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732DE" w14:textId="77777777" w:rsidR="00695F68" w:rsidRPr="00E21920" w:rsidRDefault="00AF624A" w:rsidP="008B514B">
      <w:pPr>
        <w:spacing w:before="60" w:after="60" w:line="276" w:lineRule="auto"/>
        <w:rPr>
          <w:rFonts w:cstheme="minorHAnsi"/>
          <w:b/>
          <w:sz w:val="26"/>
          <w:szCs w:val="26"/>
        </w:rPr>
      </w:pPr>
      <w:r>
        <w:rPr>
          <w:rFonts w:cstheme="minorHAnsi"/>
          <w:b/>
          <w:noProof/>
          <w:sz w:val="26"/>
          <w:szCs w:val="26"/>
          <w:lang w:eastAsia="pl-PL"/>
        </w:rPr>
        <w:drawing>
          <wp:inline distT="0" distB="0" distL="0" distR="0" wp14:anchorId="45168CB7" wp14:editId="0D2130B6">
            <wp:extent cx="5761355" cy="5422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42290"/>
                    </a:xfrm>
                    <a:prstGeom prst="rect">
                      <a:avLst/>
                    </a:prstGeom>
                    <a:noFill/>
                  </pic:spPr>
                </pic:pic>
              </a:graphicData>
            </a:graphic>
          </wp:inline>
        </w:drawing>
      </w:r>
    </w:p>
    <w:p w14:paraId="63B73228" w14:textId="77777777" w:rsidR="00BB27B4" w:rsidRPr="00AF624A" w:rsidRDefault="00BB27B4" w:rsidP="00CD6E48">
      <w:pPr>
        <w:spacing w:before="60" w:after="60" w:line="276" w:lineRule="auto"/>
        <w:rPr>
          <w:rFonts w:cstheme="minorHAnsi"/>
          <w:sz w:val="56"/>
          <w:szCs w:val="56"/>
        </w:rPr>
      </w:pPr>
      <w:bookmarkStart w:id="0" w:name="_Toc75433419"/>
      <w:bookmarkStart w:id="1" w:name="_Toc75778417"/>
      <w:bookmarkStart w:id="2" w:name="_Toc77588636"/>
    </w:p>
    <w:p w14:paraId="060C1BA0" w14:textId="77777777" w:rsidR="00BB27B4" w:rsidRPr="00E21920" w:rsidRDefault="00BB27B4" w:rsidP="00CD6E48">
      <w:pPr>
        <w:spacing w:before="60" w:after="60" w:line="276" w:lineRule="auto"/>
        <w:rPr>
          <w:rFonts w:cstheme="minorHAnsi"/>
          <w:b/>
          <w:sz w:val="56"/>
          <w:szCs w:val="56"/>
        </w:rPr>
      </w:pPr>
    </w:p>
    <w:p w14:paraId="198C7C9A" w14:textId="77777777" w:rsidR="00376E88" w:rsidRPr="00E21920" w:rsidRDefault="00376E88" w:rsidP="00CD6E48">
      <w:pPr>
        <w:spacing w:before="60" w:after="60" w:line="276" w:lineRule="auto"/>
        <w:rPr>
          <w:rFonts w:cstheme="minorHAnsi"/>
          <w:b/>
          <w:sz w:val="56"/>
          <w:szCs w:val="56"/>
        </w:rPr>
      </w:pPr>
    </w:p>
    <w:p w14:paraId="3D94F19E" w14:textId="77777777" w:rsidR="00695F68" w:rsidRPr="00E21920" w:rsidRDefault="00830256" w:rsidP="00CD6E48">
      <w:pPr>
        <w:spacing w:before="60" w:after="60" w:line="276" w:lineRule="auto"/>
        <w:rPr>
          <w:rFonts w:cstheme="minorHAnsi"/>
          <w:b/>
          <w:sz w:val="56"/>
          <w:szCs w:val="56"/>
        </w:rPr>
      </w:pPr>
      <w:r w:rsidRPr="00E21920">
        <w:rPr>
          <w:rFonts w:cstheme="minorHAnsi"/>
          <w:b/>
          <w:sz w:val="56"/>
          <w:szCs w:val="56"/>
        </w:rPr>
        <w:t>Fundusze Europejskie dla Pomorza 2021-2027</w:t>
      </w:r>
      <w:bookmarkEnd w:id="0"/>
      <w:bookmarkEnd w:id="1"/>
      <w:bookmarkEnd w:id="2"/>
    </w:p>
    <w:p w14:paraId="160613CA" w14:textId="77777777" w:rsidR="002202AF" w:rsidRPr="00E21920" w:rsidRDefault="002202AF" w:rsidP="008B514B">
      <w:pPr>
        <w:spacing w:before="60" w:after="60" w:line="276" w:lineRule="auto"/>
        <w:rPr>
          <w:rFonts w:cstheme="minorHAnsi"/>
          <w:b/>
          <w:sz w:val="56"/>
          <w:szCs w:val="56"/>
        </w:rPr>
      </w:pPr>
    </w:p>
    <w:p w14:paraId="0231FA9D" w14:textId="77777777" w:rsidR="008850A6" w:rsidRPr="00E21920" w:rsidRDefault="008850A6" w:rsidP="008B514B">
      <w:pPr>
        <w:spacing w:before="60" w:after="60" w:line="276" w:lineRule="auto"/>
        <w:rPr>
          <w:rFonts w:cstheme="minorHAnsi"/>
          <w:sz w:val="40"/>
          <w:szCs w:val="40"/>
        </w:rPr>
      </w:pPr>
    </w:p>
    <w:p w14:paraId="5267FE6C" w14:textId="77777777" w:rsidR="00AF624A" w:rsidRDefault="00AF624A" w:rsidP="008B514B">
      <w:pPr>
        <w:spacing w:before="60" w:after="60" w:line="276" w:lineRule="auto"/>
        <w:rPr>
          <w:rFonts w:cstheme="minorHAnsi"/>
          <w:sz w:val="40"/>
          <w:szCs w:val="40"/>
        </w:rPr>
      </w:pPr>
    </w:p>
    <w:p w14:paraId="7A986793" w14:textId="77777777" w:rsidR="00AF624A" w:rsidRDefault="00AF624A" w:rsidP="008B514B">
      <w:pPr>
        <w:spacing w:before="60" w:after="60" w:line="276" w:lineRule="auto"/>
        <w:rPr>
          <w:rFonts w:cstheme="minorHAnsi"/>
          <w:sz w:val="40"/>
          <w:szCs w:val="40"/>
        </w:rPr>
      </w:pPr>
    </w:p>
    <w:p w14:paraId="43CA6A4A" w14:textId="77777777" w:rsidR="00AF624A" w:rsidRDefault="00AF624A" w:rsidP="008B514B">
      <w:pPr>
        <w:spacing w:before="60" w:after="60" w:line="276" w:lineRule="auto"/>
        <w:rPr>
          <w:rFonts w:cstheme="minorHAnsi"/>
          <w:sz w:val="40"/>
          <w:szCs w:val="40"/>
        </w:rPr>
      </w:pPr>
    </w:p>
    <w:p w14:paraId="475C6456" w14:textId="77777777" w:rsidR="00AF624A" w:rsidRDefault="00AF624A" w:rsidP="008B514B">
      <w:pPr>
        <w:spacing w:before="60" w:after="60" w:line="276" w:lineRule="auto"/>
        <w:rPr>
          <w:rFonts w:cstheme="minorHAnsi"/>
          <w:sz w:val="40"/>
          <w:szCs w:val="40"/>
        </w:rPr>
      </w:pPr>
    </w:p>
    <w:p w14:paraId="3E820DB6" w14:textId="77777777" w:rsidR="00AF624A" w:rsidRDefault="00AF624A" w:rsidP="008B514B">
      <w:pPr>
        <w:spacing w:before="60" w:after="60" w:line="276" w:lineRule="auto"/>
        <w:rPr>
          <w:rFonts w:cstheme="minorHAnsi"/>
          <w:sz w:val="40"/>
          <w:szCs w:val="40"/>
        </w:rPr>
      </w:pPr>
    </w:p>
    <w:p w14:paraId="1E54CA1F" w14:textId="77777777" w:rsidR="00AF624A" w:rsidRDefault="00AF624A" w:rsidP="008B514B">
      <w:pPr>
        <w:spacing w:before="60" w:after="60" w:line="276" w:lineRule="auto"/>
        <w:rPr>
          <w:rFonts w:cstheme="minorHAnsi"/>
          <w:sz w:val="40"/>
          <w:szCs w:val="40"/>
        </w:rPr>
      </w:pPr>
    </w:p>
    <w:p w14:paraId="35DADA49" w14:textId="77777777" w:rsidR="00AF624A" w:rsidRDefault="00AF624A" w:rsidP="008B514B">
      <w:pPr>
        <w:spacing w:before="60" w:after="60" w:line="276" w:lineRule="auto"/>
        <w:rPr>
          <w:rFonts w:cstheme="minorHAnsi"/>
          <w:sz w:val="40"/>
          <w:szCs w:val="40"/>
        </w:rPr>
      </w:pPr>
    </w:p>
    <w:p w14:paraId="27F4DFE3" w14:textId="77777777" w:rsidR="00AF624A" w:rsidRDefault="00AF624A" w:rsidP="008B514B">
      <w:pPr>
        <w:spacing w:before="60" w:after="60" w:line="276" w:lineRule="auto"/>
        <w:rPr>
          <w:rFonts w:cstheme="minorHAnsi"/>
          <w:sz w:val="40"/>
          <w:szCs w:val="40"/>
        </w:rPr>
      </w:pPr>
    </w:p>
    <w:p w14:paraId="783DD83C" w14:textId="77777777" w:rsidR="00AF624A" w:rsidRDefault="00AF624A" w:rsidP="008B514B">
      <w:pPr>
        <w:spacing w:before="60" w:after="60" w:line="276" w:lineRule="auto"/>
        <w:rPr>
          <w:rFonts w:cstheme="minorHAnsi"/>
          <w:sz w:val="40"/>
          <w:szCs w:val="40"/>
        </w:rPr>
      </w:pPr>
    </w:p>
    <w:p w14:paraId="779D6EA7" w14:textId="77777777" w:rsidR="00376E88" w:rsidRPr="00E93E7D" w:rsidRDefault="00C23A4E" w:rsidP="008B514B">
      <w:pPr>
        <w:spacing w:before="60" w:after="60" w:line="276" w:lineRule="auto"/>
        <w:rPr>
          <w:rFonts w:cstheme="minorHAnsi"/>
          <w:sz w:val="28"/>
          <w:szCs w:val="28"/>
        </w:rPr>
      </w:pPr>
      <w:r>
        <w:rPr>
          <w:rFonts w:cstheme="minorHAnsi"/>
          <w:sz w:val="28"/>
          <w:szCs w:val="28"/>
        </w:rPr>
        <w:t>P</w:t>
      </w:r>
      <w:r w:rsidR="00E93E7D" w:rsidRPr="00E93E7D">
        <w:rPr>
          <w:rFonts w:cstheme="minorHAnsi"/>
          <w:sz w:val="28"/>
          <w:szCs w:val="28"/>
        </w:rPr>
        <w:t>ro</w:t>
      </w:r>
      <w:r w:rsidR="001A1C5E">
        <w:rPr>
          <w:rFonts w:cstheme="minorHAnsi"/>
          <w:sz w:val="28"/>
          <w:szCs w:val="28"/>
        </w:rPr>
        <w:t>jekt zmiany Programu</w:t>
      </w:r>
    </w:p>
    <w:p w14:paraId="6DAAFC6B" w14:textId="77777777" w:rsidR="00695F68" w:rsidRPr="00AF624A" w:rsidRDefault="00976CC3" w:rsidP="008B514B">
      <w:pPr>
        <w:spacing w:before="60" w:after="60" w:line="276" w:lineRule="auto"/>
        <w:rPr>
          <w:rFonts w:cstheme="minorHAnsi"/>
          <w:sz w:val="32"/>
          <w:szCs w:val="32"/>
        </w:rPr>
        <w:sectPr w:rsidR="00695F68" w:rsidRPr="00AF624A" w:rsidSect="007439DE">
          <w:footerReference w:type="default" r:id="rId13"/>
          <w:headerReference w:type="first" r:id="rId14"/>
          <w:pgSz w:w="11906" w:h="16838"/>
          <w:pgMar w:top="1417" w:right="1417" w:bottom="1417" w:left="1417" w:header="708" w:footer="708" w:gutter="0"/>
          <w:cols w:space="708"/>
          <w:titlePg/>
          <w:docGrid w:linePitch="360"/>
        </w:sectPr>
      </w:pPr>
      <w:r w:rsidRPr="00E21920">
        <w:rPr>
          <w:rFonts w:cstheme="minorHAnsi"/>
          <w:noProof/>
          <w:sz w:val="32"/>
          <w:szCs w:val="32"/>
          <w:lang w:eastAsia="pl-PL"/>
        </w:rPr>
        <mc:AlternateContent>
          <mc:Choice Requires="wps">
            <w:drawing>
              <wp:anchor distT="0" distB="0" distL="114300" distR="114300" simplePos="0" relativeHeight="251659264" behindDoc="0" locked="0" layoutInCell="1" allowOverlap="1" wp14:anchorId="4D565CA1" wp14:editId="052C7445">
                <wp:simplePos x="0" y="0"/>
                <wp:positionH relativeFrom="column">
                  <wp:posOffset>-159566</wp:posOffset>
                </wp:positionH>
                <wp:positionV relativeFrom="paragraph">
                  <wp:posOffset>131173</wp:posOffset>
                </wp:positionV>
                <wp:extent cx="59436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CDC73" id="Łącznik prosty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0.35pt" to="455.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" strokecolor="#4472c4 [3204]" strokeweight=".5pt">
                <v:stroke joinstyle="miter"/>
              </v:line>
            </w:pict>
          </mc:Fallback>
        </mc:AlternateContent>
      </w:r>
    </w:p>
    <w:p w14:paraId="53A28989" w14:textId="77777777" w:rsidR="0066691D" w:rsidRPr="00E21920" w:rsidRDefault="0066691D" w:rsidP="008B514B">
      <w:pPr>
        <w:tabs>
          <w:tab w:val="left" w:pos="2088"/>
        </w:tabs>
        <w:spacing w:before="60" w:after="60" w:line="276" w:lineRule="auto"/>
        <w:rPr>
          <w:rFonts w:cstheme="minorHAnsi"/>
        </w:rPr>
      </w:pPr>
      <w:r w:rsidRPr="00E21920">
        <w:rPr>
          <w:rFonts w:cstheme="minorHAnsi"/>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82576" w:rsidRPr="00E21920" w14:paraId="31D827A3" w14:textId="77777777" w:rsidTr="00897675">
        <w:tc>
          <w:tcPr>
            <w:tcW w:w="4531" w:type="dxa"/>
          </w:tcPr>
          <w:p w14:paraId="1D831F91" w14:textId="77777777" w:rsidR="00A82576" w:rsidRPr="00E21920" w:rsidRDefault="00A82576" w:rsidP="00F25E41">
            <w:pPr>
              <w:tabs>
                <w:tab w:val="left" w:pos="2088"/>
              </w:tabs>
              <w:spacing w:after="0" w:line="276" w:lineRule="auto"/>
              <w:rPr>
                <w:rFonts w:cstheme="minorHAnsi"/>
                <w:b/>
              </w:rPr>
            </w:pPr>
            <w:r w:rsidRPr="00E21920">
              <w:rPr>
                <w:rFonts w:cstheme="minorHAnsi"/>
                <w:b/>
              </w:rPr>
              <w:t>CCI</w:t>
            </w:r>
          </w:p>
        </w:tc>
        <w:tc>
          <w:tcPr>
            <w:tcW w:w="4531" w:type="dxa"/>
            <w:tcBorders>
              <w:top w:val="single" w:sz="4" w:space="0" w:color="auto"/>
              <w:left w:val="single" w:sz="4" w:space="0" w:color="auto"/>
              <w:bottom w:val="single" w:sz="4" w:space="0" w:color="auto"/>
              <w:right w:val="single" w:sz="4" w:space="0" w:color="auto"/>
            </w:tcBorders>
          </w:tcPr>
          <w:p w14:paraId="4A5ECC80" w14:textId="77777777" w:rsidR="00A82576" w:rsidRPr="00E21920" w:rsidRDefault="00A82576" w:rsidP="00F25E41">
            <w:pPr>
              <w:tabs>
                <w:tab w:val="left" w:pos="2088"/>
              </w:tabs>
              <w:spacing w:after="0" w:line="276" w:lineRule="auto"/>
              <w:rPr>
                <w:rFonts w:cstheme="minorHAnsi"/>
              </w:rPr>
            </w:pPr>
            <w:r w:rsidRPr="00E21920">
              <w:rPr>
                <w:rFonts w:ascii="Calibri" w:eastAsia="Calibri" w:hAnsi="Calibri" w:cs="Calibri"/>
              </w:rPr>
              <w:t>2021PL16FFPR011</w:t>
            </w:r>
          </w:p>
        </w:tc>
      </w:tr>
      <w:tr w:rsidR="00A82576" w:rsidRPr="00E21920" w14:paraId="449CB239" w14:textId="77777777" w:rsidTr="00897675">
        <w:tc>
          <w:tcPr>
            <w:tcW w:w="4531" w:type="dxa"/>
          </w:tcPr>
          <w:p w14:paraId="4C756996" w14:textId="77777777" w:rsidR="00A82576" w:rsidRPr="00E21920" w:rsidRDefault="00A82576" w:rsidP="00F25E41">
            <w:pPr>
              <w:tabs>
                <w:tab w:val="left" w:pos="2088"/>
              </w:tabs>
              <w:spacing w:after="0" w:line="276" w:lineRule="auto"/>
              <w:rPr>
                <w:rFonts w:cstheme="minorHAnsi"/>
                <w:b/>
              </w:rPr>
            </w:pPr>
            <w:r w:rsidRPr="00E21920">
              <w:rPr>
                <w:rFonts w:cstheme="minorHAnsi"/>
                <w:b/>
              </w:rPr>
              <w:t>Tytuł ENG</w:t>
            </w:r>
          </w:p>
        </w:tc>
        <w:tc>
          <w:tcPr>
            <w:tcW w:w="4531" w:type="dxa"/>
            <w:tcBorders>
              <w:top w:val="single" w:sz="4" w:space="0" w:color="auto"/>
              <w:left w:val="single" w:sz="4" w:space="0" w:color="auto"/>
              <w:bottom w:val="single" w:sz="4" w:space="0" w:color="auto"/>
              <w:right w:val="single" w:sz="4" w:space="0" w:color="auto"/>
            </w:tcBorders>
          </w:tcPr>
          <w:p w14:paraId="4F60835F" w14:textId="77777777" w:rsidR="00A82576" w:rsidRPr="00E21920" w:rsidRDefault="00C66B91" w:rsidP="00F25E41">
            <w:pPr>
              <w:tabs>
                <w:tab w:val="left" w:pos="2088"/>
              </w:tabs>
              <w:spacing w:after="0" w:line="276" w:lineRule="auto"/>
              <w:rPr>
                <w:rFonts w:cstheme="minorHAnsi"/>
              </w:rPr>
            </w:pPr>
            <w:proofErr w:type="spellStart"/>
            <w:r>
              <w:rPr>
                <w:rFonts w:cstheme="minorHAnsi"/>
              </w:rPr>
              <w:t>European</w:t>
            </w:r>
            <w:proofErr w:type="spellEnd"/>
            <w:r>
              <w:rPr>
                <w:rFonts w:cstheme="minorHAnsi"/>
              </w:rPr>
              <w:t xml:space="preserve"> </w:t>
            </w:r>
            <w:proofErr w:type="spellStart"/>
            <w:r>
              <w:rPr>
                <w:rFonts w:cstheme="minorHAnsi"/>
              </w:rPr>
              <w:t>Funds</w:t>
            </w:r>
            <w:proofErr w:type="spellEnd"/>
            <w:r>
              <w:rPr>
                <w:rFonts w:cstheme="minorHAnsi"/>
              </w:rPr>
              <w:t xml:space="preserve"> for Pomorze 2021-2027</w:t>
            </w:r>
          </w:p>
        </w:tc>
      </w:tr>
      <w:tr w:rsidR="0066691D" w:rsidRPr="00E21920" w14:paraId="04394B8B" w14:textId="77777777" w:rsidTr="001C1DB8">
        <w:tc>
          <w:tcPr>
            <w:tcW w:w="4531" w:type="dxa"/>
          </w:tcPr>
          <w:p w14:paraId="4A6DFEF6" w14:textId="77777777" w:rsidR="0066691D" w:rsidRPr="00E21920" w:rsidRDefault="0066691D" w:rsidP="00F25E41">
            <w:pPr>
              <w:tabs>
                <w:tab w:val="left" w:pos="2088"/>
              </w:tabs>
              <w:spacing w:after="0" w:line="276" w:lineRule="auto"/>
              <w:rPr>
                <w:rFonts w:cstheme="minorHAnsi"/>
                <w:b/>
              </w:rPr>
            </w:pPr>
            <w:r w:rsidRPr="00E21920">
              <w:rPr>
                <w:rFonts w:cstheme="minorHAnsi"/>
                <w:b/>
              </w:rPr>
              <w:t>Tytuł POL</w:t>
            </w:r>
          </w:p>
        </w:tc>
        <w:tc>
          <w:tcPr>
            <w:tcW w:w="4531" w:type="dxa"/>
          </w:tcPr>
          <w:p w14:paraId="78DAFD6E" w14:textId="77777777" w:rsidR="0066691D" w:rsidRPr="00E21920" w:rsidRDefault="000E3A09" w:rsidP="00F25E41">
            <w:pPr>
              <w:tabs>
                <w:tab w:val="left" w:pos="2088"/>
              </w:tabs>
              <w:spacing w:after="0" w:line="276" w:lineRule="auto"/>
              <w:rPr>
                <w:rFonts w:cstheme="minorHAnsi"/>
              </w:rPr>
            </w:pPr>
            <w:r w:rsidRPr="00E21920">
              <w:rPr>
                <w:rFonts w:cstheme="minorHAnsi"/>
              </w:rPr>
              <w:t>Fundusze Europejskie dla Pomorza</w:t>
            </w:r>
            <w:r w:rsidR="00F909F4" w:rsidRPr="00E21920">
              <w:rPr>
                <w:rFonts w:cstheme="minorHAnsi"/>
              </w:rPr>
              <w:t xml:space="preserve"> 2021-2027</w:t>
            </w:r>
          </w:p>
        </w:tc>
      </w:tr>
      <w:tr w:rsidR="0066691D" w:rsidRPr="00E21920" w14:paraId="224649F8" w14:textId="77777777" w:rsidTr="001C1DB8">
        <w:tc>
          <w:tcPr>
            <w:tcW w:w="4531" w:type="dxa"/>
          </w:tcPr>
          <w:p w14:paraId="2513BA3C" w14:textId="77777777" w:rsidR="0066691D" w:rsidRPr="00E21920" w:rsidRDefault="0066691D" w:rsidP="00F25E41">
            <w:pPr>
              <w:tabs>
                <w:tab w:val="left" w:pos="2088"/>
              </w:tabs>
              <w:spacing w:after="0" w:line="276" w:lineRule="auto"/>
              <w:rPr>
                <w:rFonts w:cstheme="minorHAnsi"/>
                <w:b/>
              </w:rPr>
            </w:pPr>
            <w:r w:rsidRPr="00E21920">
              <w:rPr>
                <w:rFonts w:cstheme="minorHAnsi"/>
                <w:b/>
              </w:rPr>
              <w:t>Wersja</w:t>
            </w:r>
          </w:p>
        </w:tc>
        <w:tc>
          <w:tcPr>
            <w:tcW w:w="4531" w:type="dxa"/>
          </w:tcPr>
          <w:p w14:paraId="00DC661E" w14:textId="77777777" w:rsidR="0066691D" w:rsidRPr="00E21920" w:rsidRDefault="00662999" w:rsidP="00F25E41">
            <w:pPr>
              <w:tabs>
                <w:tab w:val="left" w:pos="2088"/>
              </w:tabs>
              <w:spacing w:after="0" w:line="276" w:lineRule="auto"/>
              <w:rPr>
                <w:rFonts w:cstheme="minorHAnsi"/>
              </w:rPr>
            </w:pPr>
            <w:r>
              <w:rPr>
                <w:rFonts w:cstheme="minorHAnsi"/>
              </w:rPr>
              <w:t>2</w:t>
            </w:r>
            <w:r w:rsidR="0004534D">
              <w:rPr>
                <w:rFonts w:cstheme="minorHAnsi"/>
              </w:rPr>
              <w:t>.2</w:t>
            </w:r>
          </w:p>
        </w:tc>
      </w:tr>
      <w:tr w:rsidR="0066691D" w:rsidRPr="00E21920" w14:paraId="1AD8D3B1" w14:textId="77777777" w:rsidTr="001C1DB8">
        <w:tc>
          <w:tcPr>
            <w:tcW w:w="4531" w:type="dxa"/>
          </w:tcPr>
          <w:p w14:paraId="7D9063FE" w14:textId="77777777" w:rsidR="0066691D" w:rsidRPr="00E21920" w:rsidRDefault="0066691D" w:rsidP="00F25E41">
            <w:pPr>
              <w:tabs>
                <w:tab w:val="left" w:pos="2088"/>
              </w:tabs>
              <w:spacing w:after="0" w:line="276" w:lineRule="auto"/>
              <w:rPr>
                <w:rFonts w:cstheme="minorHAnsi"/>
                <w:b/>
              </w:rPr>
            </w:pPr>
            <w:r w:rsidRPr="00E21920">
              <w:rPr>
                <w:rFonts w:cstheme="minorHAnsi"/>
                <w:b/>
              </w:rPr>
              <w:t>Pierwszy rok</w:t>
            </w:r>
          </w:p>
        </w:tc>
        <w:tc>
          <w:tcPr>
            <w:tcW w:w="4531" w:type="dxa"/>
          </w:tcPr>
          <w:p w14:paraId="2758F5C2" w14:textId="77777777" w:rsidR="0066691D" w:rsidRPr="00E21920" w:rsidRDefault="000E3A09" w:rsidP="00F25E41">
            <w:pPr>
              <w:tabs>
                <w:tab w:val="left" w:pos="2088"/>
              </w:tabs>
              <w:spacing w:after="0" w:line="276" w:lineRule="auto"/>
              <w:rPr>
                <w:rFonts w:cstheme="minorHAnsi"/>
              </w:rPr>
            </w:pPr>
            <w:r w:rsidRPr="00E21920">
              <w:rPr>
                <w:rFonts w:cstheme="minorHAnsi"/>
              </w:rPr>
              <w:t>2021</w:t>
            </w:r>
          </w:p>
        </w:tc>
      </w:tr>
      <w:tr w:rsidR="0066691D" w:rsidRPr="00E21920" w14:paraId="53A100D6" w14:textId="77777777" w:rsidTr="001C1DB8">
        <w:tc>
          <w:tcPr>
            <w:tcW w:w="4531" w:type="dxa"/>
          </w:tcPr>
          <w:p w14:paraId="0B3DFA55" w14:textId="77777777" w:rsidR="0066691D" w:rsidRPr="00E21920" w:rsidRDefault="0066691D" w:rsidP="00F25E41">
            <w:pPr>
              <w:tabs>
                <w:tab w:val="left" w:pos="2088"/>
              </w:tabs>
              <w:spacing w:after="0" w:line="276" w:lineRule="auto"/>
              <w:rPr>
                <w:rFonts w:cstheme="minorHAnsi"/>
                <w:b/>
              </w:rPr>
            </w:pPr>
            <w:r w:rsidRPr="00E21920">
              <w:rPr>
                <w:rFonts w:cstheme="minorHAnsi"/>
                <w:b/>
              </w:rPr>
              <w:t>Ostatni rok</w:t>
            </w:r>
          </w:p>
        </w:tc>
        <w:tc>
          <w:tcPr>
            <w:tcW w:w="4531" w:type="dxa"/>
          </w:tcPr>
          <w:p w14:paraId="63B937DD" w14:textId="77777777" w:rsidR="0066691D" w:rsidRPr="00E21920" w:rsidRDefault="000E3A09" w:rsidP="00F25E41">
            <w:pPr>
              <w:tabs>
                <w:tab w:val="left" w:pos="2088"/>
              </w:tabs>
              <w:spacing w:after="0" w:line="276" w:lineRule="auto"/>
              <w:rPr>
                <w:rFonts w:cstheme="minorHAnsi"/>
              </w:rPr>
            </w:pPr>
            <w:r w:rsidRPr="00E21920">
              <w:rPr>
                <w:rFonts w:cstheme="minorHAnsi"/>
              </w:rPr>
              <w:t>2027</w:t>
            </w:r>
          </w:p>
        </w:tc>
      </w:tr>
      <w:tr w:rsidR="0066691D" w:rsidRPr="00E21920" w14:paraId="75305054" w14:textId="77777777" w:rsidTr="001C1DB8">
        <w:tc>
          <w:tcPr>
            <w:tcW w:w="4531" w:type="dxa"/>
          </w:tcPr>
          <w:p w14:paraId="62A9ECA1" w14:textId="77777777" w:rsidR="0066691D" w:rsidRPr="00E21920" w:rsidRDefault="0066691D" w:rsidP="00F25E41">
            <w:pPr>
              <w:tabs>
                <w:tab w:val="left" w:pos="2088"/>
              </w:tabs>
              <w:spacing w:after="0" w:line="276" w:lineRule="auto"/>
              <w:rPr>
                <w:rFonts w:cstheme="minorHAnsi"/>
                <w:b/>
              </w:rPr>
            </w:pPr>
            <w:r w:rsidRPr="00E21920">
              <w:rPr>
                <w:rFonts w:cstheme="minorHAnsi"/>
                <w:b/>
              </w:rPr>
              <w:t>Kwalifikowalny od</w:t>
            </w:r>
          </w:p>
        </w:tc>
        <w:tc>
          <w:tcPr>
            <w:tcW w:w="4531" w:type="dxa"/>
          </w:tcPr>
          <w:p w14:paraId="2BE7C2FE" w14:textId="77777777" w:rsidR="0066691D" w:rsidRPr="00E21920" w:rsidRDefault="00251312" w:rsidP="00F25E41">
            <w:pPr>
              <w:tabs>
                <w:tab w:val="left" w:pos="2088"/>
              </w:tabs>
              <w:spacing w:after="0" w:line="276" w:lineRule="auto"/>
              <w:rPr>
                <w:rFonts w:cstheme="minorHAnsi"/>
              </w:rPr>
            </w:pPr>
            <w:r>
              <w:rPr>
                <w:rFonts w:cstheme="minorHAnsi"/>
              </w:rPr>
              <w:t>01/01/2021</w:t>
            </w:r>
          </w:p>
        </w:tc>
      </w:tr>
      <w:tr w:rsidR="0066691D" w:rsidRPr="00E21920" w14:paraId="678FE260" w14:textId="77777777" w:rsidTr="001C1DB8">
        <w:tc>
          <w:tcPr>
            <w:tcW w:w="4531" w:type="dxa"/>
          </w:tcPr>
          <w:p w14:paraId="5986A059" w14:textId="77777777" w:rsidR="0066691D" w:rsidRPr="00E21920" w:rsidRDefault="0066691D" w:rsidP="00F25E41">
            <w:pPr>
              <w:tabs>
                <w:tab w:val="left" w:pos="2088"/>
              </w:tabs>
              <w:spacing w:after="0" w:line="276" w:lineRule="auto"/>
              <w:rPr>
                <w:rFonts w:cstheme="minorHAnsi"/>
                <w:b/>
              </w:rPr>
            </w:pPr>
            <w:r w:rsidRPr="00E21920">
              <w:rPr>
                <w:rFonts w:cstheme="minorHAnsi"/>
                <w:b/>
              </w:rPr>
              <w:t>Kwalifikowalny do</w:t>
            </w:r>
          </w:p>
        </w:tc>
        <w:tc>
          <w:tcPr>
            <w:tcW w:w="4531" w:type="dxa"/>
          </w:tcPr>
          <w:p w14:paraId="1CC25DA9" w14:textId="77777777" w:rsidR="0066691D" w:rsidRPr="00E21920" w:rsidRDefault="00251312" w:rsidP="00F25E41">
            <w:pPr>
              <w:tabs>
                <w:tab w:val="left" w:pos="2088"/>
              </w:tabs>
              <w:spacing w:after="0" w:line="276" w:lineRule="auto"/>
              <w:rPr>
                <w:rFonts w:cstheme="minorHAnsi"/>
              </w:rPr>
            </w:pPr>
            <w:r>
              <w:rPr>
                <w:rFonts w:cstheme="minorHAnsi"/>
              </w:rPr>
              <w:t>31/12/2029</w:t>
            </w:r>
          </w:p>
        </w:tc>
      </w:tr>
      <w:tr w:rsidR="0066691D" w:rsidRPr="00E21920" w14:paraId="2DD0E50A" w14:textId="77777777" w:rsidTr="001C1DB8">
        <w:tc>
          <w:tcPr>
            <w:tcW w:w="4531" w:type="dxa"/>
          </w:tcPr>
          <w:p w14:paraId="15EC6FBE" w14:textId="77777777" w:rsidR="0066691D" w:rsidRPr="00E21920" w:rsidRDefault="0066691D" w:rsidP="00F25E41">
            <w:pPr>
              <w:tabs>
                <w:tab w:val="left" w:pos="2088"/>
              </w:tabs>
              <w:spacing w:after="0" w:line="276" w:lineRule="auto"/>
              <w:rPr>
                <w:rFonts w:cstheme="minorHAnsi"/>
                <w:b/>
              </w:rPr>
            </w:pPr>
            <w:r w:rsidRPr="00E21920">
              <w:rPr>
                <w:rFonts w:cstheme="minorHAnsi"/>
                <w:b/>
              </w:rPr>
              <w:t>Nr decyzji Komisji</w:t>
            </w:r>
          </w:p>
        </w:tc>
        <w:tc>
          <w:tcPr>
            <w:tcW w:w="4531" w:type="dxa"/>
          </w:tcPr>
          <w:p w14:paraId="2A8790F6" w14:textId="77777777" w:rsidR="0066691D" w:rsidRPr="00E21920" w:rsidRDefault="00C8696C" w:rsidP="00F25E41">
            <w:pPr>
              <w:tabs>
                <w:tab w:val="left" w:pos="2088"/>
              </w:tabs>
              <w:spacing w:after="0" w:line="276" w:lineRule="auto"/>
              <w:rPr>
                <w:rFonts w:cstheme="minorHAnsi"/>
              </w:rPr>
            </w:pPr>
            <w:proofErr w:type="gramStart"/>
            <w:r>
              <w:rPr>
                <w:rFonts w:cstheme="minorHAnsi"/>
              </w:rPr>
              <w:t>C(</w:t>
            </w:r>
            <w:proofErr w:type="gramEnd"/>
            <w:r>
              <w:rPr>
                <w:rFonts w:cstheme="minorHAnsi"/>
              </w:rPr>
              <w:t>202</w:t>
            </w:r>
            <w:r w:rsidR="00DC26F5">
              <w:rPr>
                <w:rFonts w:cstheme="minorHAnsi"/>
              </w:rPr>
              <w:t>5</w:t>
            </w:r>
            <w:r>
              <w:rPr>
                <w:rFonts w:cstheme="minorHAnsi"/>
              </w:rPr>
              <w:t xml:space="preserve">) </w:t>
            </w:r>
            <w:r w:rsidR="00DC26F5">
              <w:rPr>
                <w:rFonts w:cstheme="minorHAnsi"/>
              </w:rPr>
              <w:t>5596</w:t>
            </w:r>
          </w:p>
        </w:tc>
      </w:tr>
      <w:tr w:rsidR="0066691D" w:rsidRPr="00E21920" w14:paraId="15A3EB2D" w14:textId="77777777" w:rsidTr="001C1DB8">
        <w:tc>
          <w:tcPr>
            <w:tcW w:w="4531" w:type="dxa"/>
          </w:tcPr>
          <w:p w14:paraId="41EF88E6" w14:textId="77777777" w:rsidR="0066691D" w:rsidRPr="00E21920" w:rsidRDefault="0066691D" w:rsidP="00F25E41">
            <w:pPr>
              <w:tabs>
                <w:tab w:val="left" w:pos="2088"/>
              </w:tabs>
              <w:spacing w:after="0" w:line="276" w:lineRule="auto"/>
              <w:rPr>
                <w:rFonts w:cstheme="minorHAnsi"/>
                <w:b/>
              </w:rPr>
            </w:pPr>
            <w:r w:rsidRPr="00E21920">
              <w:rPr>
                <w:rFonts w:cstheme="minorHAnsi"/>
                <w:b/>
              </w:rPr>
              <w:t>Data decyzji Komisji</w:t>
            </w:r>
          </w:p>
        </w:tc>
        <w:tc>
          <w:tcPr>
            <w:tcW w:w="4531" w:type="dxa"/>
          </w:tcPr>
          <w:p w14:paraId="1D63B859" w14:textId="77777777" w:rsidR="0066691D" w:rsidRPr="00E21920" w:rsidRDefault="00D70DEC" w:rsidP="00F25E41">
            <w:pPr>
              <w:tabs>
                <w:tab w:val="left" w:pos="2088"/>
              </w:tabs>
              <w:spacing w:after="0" w:line="276" w:lineRule="auto"/>
              <w:rPr>
                <w:rFonts w:cstheme="minorHAnsi"/>
              </w:rPr>
            </w:pPr>
            <w:r>
              <w:rPr>
                <w:rFonts w:cstheme="minorHAnsi"/>
              </w:rPr>
              <w:t>5 sierpnia</w:t>
            </w:r>
            <w:r w:rsidR="00C8696C">
              <w:rPr>
                <w:rFonts w:cstheme="minorHAnsi"/>
              </w:rPr>
              <w:t xml:space="preserve"> 202</w:t>
            </w:r>
            <w:r>
              <w:rPr>
                <w:rFonts w:cstheme="minorHAnsi"/>
              </w:rPr>
              <w:t>5</w:t>
            </w:r>
            <w:r w:rsidR="00C8696C">
              <w:rPr>
                <w:rFonts w:cstheme="minorHAnsi"/>
              </w:rPr>
              <w:t xml:space="preserve"> r. </w:t>
            </w:r>
          </w:p>
        </w:tc>
      </w:tr>
      <w:tr w:rsidR="0066691D" w:rsidRPr="00E21920" w14:paraId="38AA85FD" w14:textId="77777777" w:rsidTr="00FE472E">
        <w:tc>
          <w:tcPr>
            <w:tcW w:w="4531" w:type="dxa"/>
          </w:tcPr>
          <w:p w14:paraId="4C81E3B4" w14:textId="77777777" w:rsidR="0066691D" w:rsidRPr="00E21920" w:rsidRDefault="0066691D" w:rsidP="00F25E41">
            <w:pPr>
              <w:tabs>
                <w:tab w:val="left" w:pos="2088"/>
              </w:tabs>
              <w:spacing w:after="0" w:line="276" w:lineRule="auto"/>
              <w:rPr>
                <w:rFonts w:cstheme="minorHAnsi"/>
                <w:b/>
              </w:rPr>
            </w:pPr>
            <w:r w:rsidRPr="00E21920">
              <w:rPr>
                <w:rFonts w:cstheme="minorHAnsi"/>
                <w:b/>
              </w:rPr>
              <w:t>Nr decyzji zmieniającej państwa członkowskiego</w:t>
            </w:r>
          </w:p>
        </w:tc>
        <w:tc>
          <w:tcPr>
            <w:tcW w:w="4531" w:type="dxa"/>
            <w:vAlign w:val="center"/>
          </w:tcPr>
          <w:p w14:paraId="2E095FBC" w14:textId="77777777" w:rsidR="0066691D" w:rsidRPr="00E21920" w:rsidRDefault="00FE472E" w:rsidP="00FE472E">
            <w:pPr>
              <w:tabs>
                <w:tab w:val="left" w:pos="2088"/>
              </w:tabs>
              <w:spacing w:after="0" w:line="276" w:lineRule="auto"/>
              <w:rPr>
                <w:rFonts w:cstheme="minorHAnsi"/>
              </w:rPr>
            </w:pPr>
            <w:r>
              <w:rPr>
                <w:rFonts w:cstheme="minorHAnsi"/>
              </w:rPr>
              <w:t>-</w:t>
            </w:r>
          </w:p>
        </w:tc>
      </w:tr>
      <w:tr w:rsidR="0066691D" w:rsidRPr="00E21920" w14:paraId="4DF918C5" w14:textId="77777777" w:rsidTr="00FE472E">
        <w:tc>
          <w:tcPr>
            <w:tcW w:w="4531" w:type="dxa"/>
          </w:tcPr>
          <w:p w14:paraId="00E31AD3" w14:textId="77777777" w:rsidR="0066691D" w:rsidRPr="00E21920" w:rsidRDefault="0066691D" w:rsidP="00F25E41">
            <w:pPr>
              <w:tabs>
                <w:tab w:val="left" w:pos="2088"/>
              </w:tabs>
              <w:spacing w:after="0" w:line="276" w:lineRule="auto"/>
              <w:rPr>
                <w:rFonts w:cstheme="minorHAnsi"/>
                <w:b/>
              </w:rPr>
            </w:pPr>
            <w:r w:rsidRPr="00E21920">
              <w:rPr>
                <w:rFonts w:cstheme="minorHAnsi"/>
                <w:b/>
              </w:rPr>
              <w:t>Data wejścia w życie decyzji zmieniającej państwa członkowskiego</w:t>
            </w:r>
          </w:p>
        </w:tc>
        <w:tc>
          <w:tcPr>
            <w:tcW w:w="4531" w:type="dxa"/>
            <w:vAlign w:val="center"/>
          </w:tcPr>
          <w:p w14:paraId="2388B0F3" w14:textId="77777777" w:rsidR="0066691D" w:rsidRPr="00E21920" w:rsidRDefault="00FE472E" w:rsidP="00FE472E">
            <w:pPr>
              <w:tabs>
                <w:tab w:val="left" w:pos="2088"/>
              </w:tabs>
              <w:spacing w:after="0" w:line="276" w:lineRule="auto"/>
              <w:rPr>
                <w:rFonts w:cstheme="minorHAnsi"/>
              </w:rPr>
            </w:pPr>
            <w:r>
              <w:rPr>
                <w:rFonts w:cstheme="minorHAnsi"/>
              </w:rPr>
              <w:t>-</w:t>
            </w:r>
          </w:p>
        </w:tc>
      </w:tr>
      <w:tr w:rsidR="0066691D" w:rsidRPr="00E21920" w14:paraId="6D922793" w14:textId="77777777" w:rsidTr="00FE472E">
        <w:tc>
          <w:tcPr>
            <w:tcW w:w="4531" w:type="dxa"/>
          </w:tcPr>
          <w:p w14:paraId="68380F46" w14:textId="77777777" w:rsidR="0066691D" w:rsidRPr="00E21920" w:rsidRDefault="0066691D" w:rsidP="00F25E41">
            <w:pPr>
              <w:tabs>
                <w:tab w:val="left" w:pos="2088"/>
              </w:tabs>
              <w:spacing w:after="0" w:line="276" w:lineRule="auto"/>
              <w:rPr>
                <w:rFonts w:cstheme="minorHAnsi"/>
                <w:b/>
              </w:rPr>
            </w:pPr>
            <w:r w:rsidRPr="00E21920">
              <w:rPr>
                <w:rFonts w:cstheme="minorHAnsi"/>
                <w:b/>
              </w:rPr>
              <w:t>Przesunięcia inne niż istotne</w:t>
            </w:r>
          </w:p>
          <w:p w14:paraId="49AEE086" w14:textId="77777777" w:rsidR="007B2853" w:rsidRPr="00E21920" w:rsidRDefault="007B2853" w:rsidP="00F25E41">
            <w:pPr>
              <w:tabs>
                <w:tab w:val="left" w:pos="2088"/>
              </w:tabs>
              <w:spacing w:after="0" w:line="276" w:lineRule="auto"/>
              <w:rPr>
                <w:rFonts w:cstheme="minorHAnsi"/>
              </w:rPr>
            </w:pPr>
            <w:r w:rsidRPr="00E21920">
              <w:rPr>
                <w:rFonts w:cstheme="minorHAnsi"/>
              </w:rPr>
              <w:t xml:space="preserve">(art. </w:t>
            </w:r>
            <w:r w:rsidR="00F371D9" w:rsidRPr="00E21920">
              <w:rPr>
                <w:rFonts w:cstheme="minorHAnsi"/>
              </w:rPr>
              <w:t xml:space="preserve">24 </w:t>
            </w:r>
            <w:r w:rsidRPr="00E21920">
              <w:rPr>
                <w:rFonts w:cstheme="minorHAnsi"/>
              </w:rPr>
              <w:t>ust. 5</w:t>
            </w:r>
            <w:r w:rsidR="00F371D9" w:rsidRPr="00E21920">
              <w:rPr>
                <w:rFonts w:cstheme="minorHAnsi"/>
              </w:rPr>
              <w:t xml:space="preserve"> rozporządzenia w sprawie wspólnych przepisów</w:t>
            </w:r>
            <w:r w:rsidRPr="00E21920">
              <w:rPr>
                <w:rFonts w:cstheme="minorHAnsi"/>
              </w:rPr>
              <w:t>)</w:t>
            </w:r>
          </w:p>
        </w:tc>
        <w:tc>
          <w:tcPr>
            <w:tcW w:w="4531" w:type="dxa"/>
            <w:vAlign w:val="center"/>
          </w:tcPr>
          <w:p w14:paraId="54E84454" w14:textId="77777777" w:rsidR="0066691D" w:rsidRPr="00E21920" w:rsidRDefault="000E3F86" w:rsidP="00FE472E">
            <w:pPr>
              <w:tabs>
                <w:tab w:val="left" w:pos="2088"/>
              </w:tabs>
              <w:spacing w:after="0" w:line="276" w:lineRule="auto"/>
              <w:rPr>
                <w:rFonts w:cstheme="minorHAnsi"/>
              </w:rPr>
            </w:pPr>
            <w:r w:rsidRPr="00E21920">
              <w:rPr>
                <w:rFonts w:cstheme="minorHAnsi"/>
              </w:rPr>
              <w:t>N</w:t>
            </w:r>
            <w:r w:rsidR="00F62FC5" w:rsidRPr="00E21920">
              <w:rPr>
                <w:rFonts w:cstheme="minorHAnsi"/>
              </w:rPr>
              <w:t>ie</w:t>
            </w:r>
          </w:p>
        </w:tc>
      </w:tr>
      <w:tr w:rsidR="0066691D" w:rsidRPr="00E21920" w14:paraId="6F4461F7" w14:textId="77777777" w:rsidTr="001C1DB8">
        <w:tc>
          <w:tcPr>
            <w:tcW w:w="4531" w:type="dxa"/>
          </w:tcPr>
          <w:p w14:paraId="1B05232C" w14:textId="77777777" w:rsidR="0066691D" w:rsidRPr="00E21920" w:rsidRDefault="0066691D" w:rsidP="00F25E41">
            <w:pPr>
              <w:tabs>
                <w:tab w:val="left" w:pos="2088"/>
              </w:tabs>
              <w:spacing w:after="0" w:line="276" w:lineRule="auto"/>
              <w:rPr>
                <w:rFonts w:cstheme="minorHAnsi"/>
                <w:b/>
              </w:rPr>
            </w:pPr>
            <w:r w:rsidRPr="00E21920">
              <w:rPr>
                <w:rFonts w:cstheme="minorHAnsi"/>
                <w:b/>
              </w:rPr>
              <w:t>Regiony NUTS objęte Programem</w:t>
            </w:r>
          </w:p>
        </w:tc>
        <w:tc>
          <w:tcPr>
            <w:tcW w:w="4531" w:type="dxa"/>
          </w:tcPr>
          <w:p w14:paraId="2F2310B3" w14:textId="77777777" w:rsidR="0066691D" w:rsidRPr="00E21920" w:rsidRDefault="000027F3" w:rsidP="00F25E41">
            <w:pPr>
              <w:tabs>
                <w:tab w:val="left" w:pos="2088"/>
              </w:tabs>
              <w:spacing w:after="0" w:line="276" w:lineRule="auto"/>
              <w:rPr>
                <w:rFonts w:cstheme="minorHAnsi"/>
              </w:rPr>
            </w:pPr>
            <w:r w:rsidRPr="00E21920">
              <w:rPr>
                <w:rFonts w:cstheme="minorHAnsi"/>
              </w:rPr>
              <w:t>PL63</w:t>
            </w:r>
          </w:p>
        </w:tc>
      </w:tr>
      <w:tr w:rsidR="0066691D" w:rsidRPr="00E21920" w14:paraId="02F3F65E" w14:textId="77777777" w:rsidTr="001C1DB8">
        <w:tc>
          <w:tcPr>
            <w:tcW w:w="4531" w:type="dxa"/>
          </w:tcPr>
          <w:p w14:paraId="2D6F30C0" w14:textId="77777777" w:rsidR="0066691D" w:rsidRPr="00E21920" w:rsidRDefault="0066691D" w:rsidP="00F25E41">
            <w:pPr>
              <w:tabs>
                <w:tab w:val="left" w:pos="2088"/>
              </w:tabs>
              <w:spacing w:after="0" w:line="276" w:lineRule="auto"/>
              <w:rPr>
                <w:rFonts w:cstheme="minorHAnsi"/>
                <w:b/>
              </w:rPr>
            </w:pPr>
            <w:r w:rsidRPr="00E21920">
              <w:rPr>
                <w:rFonts w:cstheme="minorHAnsi"/>
                <w:b/>
              </w:rPr>
              <w:t>Dany fundusz</w:t>
            </w:r>
          </w:p>
        </w:tc>
        <w:tc>
          <w:tcPr>
            <w:tcW w:w="4531" w:type="dxa"/>
          </w:tcPr>
          <w:p w14:paraId="1DADFE82" w14:textId="77777777" w:rsidR="0066691D" w:rsidRPr="00E21920" w:rsidRDefault="00934D69" w:rsidP="00F25E41">
            <w:pPr>
              <w:pStyle w:val="Akapitzlist"/>
              <w:numPr>
                <w:ilvl w:val="0"/>
                <w:numId w:val="16"/>
              </w:numPr>
              <w:tabs>
                <w:tab w:val="left" w:pos="2088"/>
              </w:tabs>
              <w:spacing w:after="0" w:line="276" w:lineRule="auto"/>
              <w:ind w:left="316" w:hanging="284"/>
              <w:contextualSpacing w:val="0"/>
              <w:rPr>
                <w:rFonts w:cstheme="minorHAnsi"/>
              </w:rPr>
            </w:pPr>
            <w:r w:rsidRPr="00E21920">
              <w:rPr>
                <w:rFonts w:cstheme="minorHAnsi"/>
              </w:rPr>
              <w:t>EFRR</w:t>
            </w:r>
          </w:p>
          <w:p w14:paraId="37098304" w14:textId="77777777" w:rsidR="00934D69" w:rsidRPr="00E21920" w:rsidRDefault="00934D69" w:rsidP="00F25E41">
            <w:pPr>
              <w:pStyle w:val="Akapitzlist"/>
              <w:numPr>
                <w:ilvl w:val="0"/>
                <w:numId w:val="16"/>
              </w:numPr>
              <w:tabs>
                <w:tab w:val="left" w:pos="2088"/>
              </w:tabs>
              <w:spacing w:after="0" w:line="276" w:lineRule="auto"/>
              <w:ind w:left="316" w:hanging="284"/>
              <w:contextualSpacing w:val="0"/>
              <w:rPr>
                <w:rFonts w:cstheme="minorHAnsi"/>
              </w:rPr>
            </w:pPr>
            <w:r w:rsidRPr="00E21920">
              <w:rPr>
                <w:rFonts w:cstheme="minorHAnsi"/>
              </w:rPr>
              <w:t>EFS+</w:t>
            </w:r>
          </w:p>
        </w:tc>
      </w:tr>
    </w:tbl>
    <w:p w14:paraId="643F1351" w14:textId="77777777" w:rsidR="0066691D" w:rsidRPr="00E21920" w:rsidRDefault="0066691D" w:rsidP="008B514B">
      <w:pPr>
        <w:tabs>
          <w:tab w:val="left" w:pos="2088"/>
        </w:tabs>
        <w:spacing w:before="60" w:after="60" w:line="276" w:lineRule="auto"/>
        <w:rPr>
          <w:rFonts w:cstheme="minorHAnsi"/>
        </w:rPr>
      </w:pPr>
    </w:p>
    <w:p w14:paraId="62D4F9D8" w14:textId="77777777" w:rsidR="0066691D" w:rsidRPr="00E21920" w:rsidRDefault="0066691D" w:rsidP="008B514B">
      <w:pPr>
        <w:tabs>
          <w:tab w:val="left" w:pos="2088"/>
        </w:tabs>
        <w:spacing w:before="60" w:after="60" w:line="276" w:lineRule="auto"/>
        <w:rPr>
          <w:rFonts w:cstheme="minorHAnsi"/>
        </w:rPr>
        <w:sectPr w:rsidR="0066691D" w:rsidRPr="00E21920" w:rsidSect="00002C60">
          <w:pgSz w:w="11906" w:h="16838"/>
          <w:pgMar w:top="1417" w:right="1417" w:bottom="1417" w:left="1417" w:header="708" w:footer="708" w:gutter="0"/>
          <w:cols w:space="708"/>
          <w:docGrid w:linePitch="360"/>
        </w:sectPr>
      </w:pPr>
      <w:r w:rsidRPr="00E21920">
        <w:rPr>
          <w:rFonts w:cstheme="minorHAnsi"/>
        </w:rPr>
        <w:tab/>
      </w:r>
    </w:p>
    <w:sdt>
      <w:sdtPr>
        <w:rPr>
          <w:rFonts w:asciiTheme="minorHAnsi" w:eastAsiaTheme="minorHAnsi" w:hAnsiTheme="minorHAnsi" w:cstheme="minorHAnsi"/>
          <w:color w:val="auto"/>
          <w:sz w:val="22"/>
          <w:szCs w:val="22"/>
          <w:lang w:eastAsia="en-US"/>
        </w:rPr>
        <w:id w:val="-179500926"/>
        <w:docPartObj>
          <w:docPartGallery w:val="Table of Contents"/>
          <w:docPartUnique/>
        </w:docPartObj>
      </w:sdtPr>
      <w:sdtEndPr>
        <w:rPr>
          <w:b/>
          <w:bCs/>
        </w:rPr>
      </w:sdtEndPr>
      <w:sdtContent>
        <w:p w14:paraId="1F81C822" w14:textId="77777777" w:rsidR="00EE2101" w:rsidRPr="00E21920" w:rsidRDefault="00EE2101">
          <w:pPr>
            <w:pStyle w:val="Nagwekspisutreci"/>
            <w:rPr>
              <w:rFonts w:asciiTheme="minorHAnsi" w:hAnsiTheme="minorHAnsi" w:cstheme="minorHAnsi"/>
              <w:b/>
              <w:color w:val="auto"/>
            </w:rPr>
          </w:pPr>
          <w:r w:rsidRPr="00E21920">
            <w:rPr>
              <w:rFonts w:asciiTheme="minorHAnsi" w:hAnsiTheme="minorHAnsi" w:cstheme="minorHAnsi"/>
              <w:b/>
              <w:color w:val="auto"/>
            </w:rPr>
            <w:t>Spis treści</w:t>
          </w:r>
        </w:p>
        <w:p w14:paraId="398B4A7C" w14:textId="041FC708" w:rsidR="00C70715" w:rsidRDefault="00EE2101">
          <w:pPr>
            <w:pStyle w:val="Spistreci2"/>
            <w:tabs>
              <w:tab w:val="left" w:pos="720"/>
            </w:tabs>
            <w:rPr>
              <w:rFonts w:eastAsiaTheme="minorEastAsia"/>
              <w:noProof/>
              <w:lang w:eastAsia="pl-PL"/>
            </w:rPr>
          </w:pPr>
          <w:r w:rsidRPr="00E21920">
            <w:fldChar w:fldCharType="begin"/>
          </w:r>
          <w:r w:rsidRPr="00E21920">
            <w:instrText xml:space="preserve"> TOC \o "1-3" \h \z \u </w:instrText>
          </w:r>
          <w:r w:rsidRPr="00E21920">
            <w:fldChar w:fldCharType="separate"/>
          </w:r>
          <w:hyperlink w:anchor="_Toc212018135" w:history="1">
            <w:r w:rsidR="00C70715" w:rsidRPr="002A6615">
              <w:rPr>
                <w:rStyle w:val="Hipercze"/>
                <w:rFonts w:eastAsiaTheme="majorEastAsia" w:cstheme="minorHAnsi"/>
                <w:b/>
                <w:noProof/>
              </w:rPr>
              <w:t>1.</w:t>
            </w:r>
            <w:r w:rsidR="00C70715">
              <w:rPr>
                <w:rFonts w:eastAsiaTheme="minorEastAsia"/>
                <w:noProof/>
                <w:lang w:eastAsia="pl-PL"/>
              </w:rPr>
              <w:tab/>
            </w:r>
            <w:r w:rsidR="00C70715" w:rsidRPr="002A6615">
              <w:rPr>
                <w:rStyle w:val="Hipercze"/>
                <w:rFonts w:eastAsiaTheme="majorEastAsia" w:cstheme="minorHAnsi"/>
                <w:b/>
                <w:noProof/>
              </w:rPr>
              <w:t>Strategia programu: główne wyzwania w zakresie rozwoju i rozwiązania polityczne</w:t>
            </w:r>
            <w:r w:rsidR="00C70715">
              <w:rPr>
                <w:noProof/>
                <w:webHidden/>
              </w:rPr>
              <w:tab/>
            </w:r>
            <w:r w:rsidR="00C70715">
              <w:rPr>
                <w:noProof/>
                <w:webHidden/>
              </w:rPr>
              <w:fldChar w:fldCharType="begin"/>
            </w:r>
            <w:r w:rsidR="00C70715">
              <w:rPr>
                <w:noProof/>
                <w:webHidden/>
              </w:rPr>
              <w:instrText xml:space="preserve"> PAGEREF _Toc212018135 \h </w:instrText>
            </w:r>
            <w:r w:rsidR="00C70715">
              <w:rPr>
                <w:noProof/>
                <w:webHidden/>
              </w:rPr>
            </w:r>
            <w:r w:rsidR="00C70715">
              <w:rPr>
                <w:noProof/>
                <w:webHidden/>
              </w:rPr>
              <w:fldChar w:fldCharType="separate"/>
            </w:r>
            <w:r w:rsidR="00744EB2">
              <w:rPr>
                <w:noProof/>
                <w:webHidden/>
              </w:rPr>
              <w:t>5</w:t>
            </w:r>
            <w:r w:rsidR="00C70715">
              <w:rPr>
                <w:noProof/>
                <w:webHidden/>
              </w:rPr>
              <w:fldChar w:fldCharType="end"/>
            </w:r>
          </w:hyperlink>
        </w:p>
        <w:p w14:paraId="2FB53BD5" w14:textId="28C8E9B1" w:rsidR="00C70715" w:rsidRDefault="00744EB2">
          <w:pPr>
            <w:pStyle w:val="Spistreci3"/>
            <w:rPr>
              <w:rFonts w:eastAsiaTheme="minorEastAsia"/>
              <w:noProof/>
              <w:lang w:eastAsia="pl-PL"/>
            </w:rPr>
          </w:pPr>
          <w:hyperlink w:anchor="_Toc212018136" w:history="1">
            <w:r w:rsidR="00C70715" w:rsidRPr="002A6615">
              <w:rPr>
                <w:rStyle w:val="Hipercze"/>
                <w:rFonts w:eastAsiaTheme="majorEastAsia" w:cstheme="minorHAnsi"/>
                <w:b/>
                <w:noProof/>
              </w:rPr>
              <w:t>GOSPODARKA</w:t>
            </w:r>
            <w:r w:rsidR="00C70715">
              <w:rPr>
                <w:noProof/>
                <w:webHidden/>
              </w:rPr>
              <w:tab/>
            </w:r>
            <w:r w:rsidR="00C70715">
              <w:rPr>
                <w:noProof/>
                <w:webHidden/>
              </w:rPr>
              <w:fldChar w:fldCharType="begin"/>
            </w:r>
            <w:r w:rsidR="00C70715">
              <w:rPr>
                <w:noProof/>
                <w:webHidden/>
              </w:rPr>
              <w:instrText xml:space="preserve"> PAGEREF _Toc212018136 \h </w:instrText>
            </w:r>
            <w:r w:rsidR="00C70715">
              <w:rPr>
                <w:noProof/>
                <w:webHidden/>
              </w:rPr>
            </w:r>
            <w:r w:rsidR="00C70715">
              <w:rPr>
                <w:noProof/>
                <w:webHidden/>
              </w:rPr>
              <w:fldChar w:fldCharType="separate"/>
            </w:r>
            <w:r>
              <w:rPr>
                <w:noProof/>
                <w:webHidden/>
              </w:rPr>
              <w:t>6</w:t>
            </w:r>
            <w:r w:rsidR="00C70715">
              <w:rPr>
                <w:noProof/>
                <w:webHidden/>
              </w:rPr>
              <w:fldChar w:fldCharType="end"/>
            </w:r>
          </w:hyperlink>
        </w:p>
        <w:p w14:paraId="56C52A7A" w14:textId="00055788" w:rsidR="00C70715" w:rsidRDefault="00744EB2">
          <w:pPr>
            <w:pStyle w:val="Spistreci3"/>
            <w:rPr>
              <w:rFonts w:eastAsiaTheme="minorEastAsia"/>
              <w:noProof/>
              <w:lang w:eastAsia="pl-PL"/>
            </w:rPr>
          </w:pPr>
          <w:hyperlink w:anchor="_Toc212018137" w:history="1">
            <w:r w:rsidR="00C70715" w:rsidRPr="002A6615">
              <w:rPr>
                <w:rStyle w:val="Hipercze"/>
                <w:rFonts w:eastAsiaTheme="majorEastAsia" w:cstheme="minorHAnsi"/>
                <w:b/>
                <w:noProof/>
              </w:rPr>
              <w:t>CYFRYZACJA I CYBERBEZPIECZEŃSTWO</w:t>
            </w:r>
            <w:r w:rsidR="00C70715">
              <w:rPr>
                <w:noProof/>
                <w:webHidden/>
              </w:rPr>
              <w:tab/>
            </w:r>
            <w:r w:rsidR="00C70715">
              <w:rPr>
                <w:noProof/>
                <w:webHidden/>
              </w:rPr>
              <w:fldChar w:fldCharType="begin"/>
            </w:r>
            <w:r w:rsidR="00C70715">
              <w:rPr>
                <w:noProof/>
                <w:webHidden/>
              </w:rPr>
              <w:instrText xml:space="preserve"> PAGEREF _Toc212018137 \h </w:instrText>
            </w:r>
            <w:r w:rsidR="00C70715">
              <w:rPr>
                <w:noProof/>
                <w:webHidden/>
              </w:rPr>
            </w:r>
            <w:r w:rsidR="00C70715">
              <w:rPr>
                <w:noProof/>
                <w:webHidden/>
              </w:rPr>
              <w:fldChar w:fldCharType="separate"/>
            </w:r>
            <w:r>
              <w:rPr>
                <w:noProof/>
                <w:webHidden/>
              </w:rPr>
              <w:t>7</w:t>
            </w:r>
            <w:r w:rsidR="00C70715">
              <w:rPr>
                <w:noProof/>
                <w:webHidden/>
              </w:rPr>
              <w:fldChar w:fldCharType="end"/>
            </w:r>
          </w:hyperlink>
        </w:p>
        <w:p w14:paraId="64FB6AD3" w14:textId="3E213C91" w:rsidR="00C70715" w:rsidRDefault="00744EB2">
          <w:pPr>
            <w:pStyle w:val="Spistreci3"/>
            <w:rPr>
              <w:rFonts w:eastAsiaTheme="minorEastAsia"/>
              <w:noProof/>
              <w:lang w:eastAsia="pl-PL"/>
            </w:rPr>
          </w:pPr>
          <w:hyperlink w:anchor="_Toc212018138" w:history="1">
            <w:r w:rsidR="00C70715" w:rsidRPr="002A6615">
              <w:rPr>
                <w:rStyle w:val="Hipercze"/>
                <w:rFonts w:eastAsiaTheme="majorEastAsia" w:cstheme="minorHAnsi"/>
                <w:b/>
                <w:noProof/>
              </w:rPr>
              <w:t>Wyzwania w obszarze gospodarki i cyfryzacji</w:t>
            </w:r>
            <w:r w:rsidR="00C70715">
              <w:rPr>
                <w:noProof/>
                <w:webHidden/>
              </w:rPr>
              <w:tab/>
            </w:r>
            <w:r w:rsidR="00C70715">
              <w:rPr>
                <w:noProof/>
                <w:webHidden/>
              </w:rPr>
              <w:fldChar w:fldCharType="begin"/>
            </w:r>
            <w:r w:rsidR="00C70715">
              <w:rPr>
                <w:noProof/>
                <w:webHidden/>
              </w:rPr>
              <w:instrText xml:space="preserve"> PAGEREF _Toc212018138 \h </w:instrText>
            </w:r>
            <w:r w:rsidR="00C70715">
              <w:rPr>
                <w:noProof/>
                <w:webHidden/>
              </w:rPr>
            </w:r>
            <w:r w:rsidR="00C70715">
              <w:rPr>
                <w:noProof/>
                <w:webHidden/>
              </w:rPr>
              <w:fldChar w:fldCharType="separate"/>
            </w:r>
            <w:r>
              <w:rPr>
                <w:noProof/>
                <w:webHidden/>
              </w:rPr>
              <w:t>7</w:t>
            </w:r>
            <w:r w:rsidR="00C70715">
              <w:rPr>
                <w:noProof/>
                <w:webHidden/>
              </w:rPr>
              <w:fldChar w:fldCharType="end"/>
            </w:r>
          </w:hyperlink>
        </w:p>
        <w:p w14:paraId="1C3E1F0F" w14:textId="2F290CD3" w:rsidR="00C70715" w:rsidRDefault="00744EB2">
          <w:pPr>
            <w:pStyle w:val="Spistreci3"/>
            <w:rPr>
              <w:rFonts w:eastAsiaTheme="minorEastAsia"/>
              <w:noProof/>
              <w:lang w:eastAsia="pl-PL"/>
            </w:rPr>
          </w:pPr>
          <w:hyperlink w:anchor="_Toc212018139" w:history="1">
            <w:r w:rsidR="00C70715" w:rsidRPr="002A6615">
              <w:rPr>
                <w:rStyle w:val="Hipercze"/>
                <w:rFonts w:eastAsiaTheme="majorEastAsia" w:cstheme="minorHAnsi"/>
                <w:b/>
                <w:noProof/>
              </w:rPr>
              <w:t>ENERGETYKA</w:t>
            </w:r>
            <w:r w:rsidR="00C70715">
              <w:rPr>
                <w:noProof/>
                <w:webHidden/>
              </w:rPr>
              <w:tab/>
            </w:r>
            <w:r w:rsidR="00C70715">
              <w:rPr>
                <w:noProof/>
                <w:webHidden/>
              </w:rPr>
              <w:fldChar w:fldCharType="begin"/>
            </w:r>
            <w:r w:rsidR="00C70715">
              <w:rPr>
                <w:noProof/>
                <w:webHidden/>
              </w:rPr>
              <w:instrText xml:space="preserve"> PAGEREF _Toc212018139 \h </w:instrText>
            </w:r>
            <w:r w:rsidR="00C70715">
              <w:rPr>
                <w:noProof/>
                <w:webHidden/>
              </w:rPr>
            </w:r>
            <w:r w:rsidR="00C70715">
              <w:rPr>
                <w:noProof/>
                <w:webHidden/>
              </w:rPr>
              <w:fldChar w:fldCharType="separate"/>
            </w:r>
            <w:r>
              <w:rPr>
                <w:noProof/>
                <w:webHidden/>
              </w:rPr>
              <w:t>7</w:t>
            </w:r>
            <w:r w:rsidR="00C70715">
              <w:rPr>
                <w:noProof/>
                <w:webHidden/>
              </w:rPr>
              <w:fldChar w:fldCharType="end"/>
            </w:r>
          </w:hyperlink>
        </w:p>
        <w:p w14:paraId="163A4656" w14:textId="59764240" w:rsidR="00C70715" w:rsidRDefault="00744EB2">
          <w:pPr>
            <w:pStyle w:val="Spistreci3"/>
            <w:rPr>
              <w:rFonts w:eastAsiaTheme="minorEastAsia"/>
              <w:noProof/>
              <w:lang w:eastAsia="pl-PL"/>
            </w:rPr>
          </w:pPr>
          <w:hyperlink w:anchor="_Toc212018140" w:history="1">
            <w:r w:rsidR="00C70715" w:rsidRPr="002A6615">
              <w:rPr>
                <w:rStyle w:val="Hipercze"/>
                <w:rFonts w:eastAsiaTheme="majorEastAsia" w:cstheme="minorHAnsi"/>
                <w:b/>
                <w:noProof/>
              </w:rPr>
              <w:t>ŚRODOWISKO</w:t>
            </w:r>
            <w:r w:rsidR="00C70715">
              <w:rPr>
                <w:noProof/>
                <w:webHidden/>
              </w:rPr>
              <w:tab/>
            </w:r>
            <w:r w:rsidR="00C70715">
              <w:rPr>
                <w:noProof/>
                <w:webHidden/>
              </w:rPr>
              <w:fldChar w:fldCharType="begin"/>
            </w:r>
            <w:r w:rsidR="00C70715">
              <w:rPr>
                <w:noProof/>
                <w:webHidden/>
              </w:rPr>
              <w:instrText xml:space="preserve"> PAGEREF _Toc212018140 \h </w:instrText>
            </w:r>
            <w:r w:rsidR="00C70715">
              <w:rPr>
                <w:noProof/>
                <w:webHidden/>
              </w:rPr>
            </w:r>
            <w:r w:rsidR="00C70715">
              <w:rPr>
                <w:noProof/>
                <w:webHidden/>
              </w:rPr>
              <w:fldChar w:fldCharType="separate"/>
            </w:r>
            <w:r>
              <w:rPr>
                <w:noProof/>
                <w:webHidden/>
              </w:rPr>
              <w:t>8</w:t>
            </w:r>
            <w:r w:rsidR="00C70715">
              <w:rPr>
                <w:noProof/>
                <w:webHidden/>
              </w:rPr>
              <w:fldChar w:fldCharType="end"/>
            </w:r>
          </w:hyperlink>
        </w:p>
        <w:p w14:paraId="54A91A72" w14:textId="14B31EF3" w:rsidR="00C70715" w:rsidRDefault="00744EB2">
          <w:pPr>
            <w:pStyle w:val="Spistreci3"/>
            <w:rPr>
              <w:rFonts w:eastAsiaTheme="minorEastAsia"/>
              <w:noProof/>
              <w:lang w:eastAsia="pl-PL"/>
            </w:rPr>
          </w:pPr>
          <w:hyperlink w:anchor="_Toc212018141" w:history="1">
            <w:r w:rsidR="00C70715" w:rsidRPr="002A6615">
              <w:rPr>
                <w:rStyle w:val="Hipercze"/>
                <w:rFonts w:eastAsiaTheme="majorEastAsia" w:cstheme="minorHAnsi"/>
                <w:b/>
                <w:noProof/>
              </w:rPr>
              <w:t>Wyzwania w obszarze energetyki i środowiska</w:t>
            </w:r>
            <w:r w:rsidR="00C70715">
              <w:rPr>
                <w:noProof/>
                <w:webHidden/>
              </w:rPr>
              <w:tab/>
            </w:r>
            <w:r w:rsidR="00C70715">
              <w:rPr>
                <w:noProof/>
                <w:webHidden/>
              </w:rPr>
              <w:fldChar w:fldCharType="begin"/>
            </w:r>
            <w:r w:rsidR="00C70715">
              <w:rPr>
                <w:noProof/>
                <w:webHidden/>
              </w:rPr>
              <w:instrText xml:space="preserve"> PAGEREF _Toc212018141 \h </w:instrText>
            </w:r>
            <w:r w:rsidR="00C70715">
              <w:rPr>
                <w:noProof/>
                <w:webHidden/>
              </w:rPr>
            </w:r>
            <w:r w:rsidR="00C70715">
              <w:rPr>
                <w:noProof/>
                <w:webHidden/>
              </w:rPr>
              <w:fldChar w:fldCharType="separate"/>
            </w:r>
            <w:r>
              <w:rPr>
                <w:noProof/>
                <w:webHidden/>
              </w:rPr>
              <w:t>9</w:t>
            </w:r>
            <w:r w:rsidR="00C70715">
              <w:rPr>
                <w:noProof/>
                <w:webHidden/>
              </w:rPr>
              <w:fldChar w:fldCharType="end"/>
            </w:r>
          </w:hyperlink>
        </w:p>
        <w:p w14:paraId="76687302" w14:textId="2631B3A0" w:rsidR="00C70715" w:rsidRDefault="00744EB2">
          <w:pPr>
            <w:pStyle w:val="Spistreci3"/>
            <w:rPr>
              <w:rFonts w:eastAsiaTheme="minorEastAsia"/>
              <w:noProof/>
              <w:lang w:eastAsia="pl-PL"/>
            </w:rPr>
          </w:pPr>
          <w:hyperlink w:anchor="_Toc212018142" w:history="1">
            <w:r w:rsidR="00C70715" w:rsidRPr="002A6615">
              <w:rPr>
                <w:rStyle w:val="Hipercze"/>
                <w:rFonts w:eastAsiaTheme="majorEastAsia" w:cstheme="minorHAnsi"/>
                <w:b/>
                <w:noProof/>
              </w:rPr>
              <w:t>MOBILNOŚĆ</w:t>
            </w:r>
            <w:r w:rsidR="00C70715">
              <w:rPr>
                <w:noProof/>
                <w:webHidden/>
              </w:rPr>
              <w:tab/>
            </w:r>
            <w:r w:rsidR="00C70715">
              <w:rPr>
                <w:noProof/>
                <w:webHidden/>
              </w:rPr>
              <w:fldChar w:fldCharType="begin"/>
            </w:r>
            <w:r w:rsidR="00C70715">
              <w:rPr>
                <w:noProof/>
                <w:webHidden/>
              </w:rPr>
              <w:instrText xml:space="preserve"> PAGEREF _Toc212018142 \h </w:instrText>
            </w:r>
            <w:r w:rsidR="00C70715">
              <w:rPr>
                <w:noProof/>
                <w:webHidden/>
              </w:rPr>
            </w:r>
            <w:r w:rsidR="00C70715">
              <w:rPr>
                <w:noProof/>
                <w:webHidden/>
              </w:rPr>
              <w:fldChar w:fldCharType="separate"/>
            </w:r>
            <w:r>
              <w:rPr>
                <w:noProof/>
                <w:webHidden/>
              </w:rPr>
              <w:t>9</w:t>
            </w:r>
            <w:r w:rsidR="00C70715">
              <w:rPr>
                <w:noProof/>
                <w:webHidden/>
              </w:rPr>
              <w:fldChar w:fldCharType="end"/>
            </w:r>
          </w:hyperlink>
        </w:p>
        <w:p w14:paraId="20110DA3" w14:textId="2470E832" w:rsidR="00C70715" w:rsidRDefault="00744EB2">
          <w:pPr>
            <w:pStyle w:val="Spistreci3"/>
            <w:rPr>
              <w:rFonts w:eastAsiaTheme="minorEastAsia"/>
              <w:noProof/>
              <w:lang w:eastAsia="pl-PL"/>
            </w:rPr>
          </w:pPr>
          <w:hyperlink w:anchor="_Toc212018143" w:history="1">
            <w:r w:rsidR="00C70715" w:rsidRPr="002A6615">
              <w:rPr>
                <w:rStyle w:val="Hipercze"/>
                <w:rFonts w:eastAsiaTheme="majorEastAsia" w:cstheme="minorHAnsi"/>
                <w:b/>
                <w:noProof/>
              </w:rPr>
              <w:t>Wyzwania w obszarze mobilności</w:t>
            </w:r>
            <w:r w:rsidR="00C70715">
              <w:rPr>
                <w:noProof/>
                <w:webHidden/>
              </w:rPr>
              <w:tab/>
            </w:r>
            <w:r w:rsidR="00C70715">
              <w:rPr>
                <w:noProof/>
                <w:webHidden/>
              </w:rPr>
              <w:fldChar w:fldCharType="begin"/>
            </w:r>
            <w:r w:rsidR="00C70715">
              <w:rPr>
                <w:noProof/>
                <w:webHidden/>
              </w:rPr>
              <w:instrText xml:space="preserve"> PAGEREF _Toc212018143 \h </w:instrText>
            </w:r>
            <w:r w:rsidR="00C70715">
              <w:rPr>
                <w:noProof/>
                <w:webHidden/>
              </w:rPr>
            </w:r>
            <w:r w:rsidR="00C70715">
              <w:rPr>
                <w:noProof/>
                <w:webHidden/>
              </w:rPr>
              <w:fldChar w:fldCharType="separate"/>
            </w:r>
            <w:r>
              <w:rPr>
                <w:noProof/>
                <w:webHidden/>
              </w:rPr>
              <w:t>10</w:t>
            </w:r>
            <w:r w:rsidR="00C70715">
              <w:rPr>
                <w:noProof/>
                <w:webHidden/>
              </w:rPr>
              <w:fldChar w:fldCharType="end"/>
            </w:r>
          </w:hyperlink>
        </w:p>
        <w:p w14:paraId="4944EE12" w14:textId="055284D8" w:rsidR="00C70715" w:rsidRDefault="00744EB2">
          <w:pPr>
            <w:pStyle w:val="Spistreci3"/>
            <w:rPr>
              <w:rFonts w:eastAsiaTheme="minorEastAsia"/>
              <w:noProof/>
              <w:lang w:eastAsia="pl-PL"/>
            </w:rPr>
          </w:pPr>
          <w:hyperlink w:anchor="_Toc212018144" w:history="1">
            <w:r w:rsidR="00C70715" w:rsidRPr="002A6615">
              <w:rPr>
                <w:rStyle w:val="Hipercze"/>
                <w:rFonts w:eastAsiaTheme="majorEastAsia" w:cstheme="minorHAnsi"/>
                <w:b/>
                <w:noProof/>
              </w:rPr>
              <w:t>EDUKACJA</w:t>
            </w:r>
            <w:r w:rsidR="00C70715">
              <w:rPr>
                <w:noProof/>
                <w:webHidden/>
              </w:rPr>
              <w:tab/>
            </w:r>
            <w:r w:rsidR="00C70715">
              <w:rPr>
                <w:noProof/>
                <w:webHidden/>
              </w:rPr>
              <w:fldChar w:fldCharType="begin"/>
            </w:r>
            <w:r w:rsidR="00C70715">
              <w:rPr>
                <w:noProof/>
                <w:webHidden/>
              </w:rPr>
              <w:instrText xml:space="preserve"> PAGEREF _Toc212018144 \h </w:instrText>
            </w:r>
            <w:r w:rsidR="00C70715">
              <w:rPr>
                <w:noProof/>
                <w:webHidden/>
              </w:rPr>
            </w:r>
            <w:r w:rsidR="00C70715">
              <w:rPr>
                <w:noProof/>
                <w:webHidden/>
              </w:rPr>
              <w:fldChar w:fldCharType="separate"/>
            </w:r>
            <w:r>
              <w:rPr>
                <w:noProof/>
                <w:webHidden/>
              </w:rPr>
              <w:t>10</w:t>
            </w:r>
            <w:r w:rsidR="00C70715">
              <w:rPr>
                <w:noProof/>
                <w:webHidden/>
              </w:rPr>
              <w:fldChar w:fldCharType="end"/>
            </w:r>
          </w:hyperlink>
        </w:p>
        <w:p w14:paraId="746E09CB" w14:textId="3E291F8C" w:rsidR="00C70715" w:rsidRDefault="00744EB2">
          <w:pPr>
            <w:pStyle w:val="Spistreci3"/>
            <w:rPr>
              <w:rFonts w:eastAsiaTheme="minorEastAsia"/>
              <w:noProof/>
              <w:lang w:eastAsia="pl-PL"/>
            </w:rPr>
          </w:pPr>
          <w:hyperlink w:anchor="_Toc212018145" w:history="1">
            <w:r w:rsidR="00C70715" w:rsidRPr="002A6615">
              <w:rPr>
                <w:rStyle w:val="Hipercze"/>
                <w:rFonts w:eastAsia="Calibri" w:cstheme="minorHAnsi"/>
                <w:b/>
                <w:noProof/>
              </w:rPr>
              <w:t>RYNEK PRACY</w:t>
            </w:r>
            <w:r w:rsidR="00C70715">
              <w:rPr>
                <w:noProof/>
                <w:webHidden/>
              </w:rPr>
              <w:tab/>
            </w:r>
            <w:r w:rsidR="00C70715">
              <w:rPr>
                <w:noProof/>
                <w:webHidden/>
              </w:rPr>
              <w:fldChar w:fldCharType="begin"/>
            </w:r>
            <w:r w:rsidR="00C70715">
              <w:rPr>
                <w:noProof/>
                <w:webHidden/>
              </w:rPr>
              <w:instrText xml:space="preserve"> PAGEREF _Toc212018145 \h </w:instrText>
            </w:r>
            <w:r w:rsidR="00C70715">
              <w:rPr>
                <w:noProof/>
                <w:webHidden/>
              </w:rPr>
            </w:r>
            <w:r w:rsidR="00C70715">
              <w:rPr>
                <w:noProof/>
                <w:webHidden/>
              </w:rPr>
              <w:fldChar w:fldCharType="separate"/>
            </w:r>
            <w:r>
              <w:rPr>
                <w:noProof/>
                <w:webHidden/>
              </w:rPr>
              <w:t>10</w:t>
            </w:r>
            <w:r w:rsidR="00C70715">
              <w:rPr>
                <w:noProof/>
                <w:webHidden/>
              </w:rPr>
              <w:fldChar w:fldCharType="end"/>
            </w:r>
          </w:hyperlink>
        </w:p>
        <w:p w14:paraId="3C7AA81B" w14:textId="457AF231" w:rsidR="00C70715" w:rsidRDefault="00744EB2">
          <w:pPr>
            <w:pStyle w:val="Spistreci3"/>
            <w:rPr>
              <w:rFonts w:eastAsiaTheme="minorEastAsia"/>
              <w:noProof/>
              <w:lang w:eastAsia="pl-PL"/>
            </w:rPr>
          </w:pPr>
          <w:hyperlink w:anchor="_Toc212018146" w:history="1">
            <w:r w:rsidR="00C70715" w:rsidRPr="002A6615">
              <w:rPr>
                <w:rStyle w:val="Hipercze"/>
                <w:rFonts w:eastAsia="Calibri" w:cstheme="minorHAnsi"/>
                <w:b/>
                <w:noProof/>
              </w:rPr>
              <w:t>WŁĄCZENIE SPOŁECZNE i ZDROWIE</w:t>
            </w:r>
            <w:r w:rsidR="00C70715">
              <w:rPr>
                <w:noProof/>
                <w:webHidden/>
              </w:rPr>
              <w:tab/>
            </w:r>
            <w:r w:rsidR="00C70715">
              <w:rPr>
                <w:noProof/>
                <w:webHidden/>
              </w:rPr>
              <w:fldChar w:fldCharType="begin"/>
            </w:r>
            <w:r w:rsidR="00C70715">
              <w:rPr>
                <w:noProof/>
                <w:webHidden/>
              </w:rPr>
              <w:instrText xml:space="preserve"> PAGEREF _Toc212018146 \h </w:instrText>
            </w:r>
            <w:r w:rsidR="00C70715">
              <w:rPr>
                <w:noProof/>
                <w:webHidden/>
              </w:rPr>
            </w:r>
            <w:r w:rsidR="00C70715">
              <w:rPr>
                <w:noProof/>
                <w:webHidden/>
              </w:rPr>
              <w:fldChar w:fldCharType="separate"/>
            </w:r>
            <w:r>
              <w:rPr>
                <w:noProof/>
                <w:webHidden/>
              </w:rPr>
              <w:t>11</w:t>
            </w:r>
            <w:r w:rsidR="00C70715">
              <w:rPr>
                <w:noProof/>
                <w:webHidden/>
              </w:rPr>
              <w:fldChar w:fldCharType="end"/>
            </w:r>
          </w:hyperlink>
        </w:p>
        <w:p w14:paraId="488FFB49" w14:textId="52F5BD1A" w:rsidR="00C70715" w:rsidRDefault="00744EB2">
          <w:pPr>
            <w:pStyle w:val="Spistreci3"/>
            <w:rPr>
              <w:rFonts w:eastAsiaTheme="minorEastAsia"/>
              <w:noProof/>
              <w:lang w:eastAsia="pl-PL"/>
            </w:rPr>
          </w:pPr>
          <w:hyperlink w:anchor="_Toc212018147" w:history="1">
            <w:r w:rsidR="00C70715" w:rsidRPr="002A6615">
              <w:rPr>
                <w:rStyle w:val="Hipercze"/>
                <w:rFonts w:eastAsia="Calibri" w:cstheme="minorHAnsi"/>
                <w:b/>
                <w:noProof/>
              </w:rPr>
              <w:t>Wyzwania w obszarze edukacji, rynku pracy, włączenia społecznego i zdrowia</w:t>
            </w:r>
            <w:r w:rsidR="00C70715">
              <w:rPr>
                <w:noProof/>
                <w:webHidden/>
              </w:rPr>
              <w:tab/>
            </w:r>
            <w:r w:rsidR="00C70715">
              <w:rPr>
                <w:noProof/>
                <w:webHidden/>
              </w:rPr>
              <w:fldChar w:fldCharType="begin"/>
            </w:r>
            <w:r w:rsidR="00C70715">
              <w:rPr>
                <w:noProof/>
                <w:webHidden/>
              </w:rPr>
              <w:instrText xml:space="preserve"> PAGEREF _Toc212018147 \h </w:instrText>
            </w:r>
            <w:r w:rsidR="00C70715">
              <w:rPr>
                <w:noProof/>
                <w:webHidden/>
              </w:rPr>
            </w:r>
            <w:r w:rsidR="00C70715">
              <w:rPr>
                <w:noProof/>
                <w:webHidden/>
              </w:rPr>
              <w:fldChar w:fldCharType="separate"/>
            </w:r>
            <w:r>
              <w:rPr>
                <w:noProof/>
                <w:webHidden/>
              </w:rPr>
              <w:t>12</w:t>
            </w:r>
            <w:r w:rsidR="00C70715">
              <w:rPr>
                <w:noProof/>
                <w:webHidden/>
              </w:rPr>
              <w:fldChar w:fldCharType="end"/>
            </w:r>
          </w:hyperlink>
        </w:p>
        <w:p w14:paraId="56A7F370" w14:textId="7D9FFA18" w:rsidR="00C70715" w:rsidRDefault="00744EB2">
          <w:pPr>
            <w:pStyle w:val="Spistreci3"/>
            <w:rPr>
              <w:rFonts w:eastAsiaTheme="minorEastAsia"/>
              <w:noProof/>
              <w:lang w:eastAsia="pl-PL"/>
            </w:rPr>
          </w:pPr>
          <w:hyperlink w:anchor="_Toc212018148" w:history="1">
            <w:r w:rsidR="00C70715" w:rsidRPr="002A6615">
              <w:rPr>
                <w:rStyle w:val="Hipercze"/>
                <w:rFonts w:eastAsia="Calibri" w:cstheme="minorHAnsi"/>
                <w:b/>
                <w:noProof/>
              </w:rPr>
              <w:t>SYNERGIA</w:t>
            </w:r>
            <w:r w:rsidR="00C70715">
              <w:rPr>
                <w:noProof/>
                <w:webHidden/>
              </w:rPr>
              <w:tab/>
            </w:r>
            <w:r w:rsidR="00C70715">
              <w:rPr>
                <w:noProof/>
                <w:webHidden/>
              </w:rPr>
              <w:fldChar w:fldCharType="begin"/>
            </w:r>
            <w:r w:rsidR="00C70715">
              <w:rPr>
                <w:noProof/>
                <w:webHidden/>
              </w:rPr>
              <w:instrText xml:space="preserve"> PAGEREF _Toc212018148 \h </w:instrText>
            </w:r>
            <w:r w:rsidR="00C70715">
              <w:rPr>
                <w:noProof/>
                <w:webHidden/>
              </w:rPr>
            </w:r>
            <w:r w:rsidR="00C70715">
              <w:rPr>
                <w:noProof/>
                <w:webHidden/>
              </w:rPr>
              <w:fldChar w:fldCharType="separate"/>
            </w:r>
            <w:r>
              <w:rPr>
                <w:noProof/>
                <w:webHidden/>
              </w:rPr>
              <w:t>13</w:t>
            </w:r>
            <w:r w:rsidR="00C70715">
              <w:rPr>
                <w:noProof/>
                <w:webHidden/>
              </w:rPr>
              <w:fldChar w:fldCharType="end"/>
            </w:r>
          </w:hyperlink>
        </w:p>
        <w:p w14:paraId="0432FA50" w14:textId="2C1CC43D" w:rsidR="00C70715" w:rsidRDefault="00744EB2">
          <w:pPr>
            <w:pStyle w:val="Spistreci3"/>
            <w:rPr>
              <w:rFonts w:eastAsiaTheme="minorEastAsia"/>
              <w:noProof/>
              <w:lang w:eastAsia="pl-PL"/>
            </w:rPr>
          </w:pPr>
          <w:hyperlink w:anchor="_Toc212018149" w:history="1">
            <w:r w:rsidR="00C70715" w:rsidRPr="002A6615">
              <w:rPr>
                <w:rStyle w:val="Hipercze"/>
                <w:rFonts w:eastAsia="Calibri" w:cstheme="minorHAnsi"/>
                <w:b/>
                <w:noProof/>
              </w:rPr>
              <w:t>Wyzwania w obszarze synergii</w:t>
            </w:r>
            <w:r w:rsidR="00C70715">
              <w:rPr>
                <w:noProof/>
                <w:webHidden/>
              </w:rPr>
              <w:tab/>
            </w:r>
            <w:r w:rsidR="00C70715">
              <w:rPr>
                <w:noProof/>
                <w:webHidden/>
              </w:rPr>
              <w:fldChar w:fldCharType="begin"/>
            </w:r>
            <w:r w:rsidR="00C70715">
              <w:rPr>
                <w:noProof/>
                <w:webHidden/>
              </w:rPr>
              <w:instrText xml:space="preserve"> PAGEREF _Toc212018149 \h </w:instrText>
            </w:r>
            <w:r w:rsidR="00C70715">
              <w:rPr>
                <w:noProof/>
                <w:webHidden/>
              </w:rPr>
            </w:r>
            <w:r w:rsidR="00C70715">
              <w:rPr>
                <w:noProof/>
                <w:webHidden/>
              </w:rPr>
              <w:fldChar w:fldCharType="separate"/>
            </w:r>
            <w:r>
              <w:rPr>
                <w:noProof/>
                <w:webHidden/>
              </w:rPr>
              <w:t>13</w:t>
            </w:r>
            <w:r w:rsidR="00C70715">
              <w:rPr>
                <w:noProof/>
                <w:webHidden/>
              </w:rPr>
              <w:fldChar w:fldCharType="end"/>
            </w:r>
          </w:hyperlink>
        </w:p>
        <w:p w14:paraId="32B994BF" w14:textId="4CF1AABF" w:rsidR="00C70715" w:rsidRDefault="00744EB2">
          <w:pPr>
            <w:pStyle w:val="Spistreci3"/>
            <w:rPr>
              <w:rFonts w:eastAsiaTheme="minorEastAsia"/>
              <w:noProof/>
              <w:lang w:eastAsia="pl-PL"/>
            </w:rPr>
          </w:pPr>
          <w:hyperlink w:anchor="_Toc212018150" w:history="1">
            <w:r w:rsidR="00C70715" w:rsidRPr="002A6615">
              <w:rPr>
                <w:rStyle w:val="Hipercze"/>
                <w:rFonts w:eastAsia="Calibri" w:cstheme="minorHAnsi"/>
                <w:b/>
                <w:noProof/>
              </w:rPr>
              <w:t>BEZPIECZEŃSTWO I OBRONNOŚĆ</w:t>
            </w:r>
            <w:r w:rsidR="00C70715">
              <w:rPr>
                <w:noProof/>
                <w:webHidden/>
              </w:rPr>
              <w:tab/>
            </w:r>
            <w:r w:rsidR="00C70715">
              <w:rPr>
                <w:noProof/>
                <w:webHidden/>
              </w:rPr>
              <w:fldChar w:fldCharType="begin"/>
            </w:r>
            <w:r w:rsidR="00C70715">
              <w:rPr>
                <w:noProof/>
                <w:webHidden/>
              </w:rPr>
              <w:instrText xml:space="preserve"> PAGEREF _Toc212018150 \h </w:instrText>
            </w:r>
            <w:r w:rsidR="00C70715">
              <w:rPr>
                <w:noProof/>
                <w:webHidden/>
              </w:rPr>
            </w:r>
            <w:r w:rsidR="00C70715">
              <w:rPr>
                <w:noProof/>
                <w:webHidden/>
              </w:rPr>
              <w:fldChar w:fldCharType="separate"/>
            </w:r>
            <w:r>
              <w:rPr>
                <w:noProof/>
                <w:webHidden/>
              </w:rPr>
              <w:t>13</w:t>
            </w:r>
            <w:r w:rsidR="00C70715">
              <w:rPr>
                <w:noProof/>
                <w:webHidden/>
              </w:rPr>
              <w:fldChar w:fldCharType="end"/>
            </w:r>
          </w:hyperlink>
        </w:p>
        <w:p w14:paraId="148C3A62" w14:textId="4BE12BCB" w:rsidR="00C70715" w:rsidRDefault="00744EB2">
          <w:pPr>
            <w:pStyle w:val="Spistreci3"/>
            <w:rPr>
              <w:rFonts w:eastAsiaTheme="minorEastAsia"/>
              <w:noProof/>
              <w:lang w:eastAsia="pl-PL"/>
            </w:rPr>
          </w:pPr>
          <w:hyperlink w:anchor="_Toc212018151" w:history="1">
            <w:r w:rsidR="00C70715" w:rsidRPr="002A6615">
              <w:rPr>
                <w:rStyle w:val="Hipercze"/>
                <w:rFonts w:eastAsia="Calibri" w:cstheme="minorHAnsi"/>
                <w:b/>
                <w:noProof/>
              </w:rPr>
              <w:t>Wyzwania w obszarze bezpieczeństwa i obronności</w:t>
            </w:r>
            <w:r w:rsidR="00C70715">
              <w:rPr>
                <w:noProof/>
                <w:webHidden/>
              </w:rPr>
              <w:tab/>
            </w:r>
            <w:r w:rsidR="00C70715">
              <w:rPr>
                <w:noProof/>
                <w:webHidden/>
              </w:rPr>
              <w:fldChar w:fldCharType="begin"/>
            </w:r>
            <w:r w:rsidR="00C70715">
              <w:rPr>
                <w:noProof/>
                <w:webHidden/>
              </w:rPr>
              <w:instrText xml:space="preserve"> PAGEREF _Toc212018151 \h </w:instrText>
            </w:r>
            <w:r w:rsidR="00C70715">
              <w:rPr>
                <w:noProof/>
                <w:webHidden/>
              </w:rPr>
            </w:r>
            <w:r w:rsidR="00C70715">
              <w:rPr>
                <w:noProof/>
                <w:webHidden/>
              </w:rPr>
              <w:fldChar w:fldCharType="separate"/>
            </w:r>
            <w:r>
              <w:rPr>
                <w:noProof/>
                <w:webHidden/>
              </w:rPr>
              <w:t>14</w:t>
            </w:r>
            <w:r w:rsidR="00C70715">
              <w:rPr>
                <w:noProof/>
                <w:webHidden/>
              </w:rPr>
              <w:fldChar w:fldCharType="end"/>
            </w:r>
          </w:hyperlink>
        </w:p>
        <w:p w14:paraId="62A870A8" w14:textId="4BE81D0F" w:rsidR="00C70715" w:rsidRDefault="00744EB2">
          <w:pPr>
            <w:pStyle w:val="Spistreci3"/>
            <w:rPr>
              <w:rFonts w:eastAsiaTheme="minorEastAsia"/>
              <w:noProof/>
              <w:lang w:eastAsia="pl-PL"/>
            </w:rPr>
          </w:pPr>
          <w:hyperlink w:anchor="_Toc212018152" w:history="1">
            <w:r w:rsidR="00C70715" w:rsidRPr="002A6615">
              <w:rPr>
                <w:rStyle w:val="Hipercze"/>
                <w:rFonts w:eastAsia="Calibri" w:cstheme="minorHAnsi"/>
                <w:b/>
                <w:noProof/>
              </w:rPr>
              <w:t>MIESZKALNICTWO</w:t>
            </w:r>
            <w:r w:rsidR="00C70715">
              <w:rPr>
                <w:noProof/>
                <w:webHidden/>
              </w:rPr>
              <w:tab/>
            </w:r>
            <w:r w:rsidR="00C70715">
              <w:rPr>
                <w:noProof/>
                <w:webHidden/>
              </w:rPr>
              <w:fldChar w:fldCharType="begin"/>
            </w:r>
            <w:r w:rsidR="00C70715">
              <w:rPr>
                <w:noProof/>
                <w:webHidden/>
              </w:rPr>
              <w:instrText xml:space="preserve"> PAGEREF _Toc212018152 \h </w:instrText>
            </w:r>
            <w:r w:rsidR="00C70715">
              <w:rPr>
                <w:noProof/>
                <w:webHidden/>
              </w:rPr>
            </w:r>
            <w:r w:rsidR="00C70715">
              <w:rPr>
                <w:noProof/>
                <w:webHidden/>
              </w:rPr>
              <w:fldChar w:fldCharType="separate"/>
            </w:r>
            <w:r>
              <w:rPr>
                <w:noProof/>
                <w:webHidden/>
              </w:rPr>
              <w:t>15</w:t>
            </w:r>
            <w:r w:rsidR="00C70715">
              <w:rPr>
                <w:noProof/>
                <w:webHidden/>
              </w:rPr>
              <w:fldChar w:fldCharType="end"/>
            </w:r>
          </w:hyperlink>
        </w:p>
        <w:p w14:paraId="72F6B991" w14:textId="494D6765" w:rsidR="00C70715" w:rsidRDefault="00744EB2">
          <w:pPr>
            <w:pStyle w:val="Spistreci3"/>
            <w:rPr>
              <w:rFonts w:eastAsiaTheme="minorEastAsia"/>
              <w:noProof/>
              <w:lang w:eastAsia="pl-PL"/>
            </w:rPr>
          </w:pPr>
          <w:hyperlink w:anchor="_Toc212018153" w:history="1">
            <w:r w:rsidR="00C70715" w:rsidRPr="002A6615">
              <w:rPr>
                <w:rStyle w:val="Hipercze"/>
                <w:rFonts w:eastAsia="Calibri" w:cstheme="minorHAnsi"/>
                <w:b/>
                <w:noProof/>
              </w:rPr>
              <w:t>Wyzwania w obszarze mieszkalnictwa</w:t>
            </w:r>
            <w:r w:rsidR="00C70715">
              <w:rPr>
                <w:noProof/>
                <w:webHidden/>
              </w:rPr>
              <w:tab/>
            </w:r>
            <w:r w:rsidR="00C70715">
              <w:rPr>
                <w:noProof/>
                <w:webHidden/>
              </w:rPr>
              <w:fldChar w:fldCharType="begin"/>
            </w:r>
            <w:r w:rsidR="00C70715">
              <w:rPr>
                <w:noProof/>
                <w:webHidden/>
              </w:rPr>
              <w:instrText xml:space="preserve"> PAGEREF _Toc212018153 \h </w:instrText>
            </w:r>
            <w:r w:rsidR="00C70715">
              <w:rPr>
                <w:noProof/>
                <w:webHidden/>
              </w:rPr>
            </w:r>
            <w:r w:rsidR="00C70715">
              <w:rPr>
                <w:noProof/>
                <w:webHidden/>
              </w:rPr>
              <w:fldChar w:fldCharType="separate"/>
            </w:r>
            <w:r>
              <w:rPr>
                <w:noProof/>
                <w:webHidden/>
              </w:rPr>
              <w:t>15</w:t>
            </w:r>
            <w:r w:rsidR="00C70715">
              <w:rPr>
                <w:noProof/>
                <w:webHidden/>
              </w:rPr>
              <w:fldChar w:fldCharType="end"/>
            </w:r>
          </w:hyperlink>
        </w:p>
        <w:p w14:paraId="7E39D606" w14:textId="29FD01A1" w:rsidR="00C70715" w:rsidRDefault="00744EB2">
          <w:pPr>
            <w:pStyle w:val="Spistreci3"/>
            <w:rPr>
              <w:rFonts w:eastAsiaTheme="minorEastAsia"/>
              <w:noProof/>
              <w:lang w:eastAsia="pl-PL"/>
            </w:rPr>
          </w:pPr>
          <w:hyperlink w:anchor="_Toc212018154" w:history="1">
            <w:r w:rsidR="00C70715" w:rsidRPr="002A6615">
              <w:rPr>
                <w:rStyle w:val="Hipercze"/>
                <w:rFonts w:eastAsia="Calibri" w:cstheme="minorHAnsi"/>
                <w:b/>
                <w:noProof/>
              </w:rPr>
              <w:t>DZIAŁANIA NA RZECZ ZAPEWNIENIA RÓWNOŚCI, WŁĄCZENIA SPOŁECZNEGO I NIEDYSKRYMINACJI</w:t>
            </w:r>
            <w:r w:rsidR="00C70715">
              <w:rPr>
                <w:noProof/>
                <w:webHidden/>
              </w:rPr>
              <w:tab/>
            </w:r>
            <w:r w:rsidR="00C70715">
              <w:rPr>
                <w:noProof/>
                <w:webHidden/>
              </w:rPr>
              <w:fldChar w:fldCharType="begin"/>
            </w:r>
            <w:r w:rsidR="00C70715">
              <w:rPr>
                <w:noProof/>
                <w:webHidden/>
              </w:rPr>
              <w:instrText xml:space="preserve"> PAGEREF _Toc212018154 \h </w:instrText>
            </w:r>
            <w:r w:rsidR="00C70715">
              <w:rPr>
                <w:noProof/>
                <w:webHidden/>
              </w:rPr>
            </w:r>
            <w:r w:rsidR="00C70715">
              <w:rPr>
                <w:noProof/>
                <w:webHidden/>
              </w:rPr>
              <w:fldChar w:fldCharType="separate"/>
            </w:r>
            <w:r>
              <w:rPr>
                <w:noProof/>
                <w:webHidden/>
              </w:rPr>
              <w:t>16</w:t>
            </w:r>
            <w:r w:rsidR="00C70715">
              <w:rPr>
                <w:noProof/>
                <w:webHidden/>
              </w:rPr>
              <w:fldChar w:fldCharType="end"/>
            </w:r>
          </w:hyperlink>
        </w:p>
        <w:p w14:paraId="0BD4A92E" w14:textId="71526DDD" w:rsidR="00C70715" w:rsidRDefault="00744EB2">
          <w:pPr>
            <w:pStyle w:val="Spistreci3"/>
            <w:rPr>
              <w:rFonts w:eastAsiaTheme="minorEastAsia"/>
              <w:noProof/>
              <w:lang w:eastAsia="pl-PL"/>
            </w:rPr>
          </w:pPr>
          <w:hyperlink w:anchor="_Toc212018155" w:history="1">
            <w:r w:rsidR="00C70715" w:rsidRPr="002A6615">
              <w:rPr>
                <w:rStyle w:val="Hipercze"/>
                <w:rFonts w:eastAsia="Calibri" w:cstheme="minorHAnsi"/>
                <w:b/>
                <w:noProof/>
              </w:rPr>
              <w:t>WYZWANIA W ZAKRESIE ZDOLNOŚCI ADMINISTRACYJNYCH I ZARZĄDZANIA ORAZ ŚRODKÓW UPRASZCZAJĄCYCH</w:t>
            </w:r>
            <w:r w:rsidR="00C70715">
              <w:rPr>
                <w:noProof/>
                <w:webHidden/>
              </w:rPr>
              <w:tab/>
            </w:r>
            <w:r w:rsidR="00C70715">
              <w:rPr>
                <w:noProof/>
                <w:webHidden/>
              </w:rPr>
              <w:fldChar w:fldCharType="begin"/>
            </w:r>
            <w:r w:rsidR="00C70715">
              <w:rPr>
                <w:noProof/>
                <w:webHidden/>
              </w:rPr>
              <w:instrText xml:space="preserve"> PAGEREF _Toc212018155 \h </w:instrText>
            </w:r>
            <w:r w:rsidR="00C70715">
              <w:rPr>
                <w:noProof/>
                <w:webHidden/>
              </w:rPr>
            </w:r>
            <w:r w:rsidR="00C70715">
              <w:rPr>
                <w:noProof/>
                <w:webHidden/>
              </w:rPr>
              <w:fldChar w:fldCharType="separate"/>
            </w:r>
            <w:r>
              <w:rPr>
                <w:noProof/>
                <w:webHidden/>
              </w:rPr>
              <w:t>17</w:t>
            </w:r>
            <w:r w:rsidR="00C70715">
              <w:rPr>
                <w:noProof/>
                <w:webHidden/>
              </w:rPr>
              <w:fldChar w:fldCharType="end"/>
            </w:r>
          </w:hyperlink>
        </w:p>
        <w:p w14:paraId="786B0D11" w14:textId="77492D66" w:rsidR="00C70715" w:rsidRDefault="00744EB2">
          <w:pPr>
            <w:pStyle w:val="Spistreci2"/>
            <w:rPr>
              <w:rFonts w:eastAsiaTheme="minorEastAsia"/>
              <w:noProof/>
              <w:lang w:eastAsia="pl-PL"/>
            </w:rPr>
          </w:pPr>
          <w:hyperlink w:anchor="_Toc212018156" w:history="1">
            <w:r w:rsidR="00C70715" w:rsidRPr="002A6615">
              <w:rPr>
                <w:rStyle w:val="Hipercze"/>
                <w:rFonts w:cstheme="minorHAnsi"/>
                <w:b/>
                <w:noProof/>
              </w:rPr>
              <w:t>2. Priorytety</w:t>
            </w:r>
            <w:r w:rsidR="00C70715">
              <w:rPr>
                <w:noProof/>
                <w:webHidden/>
              </w:rPr>
              <w:tab/>
            </w:r>
            <w:r w:rsidR="00C70715">
              <w:rPr>
                <w:noProof/>
                <w:webHidden/>
              </w:rPr>
              <w:fldChar w:fldCharType="begin"/>
            </w:r>
            <w:r w:rsidR="00C70715">
              <w:rPr>
                <w:noProof/>
                <w:webHidden/>
              </w:rPr>
              <w:instrText xml:space="preserve"> PAGEREF _Toc212018156 \h </w:instrText>
            </w:r>
            <w:r w:rsidR="00C70715">
              <w:rPr>
                <w:noProof/>
                <w:webHidden/>
              </w:rPr>
            </w:r>
            <w:r w:rsidR="00C70715">
              <w:rPr>
                <w:noProof/>
                <w:webHidden/>
              </w:rPr>
              <w:fldChar w:fldCharType="separate"/>
            </w:r>
            <w:r>
              <w:rPr>
                <w:noProof/>
                <w:webHidden/>
              </w:rPr>
              <w:t>45</w:t>
            </w:r>
            <w:r w:rsidR="00C70715">
              <w:rPr>
                <w:noProof/>
                <w:webHidden/>
              </w:rPr>
              <w:fldChar w:fldCharType="end"/>
            </w:r>
          </w:hyperlink>
        </w:p>
        <w:p w14:paraId="3DE150B1" w14:textId="697EBF9C" w:rsidR="00C70715" w:rsidRDefault="00744EB2">
          <w:pPr>
            <w:pStyle w:val="Spistreci2"/>
            <w:rPr>
              <w:rFonts w:eastAsiaTheme="minorEastAsia"/>
              <w:noProof/>
              <w:lang w:eastAsia="pl-PL"/>
            </w:rPr>
          </w:pPr>
          <w:hyperlink w:anchor="_Toc212018157" w:history="1">
            <w:r w:rsidR="00C70715" w:rsidRPr="002A6615">
              <w:rPr>
                <w:rStyle w:val="Hipercze"/>
                <w:rFonts w:cstheme="minorHAnsi"/>
                <w:b/>
                <w:noProof/>
              </w:rPr>
              <w:t>2.1. Priorytety inne niż pomoc techniczna</w:t>
            </w:r>
            <w:r w:rsidR="00C70715">
              <w:rPr>
                <w:noProof/>
                <w:webHidden/>
              </w:rPr>
              <w:tab/>
            </w:r>
            <w:r w:rsidR="00C70715">
              <w:rPr>
                <w:noProof/>
                <w:webHidden/>
              </w:rPr>
              <w:fldChar w:fldCharType="begin"/>
            </w:r>
            <w:r w:rsidR="00C70715">
              <w:rPr>
                <w:noProof/>
                <w:webHidden/>
              </w:rPr>
              <w:instrText xml:space="preserve"> PAGEREF _Toc212018157 \h </w:instrText>
            </w:r>
            <w:r w:rsidR="00C70715">
              <w:rPr>
                <w:noProof/>
                <w:webHidden/>
              </w:rPr>
            </w:r>
            <w:r w:rsidR="00C70715">
              <w:rPr>
                <w:noProof/>
                <w:webHidden/>
              </w:rPr>
              <w:fldChar w:fldCharType="separate"/>
            </w:r>
            <w:r>
              <w:rPr>
                <w:noProof/>
                <w:webHidden/>
              </w:rPr>
              <w:t>45</w:t>
            </w:r>
            <w:r w:rsidR="00C70715">
              <w:rPr>
                <w:noProof/>
                <w:webHidden/>
              </w:rPr>
              <w:fldChar w:fldCharType="end"/>
            </w:r>
          </w:hyperlink>
        </w:p>
        <w:p w14:paraId="07E17889" w14:textId="4651985E" w:rsidR="00C70715" w:rsidRDefault="00744EB2">
          <w:pPr>
            <w:pStyle w:val="Spistreci3"/>
            <w:rPr>
              <w:rFonts w:eastAsiaTheme="minorEastAsia"/>
              <w:noProof/>
              <w:lang w:eastAsia="pl-PL"/>
            </w:rPr>
          </w:pPr>
          <w:hyperlink w:anchor="_Toc212018158" w:history="1">
            <w:r w:rsidR="00C70715" w:rsidRPr="002A6615">
              <w:rPr>
                <w:rStyle w:val="Hipercze"/>
                <w:rFonts w:eastAsiaTheme="majorEastAsia" w:cstheme="minorHAnsi"/>
                <w:b/>
                <w:noProof/>
              </w:rPr>
              <w:t>1. Fundusze europejskie dla konkurencyjnego i inteligentnego Pomorza</w:t>
            </w:r>
            <w:r w:rsidR="00C70715">
              <w:rPr>
                <w:noProof/>
                <w:webHidden/>
              </w:rPr>
              <w:tab/>
            </w:r>
            <w:r w:rsidR="00C70715">
              <w:rPr>
                <w:noProof/>
                <w:webHidden/>
              </w:rPr>
              <w:fldChar w:fldCharType="begin"/>
            </w:r>
            <w:r w:rsidR="00C70715">
              <w:rPr>
                <w:noProof/>
                <w:webHidden/>
              </w:rPr>
              <w:instrText xml:space="preserve"> PAGEREF _Toc212018158 \h </w:instrText>
            </w:r>
            <w:r w:rsidR="00C70715">
              <w:rPr>
                <w:noProof/>
                <w:webHidden/>
              </w:rPr>
            </w:r>
            <w:r w:rsidR="00C70715">
              <w:rPr>
                <w:noProof/>
                <w:webHidden/>
              </w:rPr>
              <w:fldChar w:fldCharType="separate"/>
            </w:r>
            <w:r>
              <w:rPr>
                <w:noProof/>
                <w:webHidden/>
              </w:rPr>
              <w:t>45</w:t>
            </w:r>
            <w:r w:rsidR="00C70715">
              <w:rPr>
                <w:noProof/>
                <w:webHidden/>
              </w:rPr>
              <w:fldChar w:fldCharType="end"/>
            </w:r>
          </w:hyperlink>
        </w:p>
        <w:p w14:paraId="6FD9D843" w14:textId="4C65219C" w:rsidR="00C70715" w:rsidRDefault="00744EB2">
          <w:pPr>
            <w:pStyle w:val="Spistreci3"/>
            <w:rPr>
              <w:rFonts w:eastAsiaTheme="minorEastAsia"/>
              <w:noProof/>
              <w:lang w:eastAsia="pl-PL"/>
            </w:rPr>
          </w:pPr>
          <w:hyperlink w:anchor="_Toc212018159" w:history="1">
            <w:r w:rsidR="00C70715" w:rsidRPr="002A6615">
              <w:rPr>
                <w:rStyle w:val="Hipercze"/>
                <w:rFonts w:cstheme="minorHAnsi"/>
                <w:b/>
                <w:noProof/>
              </w:rPr>
              <w:t>2. Fundusze europejskie dla zielonego Pomorza</w:t>
            </w:r>
            <w:r w:rsidR="00C70715">
              <w:rPr>
                <w:noProof/>
                <w:webHidden/>
              </w:rPr>
              <w:tab/>
            </w:r>
            <w:r w:rsidR="00C70715">
              <w:rPr>
                <w:noProof/>
                <w:webHidden/>
              </w:rPr>
              <w:fldChar w:fldCharType="begin"/>
            </w:r>
            <w:r w:rsidR="00C70715">
              <w:rPr>
                <w:noProof/>
                <w:webHidden/>
              </w:rPr>
              <w:instrText xml:space="preserve"> PAGEREF _Toc212018159 \h </w:instrText>
            </w:r>
            <w:r w:rsidR="00C70715">
              <w:rPr>
                <w:noProof/>
                <w:webHidden/>
              </w:rPr>
            </w:r>
            <w:r w:rsidR="00C70715">
              <w:rPr>
                <w:noProof/>
                <w:webHidden/>
              </w:rPr>
              <w:fldChar w:fldCharType="separate"/>
            </w:r>
            <w:r>
              <w:rPr>
                <w:noProof/>
                <w:webHidden/>
              </w:rPr>
              <w:t>61</w:t>
            </w:r>
            <w:r w:rsidR="00C70715">
              <w:rPr>
                <w:noProof/>
                <w:webHidden/>
              </w:rPr>
              <w:fldChar w:fldCharType="end"/>
            </w:r>
          </w:hyperlink>
        </w:p>
        <w:p w14:paraId="134A80E6" w14:textId="1E30312A" w:rsidR="00C70715" w:rsidRDefault="00744EB2">
          <w:pPr>
            <w:pStyle w:val="Spistreci3"/>
            <w:rPr>
              <w:rFonts w:eastAsiaTheme="minorEastAsia"/>
              <w:noProof/>
              <w:lang w:eastAsia="pl-PL"/>
            </w:rPr>
          </w:pPr>
          <w:hyperlink w:anchor="_Toc212018160" w:history="1">
            <w:r w:rsidR="00C70715" w:rsidRPr="002A6615">
              <w:rPr>
                <w:rStyle w:val="Hipercze"/>
                <w:rFonts w:cstheme="minorHAnsi"/>
                <w:b/>
                <w:noProof/>
              </w:rPr>
              <w:t>3. Fundusze europejskie dla mobilnego Pomorza</w:t>
            </w:r>
            <w:r w:rsidR="00C70715">
              <w:rPr>
                <w:noProof/>
                <w:webHidden/>
              </w:rPr>
              <w:tab/>
            </w:r>
            <w:r w:rsidR="00C70715">
              <w:rPr>
                <w:noProof/>
                <w:webHidden/>
              </w:rPr>
              <w:fldChar w:fldCharType="begin"/>
            </w:r>
            <w:r w:rsidR="00C70715">
              <w:rPr>
                <w:noProof/>
                <w:webHidden/>
              </w:rPr>
              <w:instrText xml:space="preserve"> PAGEREF _Toc212018160 \h </w:instrText>
            </w:r>
            <w:r w:rsidR="00C70715">
              <w:rPr>
                <w:noProof/>
                <w:webHidden/>
              </w:rPr>
            </w:r>
            <w:r w:rsidR="00C70715">
              <w:rPr>
                <w:noProof/>
                <w:webHidden/>
              </w:rPr>
              <w:fldChar w:fldCharType="separate"/>
            </w:r>
            <w:r>
              <w:rPr>
                <w:noProof/>
                <w:webHidden/>
              </w:rPr>
              <w:t>91</w:t>
            </w:r>
            <w:r w:rsidR="00C70715">
              <w:rPr>
                <w:noProof/>
                <w:webHidden/>
              </w:rPr>
              <w:fldChar w:fldCharType="end"/>
            </w:r>
          </w:hyperlink>
        </w:p>
        <w:p w14:paraId="2C3FA317" w14:textId="1E7B26C9" w:rsidR="00C70715" w:rsidRDefault="00744EB2">
          <w:pPr>
            <w:pStyle w:val="Spistreci3"/>
            <w:rPr>
              <w:rFonts w:eastAsiaTheme="minorEastAsia"/>
              <w:noProof/>
              <w:lang w:eastAsia="pl-PL"/>
            </w:rPr>
          </w:pPr>
          <w:hyperlink w:anchor="_Toc212018161" w:history="1">
            <w:r w:rsidR="00C70715" w:rsidRPr="002A6615">
              <w:rPr>
                <w:rStyle w:val="Hipercze"/>
                <w:rFonts w:cstheme="minorHAnsi"/>
                <w:b/>
                <w:noProof/>
              </w:rPr>
              <w:t>4. Fundusze europejskie dla lepiej połączonego Pomorza</w:t>
            </w:r>
            <w:r w:rsidR="00C70715">
              <w:rPr>
                <w:noProof/>
                <w:webHidden/>
              </w:rPr>
              <w:tab/>
            </w:r>
            <w:r w:rsidR="00C70715">
              <w:rPr>
                <w:noProof/>
                <w:webHidden/>
              </w:rPr>
              <w:fldChar w:fldCharType="begin"/>
            </w:r>
            <w:r w:rsidR="00C70715">
              <w:rPr>
                <w:noProof/>
                <w:webHidden/>
              </w:rPr>
              <w:instrText xml:space="preserve"> PAGEREF _Toc212018161 \h </w:instrText>
            </w:r>
            <w:r w:rsidR="00C70715">
              <w:rPr>
                <w:noProof/>
                <w:webHidden/>
              </w:rPr>
            </w:r>
            <w:r w:rsidR="00C70715">
              <w:rPr>
                <w:noProof/>
                <w:webHidden/>
              </w:rPr>
              <w:fldChar w:fldCharType="separate"/>
            </w:r>
            <w:r>
              <w:rPr>
                <w:noProof/>
                <w:webHidden/>
              </w:rPr>
              <w:t>96</w:t>
            </w:r>
            <w:r w:rsidR="00C70715">
              <w:rPr>
                <w:noProof/>
                <w:webHidden/>
              </w:rPr>
              <w:fldChar w:fldCharType="end"/>
            </w:r>
          </w:hyperlink>
        </w:p>
        <w:p w14:paraId="2060714A" w14:textId="08795B3C" w:rsidR="00C70715" w:rsidRDefault="00744EB2">
          <w:pPr>
            <w:pStyle w:val="Spistreci3"/>
            <w:rPr>
              <w:rFonts w:eastAsiaTheme="minorEastAsia"/>
              <w:noProof/>
              <w:lang w:eastAsia="pl-PL"/>
            </w:rPr>
          </w:pPr>
          <w:hyperlink w:anchor="_Toc212018162" w:history="1">
            <w:r w:rsidR="00C70715" w:rsidRPr="002A6615">
              <w:rPr>
                <w:rStyle w:val="Hipercze"/>
                <w:rFonts w:ascii="Calibri" w:eastAsia="Times New Roman" w:hAnsi="Calibri" w:cs="Calibri"/>
                <w:b/>
                <w:noProof/>
              </w:rPr>
              <w:t>5. Fundusze europejskie dla silnego społecznie Pomorza (EFS+)</w:t>
            </w:r>
            <w:r w:rsidR="00C70715">
              <w:rPr>
                <w:noProof/>
                <w:webHidden/>
              </w:rPr>
              <w:tab/>
            </w:r>
            <w:r w:rsidR="00C70715">
              <w:rPr>
                <w:noProof/>
                <w:webHidden/>
              </w:rPr>
              <w:fldChar w:fldCharType="begin"/>
            </w:r>
            <w:r w:rsidR="00C70715">
              <w:rPr>
                <w:noProof/>
                <w:webHidden/>
              </w:rPr>
              <w:instrText xml:space="preserve"> PAGEREF _Toc212018162 \h </w:instrText>
            </w:r>
            <w:r w:rsidR="00C70715">
              <w:rPr>
                <w:noProof/>
                <w:webHidden/>
              </w:rPr>
            </w:r>
            <w:r w:rsidR="00C70715">
              <w:rPr>
                <w:noProof/>
                <w:webHidden/>
              </w:rPr>
              <w:fldChar w:fldCharType="separate"/>
            </w:r>
            <w:r>
              <w:rPr>
                <w:noProof/>
                <w:webHidden/>
              </w:rPr>
              <w:t>101</w:t>
            </w:r>
            <w:r w:rsidR="00C70715">
              <w:rPr>
                <w:noProof/>
                <w:webHidden/>
              </w:rPr>
              <w:fldChar w:fldCharType="end"/>
            </w:r>
          </w:hyperlink>
        </w:p>
        <w:p w14:paraId="2EE6E5BF" w14:textId="4FB303B8" w:rsidR="00C70715" w:rsidRDefault="00744EB2">
          <w:pPr>
            <w:pStyle w:val="Spistreci3"/>
            <w:rPr>
              <w:rFonts w:eastAsiaTheme="minorEastAsia"/>
              <w:noProof/>
              <w:lang w:eastAsia="pl-PL"/>
            </w:rPr>
          </w:pPr>
          <w:hyperlink w:anchor="_Toc212018163" w:history="1">
            <w:r w:rsidR="00C70715" w:rsidRPr="002A6615">
              <w:rPr>
                <w:rStyle w:val="Hipercze"/>
                <w:rFonts w:ascii="Calibri" w:eastAsia="Times New Roman" w:hAnsi="Calibri" w:cs="Calibri"/>
                <w:b/>
                <w:noProof/>
              </w:rPr>
              <w:t>6.</w:t>
            </w:r>
            <w:r w:rsidR="00C70715">
              <w:rPr>
                <w:rFonts w:eastAsiaTheme="minorEastAsia"/>
                <w:noProof/>
                <w:lang w:eastAsia="pl-PL"/>
              </w:rPr>
              <w:tab/>
            </w:r>
            <w:r w:rsidR="00C70715" w:rsidRPr="002A6615">
              <w:rPr>
                <w:rStyle w:val="Hipercze"/>
                <w:rFonts w:ascii="Calibri" w:eastAsia="Times New Roman" w:hAnsi="Calibri" w:cs="Calibri"/>
                <w:b/>
                <w:noProof/>
              </w:rPr>
              <w:t>Fundusze europejskie dla silnego społecznie Pomorza (EFRR)</w:t>
            </w:r>
            <w:r w:rsidR="00C70715">
              <w:rPr>
                <w:noProof/>
                <w:webHidden/>
              </w:rPr>
              <w:tab/>
            </w:r>
            <w:r w:rsidR="00C70715">
              <w:rPr>
                <w:noProof/>
                <w:webHidden/>
              </w:rPr>
              <w:fldChar w:fldCharType="begin"/>
            </w:r>
            <w:r w:rsidR="00C70715">
              <w:rPr>
                <w:noProof/>
                <w:webHidden/>
              </w:rPr>
              <w:instrText xml:space="preserve"> PAGEREF _Toc212018163 \h </w:instrText>
            </w:r>
            <w:r w:rsidR="00C70715">
              <w:rPr>
                <w:noProof/>
                <w:webHidden/>
              </w:rPr>
            </w:r>
            <w:r w:rsidR="00C70715">
              <w:rPr>
                <w:noProof/>
                <w:webHidden/>
              </w:rPr>
              <w:fldChar w:fldCharType="separate"/>
            </w:r>
            <w:r>
              <w:rPr>
                <w:noProof/>
                <w:webHidden/>
              </w:rPr>
              <w:t>143</w:t>
            </w:r>
            <w:r w:rsidR="00C70715">
              <w:rPr>
                <w:noProof/>
                <w:webHidden/>
              </w:rPr>
              <w:fldChar w:fldCharType="end"/>
            </w:r>
          </w:hyperlink>
        </w:p>
        <w:p w14:paraId="6B089D43" w14:textId="75B63ECF" w:rsidR="00C70715" w:rsidRDefault="00744EB2">
          <w:pPr>
            <w:pStyle w:val="Spistreci3"/>
            <w:rPr>
              <w:rFonts w:eastAsiaTheme="minorEastAsia"/>
              <w:noProof/>
              <w:lang w:eastAsia="pl-PL"/>
            </w:rPr>
          </w:pPr>
          <w:hyperlink w:anchor="_Toc212018164" w:history="1">
            <w:r w:rsidR="00C70715" w:rsidRPr="002A6615">
              <w:rPr>
                <w:rStyle w:val="Hipercze"/>
                <w:rFonts w:ascii="Calibri" w:eastAsia="Times New Roman" w:hAnsi="Calibri" w:cs="Calibri"/>
                <w:b/>
                <w:noProof/>
              </w:rPr>
              <w:t>7. Fundusze europejskie dla Pomorza bliższego obywatelom</w:t>
            </w:r>
            <w:r w:rsidR="00C70715">
              <w:rPr>
                <w:noProof/>
                <w:webHidden/>
              </w:rPr>
              <w:tab/>
            </w:r>
            <w:r w:rsidR="00C70715">
              <w:rPr>
                <w:noProof/>
                <w:webHidden/>
              </w:rPr>
              <w:fldChar w:fldCharType="begin"/>
            </w:r>
            <w:r w:rsidR="00C70715">
              <w:rPr>
                <w:noProof/>
                <w:webHidden/>
              </w:rPr>
              <w:instrText xml:space="preserve"> PAGEREF _Toc212018164 \h </w:instrText>
            </w:r>
            <w:r w:rsidR="00C70715">
              <w:rPr>
                <w:noProof/>
                <w:webHidden/>
              </w:rPr>
            </w:r>
            <w:r w:rsidR="00C70715">
              <w:rPr>
                <w:noProof/>
                <w:webHidden/>
              </w:rPr>
              <w:fldChar w:fldCharType="separate"/>
            </w:r>
            <w:r>
              <w:rPr>
                <w:noProof/>
                <w:webHidden/>
              </w:rPr>
              <w:t>162</w:t>
            </w:r>
            <w:r w:rsidR="00C70715">
              <w:rPr>
                <w:noProof/>
                <w:webHidden/>
              </w:rPr>
              <w:fldChar w:fldCharType="end"/>
            </w:r>
          </w:hyperlink>
        </w:p>
        <w:p w14:paraId="4485FB1E" w14:textId="3A255DA7" w:rsidR="00C70715" w:rsidRDefault="00744EB2">
          <w:pPr>
            <w:pStyle w:val="Spistreci3"/>
            <w:rPr>
              <w:rFonts w:eastAsiaTheme="minorEastAsia"/>
              <w:noProof/>
              <w:lang w:eastAsia="pl-PL"/>
            </w:rPr>
          </w:pPr>
          <w:hyperlink w:anchor="_Toc212018165" w:history="1">
            <w:r w:rsidR="00C70715" w:rsidRPr="002A6615">
              <w:rPr>
                <w:rStyle w:val="Hipercze"/>
                <w:rFonts w:ascii="Calibri" w:eastAsia="Times New Roman" w:hAnsi="Calibri" w:cs="Calibri"/>
                <w:b/>
                <w:noProof/>
              </w:rPr>
              <w:t xml:space="preserve">10. </w:t>
            </w:r>
            <w:r w:rsidR="00C70715" w:rsidRPr="002A6615">
              <w:rPr>
                <w:rStyle w:val="Hipercze"/>
                <w:rFonts w:eastAsiaTheme="majorEastAsia" w:cstheme="minorHAnsi"/>
                <w:b/>
                <w:noProof/>
              </w:rPr>
              <w:t>Fundusze europejskie dla rozwoju technologii podwójnego zastosowania na Pomorzu</w:t>
            </w:r>
            <w:r w:rsidR="00C70715">
              <w:rPr>
                <w:noProof/>
                <w:webHidden/>
              </w:rPr>
              <w:tab/>
            </w:r>
            <w:r w:rsidR="00C70715">
              <w:rPr>
                <w:noProof/>
                <w:webHidden/>
              </w:rPr>
              <w:fldChar w:fldCharType="begin"/>
            </w:r>
            <w:r w:rsidR="00C70715">
              <w:rPr>
                <w:noProof/>
                <w:webHidden/>
              </w:rPr>
              <w:instrText xml:space="preserve"> PAGEREF _Toc212018165 \h </w:instrText>
            </w:r>
            <w:r w:rsidR="00C70715">
              <w:rPr>
                <w:noProof/>
                <w:webHidden/>
              </w:rPr>
            </w:r>
            <w:r w:rsidR="00C70715">
              <w:rPr>
                <w:noProof/>
                <w:webHidden/>
              </w:rPr>
              <w:fldChar w:fldCharType="separate"/>
            </w:r>
            <w:r>
              <w:rPr>
                <w:noProof/>
                <w:webHidden/>
              </w:rPr>
              <w:t>167</w:t>
            </w:r>
            <w:r w:rsidR="00C70715">
              <w:rPr>
                <w:noProof/>
                <w:webHidden/>
              </w:rPr>
              <w:fldChar w:fldCharType="end"/>
            </w:r>
          </w:hyperlink>
        </w:p>
        <w:p w14:paraId="62FF7767" w14:textId="35334825" w:rsidR="00C70715" w:rsidRDefault="00744EB2">
          <w:pPr>
            <w:pStyle w:val="Spistreci3"/>
            <w:rPr>
              <w:rFonts w:eastAsiaTheme="minorEastAsia"/>
              <w:noProof/>
              <w:lang w:eastAsia="pl-PL"/>
            </w:rPr>
          </w:pPr>
          <w:hyperlink w:anchor="_Toc212018166" w:history="1">
            <w:r w:rsidR="00C70715" w:rsidRPr="002A6615">
              <w:rPr>
                <w:rStyle w:val="Hipercze"/>
                <w:rFonts w:ascii="Calibri" w:eastAsia="Times New Roman" w:hAnsi="Calibri" w:cs="Calibri"/>
                <w:b/>
                <w:noProof/>
              </w:rPr>
              <w:t>11. Fundusze europejskie dla bezpiecznego dostępu do wody na Pomorzu</w:t>
            </w:r>
            <w:r w:rsidR="00C70715">
              <w:rPr>
                <w:noProof/>
                <w:webHidden/>
              </w:rPr>
              <w:tab/>
            </w:r>
            <w:r w:rsidR="00C70715">
              <w:rPr>
                <w:noProof/>
                <w:webHidden/>
              </w:rPr>
              <w:fldChar w:fldCharType="begin"/>
            </w:r>
            <w:r w:rsidR="00C70715">
              <w:rPr>
                <w:noProof/>
                <w:webHidden/>
              </w:rPr>
              <w:instrText xml:space="preserve"> PAGEREF _Toc212018166 \h </w:instrText>
            </w:r>
            <w:r w:rsidR="00C70715">
              <w:rPr>
                <w:noProof/>
                <w:webHidden/>
              </w:rPr>
            </w:r>
            <w:r w:rsidR="00C70715">
              <w:rPr>
                <w:noProof/>
                <w:webHidden/>
              </w:rPr>
              <w:fldChar w:fldCharType="separate"/>
            </w:r>
            <w:r>
              <w:rPr>
                <w:noProof/>
                <w:webHidden/>
              </w:rPr>
              <w:t>171</w:t>
            </w:r>
            <w:r w:rsidR="00C70715">
              <w:rPr>
                <w:noProof/>
                <w:webHidden/>
              </w:rPr>
              <w:fldChar w:fldCharType="end"/>
            </w:r>
          </w:hyperlink>
        </w:p>
        <w:p w14:paraId="7D948B86" w14:textId="021C3844" w:rsidR="00C70715" w:rsidRDefault="00744EB2">
          <w:pPr>
            <w:pStyle w:val="Spistreci3"/>
            <w:rPr>
              <w:rFonts w:eastAsiaTheme="minorEastAsia"/>
              <w:noProof/>
              <w:lang w:eastAsia="pl-PL"/>
            </w:rPr>
          </w:pPr>
          <w:hyperlink w:anchor="_Toc212018167" w:history="1">
            <w:r w:rsidR="00C70715" w:rsidRPr="002A6615">
              <w:rPr>
                <w:rStyle w:val="Hipercze"/>
                <w:rFonts w:ascii="Calibri" w:eastAsia="Times New Roman" w:hAnsi="Calibri" w:cs="Calibri"/>
                <w:b/>
                <w:noProof/>
              </w:rPr>
              <w:t>12. Fundusze europejskie dla bezpiecznego Pomorza</w:t>
            </w:r>
            <w:r w:rsidR="00C70715">
              <w:rPr>
                <w:noProof/>
                <w:webHidden/>
              </w:rPr>
              <w:tab/>
            </w:r>
            <w:r w:rsidR="00C70715">
              <w:rPr>
                <w:noProof/>
                <w:webHidden/>
              </w:rPr>
              <w:fldChar w:fldCharType="begin"/>
            </w:r>
            <w:r w:rsidR="00C70715">
              <w:rPr>
                <w:noProof/>
                <w:webHidden/>
              </w:rPr>
              <w:instrText xml:space="preserve"> PAGEREF _Toc212018167 \h </w:instrText>
            </w:r>
            <w:r w:rsidR="00C70715">
              <w:rPr>
                <w:noProof/>
                <w:webHidden/>
              </w:rPr>
            </w:r>
            <w:r w:rsidR="00C70715">
              <w:rPr>
                <w:noProof/>
                <w:webHidden/>
              </w:rPr>
              <w:fldChar w:fldCharType="separate"/>
            </w:r>
            <w:r>
              <w:rPr>
                <w:noProof/>
                <w:webHidden/>
              </w:rPr>
              <w:t>176</w:t>
            </w:r>
            <w:r w:rsidR="00C70715">
              <w:rPr>
                <w:noProof/>
                <w:webHidden/>
              </w:rPr>
              <w:fldChar w:fldCharType="end"/>
            </w:r>
          </w:hyperlink>
        </w:p>
        <w:p w14:paraId="46B97D1B" w14:textId="20296674" w:rsidR="00C70715" w:rsidRDefault="00744EB2">
          <w:pPr>
            <w:pStyle w:val="Spistreci3"/>
            <w:rPr>
              <w:rFonts w:eastAsiaTheme="minorEastAsia"/>
              <w:noProof/>
              <w:lang w:eastAsia="pl-PL"/>
            </w:rPr>
          </w:pPr>
          <w:hyperlink w:anchor="_Toc212018168" w:history="1">
            <w:r w:rsidR="00C70715" w:rsidRPr="002A6615">
              <w:rPr>
                <w:rStyle w:val="Hipercze"/>
                <w:rFonts w:ascii="Calibri" w:eastAsia="Times New Roman" w:hAnsi="Calibri" w:cs="Calibri"/>
                <w:b/>
                <w:noProof/>
              </w:rPr>
              <w:t>13. Fundusze europejskie dla zwiększania dostępu do przystępnych cenowo i zrównoważonych mieszkań na Pomorzu</w:t>
            </w:r>
            <w:r w:rsidR="00C70715">
              <w:rPr>
                <w:noProof/>
                <w:webHidden/>
              </w:rPr>
              <w:tab/>
            </w:r>
            <w:r w:rsidR="00C70715">
              <w:rPr>
                <w:noProof/>
                <w:webHidden/>
              </w:rPr>
              <w:fldChar w:fldCharType="begin"/>
            </w:r>
            <w:r w:rsidR="00C70715">
              <w:rPr>
                <w:noProof/>
                <w:webHidden/>
              </w:rPr>
              <w:instrText xml:space="preserve"> PAGEREF _Toc212018168 \h </w:instrText>
            </w:r>
            <w:r w:rsidR="00C70715">
              <w:rPr>
                <w:noProof/>
                <w:webHidden/>
              </w:rPr>
            </w:r>
            <w:r w:rsidR="00C70715">
              <w:rPr>
                <w:noProof/>
                <w:webHidden/>
              </w:rPr>
              <w:fldChar w:fldCharType="separate"/>
            </w:r>
            <w:r>
              <w:rPr>
                <w:noProof/>
                <w:webHidden/>
              </w:rPr>
              <w:t>180</w:t>
            </w:r>
            <w:r w:rsidR="00C70715">
              <w:rPr>
                <w:noProof/>
                <w:webHidden/>
              </w:rPr>
              <w:fldChar w:fldCharType="end"/>
            </w:r>
          </w:hyperlink>
        </w:p>
        <w:p w14:paraId="55013E2A" w14:textId="59357C98" w:rsidR="00C70715" w:rsidRDefault="00744EB2">
          <w:pPr>
            <w:pStyle w:val="Spistreci3"/>
            <w:rPr>
              <w:rFonts w:eastAsiaTheme="minorEastAsia"/>
              <w:noProof/>
              <w:lang w:eastAsia="pl-PL"/>
            </w:rPr>
          </w:pPr>
          <w:hyperlink w:anchor="_Toc212018169" w:history="1">
            <w:r w:rsidR="00C70715" w:rsidRPr="002A6615">
              <w:rPr>
                <w:rStyle w:val="Hipercze"/>
                <w:rFonts w:ascii="Calibri" w:eastAsia="Times New Roman" w:hAnsi="Calibri" w:cs="Calibri"/>
                <w:b/>
                <w:noProof/>
              </w:rPr>
              <w:t>14. Fundusze europejskie dla kompetentnego Pomorza (EFS+)</w:t>
            </w:r>
            <w:r w:rsidR="00C70715">
              <w:rPr>
                <w:noProof/>
                <w:webHidden/>
              </w:rPr>
              <w:tab/>
            </w:r>
            <w:r w:rsidR="00C70715">
              <w:rPr>
                <w:noProof/>
                <w:webHidden/>
              </w:rPr>
              <w:fldChar w:fldCharType="begin"/>
            </w:r>
            <w:r w:rsidR="00C70715">
              <w:rPr>
                <w:noProof/>
                <w:webHidden/>
              </w:rPr>
              <w:instrText xml:space="preserve"> PAGEREF _Toc212018169 \h </w:instrText>
            </w:r>
            <w:r w:rsidR="00C70715">
              <w:rPr>
                <w:noProof/>
                <w:webHidden/>
              </w:rPr>
            </w:r>
            <w:r w:rsidR="00C70715">
              <w:rPr>
                <w:noProof/>
                <w:webHidden/>
              </w:rPr>
              <w:fldChar w:fldCharType="separate"/>
            </w:r>
            <w:r>
              <w:rPr>
                <w:noProof/>
                <w:webHidden/>
              </w:rPr>
              <w:t>183</w:t>
            </w:r>
            <w:r w:rsidR="00C70715">
              <w:rPr>
                <w:noProof/>
                <w:webHidden/>
              </w:rPr>
              <w:fldChar w:fldCharType="end"/>
            </w:r>
          </w:hyperlink>
        </w:p>
        <w:p w14:paraId="2BBAA46E" w14:textId="4B73F580" w:rsidR="00C70715" w:rsidRDefault="00744EB2">
          <w:pPr>
            <w:pStyle w:val="Spistreci2"/>
            <w:rPr>
              <w:rFonts w:eastAsiaTheme="minorEastAsia"/>
              <w:noProof/>
              <w:lang w:eastAsia="pl-PL"/>
            </w:rPr>
          </w:pPr>
          <w:hyperlink w:anchor="_Toc212018170" w:history="1">
            <w:r w:rsidR="00C70715" w:rsidRPr="002A6615">
              <w:rPr>
                <w:rStyle w:val="Hipercze"/>
                <w:rFonts w:cstheme="minorHAnsi"/>
                <w:b/>
                <w:noProof/>
              </w:rPr>
              <w:t>2.2. Priorytety dotyczące pomocy technicznej</w:t>
            </w:r>
            <w:r w:rsidR="00C70715">
              <w:rPr>
                <w:noProof/>
                <w:webHidden/>
              </w:rPr>
              <w:tab/>
            </w:r>
            <w:r w:rsidR="00C70715">
              <w:rPr>
                <w:noProof/>
                <w:webHidden/>
              </w:rPr>
              <w:fldChar w:fldCharType="begin"/>
            </w:r>
            <w:r w:rsidR="00C70715">
              <w:rPr>
                <w:noProof/>
                <w:webHidden/>
              </w:rPr>
              <w:instrText xml:space="preserve"> PAGEREF _Toc212018170 \h </w:instrText>
            </w:r>
            <w:r w:rsidR="00C70715">
              <w:rPr>
                <w:noProof/>
                <w:webHidden/>
              </w:rPr>
            </w:r>
            <w:r w:rsidR="00C70715">
              <w:rPr>
                <w:noProof/>
                <w:webHidden/>
              </w:rPr>
              <w:fldChar w:fldCharType="separate"/>
            </w:r>
            <w:r>
              <w:rPr>
                <w:noProof/>
                <w:webHidden/>
              </w:rPr>
              <w:t>189</w:t>
            </w:r>
            <w:r w:rsidR="00C70715">
              <w:rPr>
                <w:noProof/>
                <w:webHidden/>
              </w:rPr>
              <w:fldChar w:fldCharType="end"/>
            </w:r>
          </w:hyperlink>
        </w:p>
        <w:p w14:paraId="3242DB44" w14:textId="5E6882CA" w:rsidR="00C70715" w:rsidRDefault="00744EB2">
          <w:pPr>
            <w:pStyle w:val="Spistreci3"/>
            <w:rPr>
              <w:rFonts w:eastAsiaTheme="minorEastAsia"/>
              <w:noProof/>
              <w:lang w:eastAsia="pl-PL"/>
            </w:rPr>
          </w:pPr>
          <w:hyperlink w:anchor="_Toc212018171" w:history="1">
            <w:r w:rsidR="00C70715" w:rsidRPr="002A6615">
              <w:rPr>
                <w:rStyle w:val="Hipercze"/>
                <w:rFonts w:ascii="Calibri" w:eastAsia="Times New Roman" w:hAnsi="Calibri" w:cs="Calibri"/>
                <w:b/>
                <w:noProof/>
              </w:rPr>
              <w:t>8. Priorytet pomocy technicznej – EFS+</w:t>
            </w:r>
            <w:r w:rsidR="00C70715">
              <w:rPr>
                <w:noProof/>
                <w:webHidden/>
              </w:rPr>
              <w:tab/>
            </w:r>
            <w:r w:rsidR="00C70715">
              <w:rPr>
                <w:noProof/>
                <w:webHidden/>
              </w:rPr>
              <w:fldChar w:fldCharType="begin"/>
            </w:r>
            <w:r w:rsidR="00C70715">
              <w:rPr>
                <w:noProof/>
                <w:webHidden/>
              </w:rPr>
              <w:instrText xml:space="preserve"> PAGEREF _Toc212018171 \h </w:instrText>
            </w:r>
            <w:r w:rsidR="00C70715">
              <w:rPr>
                <w:noProof/>
                <w:webHidden/>
              </w:rPr>
            </w:r>
            <w:r w:rsidR="00C70715">
              <w:rPr>
                <w:noProof/>
                <w:webHidden/>
              </w:rPr>
              <w:fldChar w:fldCharType="separate"/>
            </w:r>
            <w:r>
              <w:rPr>
                <w:noProof/>
                <w:webHidden/>
              </w:rPr>
              <w:t>189</w:t>
            </w:r>
            <w:r w:rsidR="00C70715">
              <w:rPr>
                <w:noProof/>
                <w:webHidden/>
              </w:rPr>
              <w:fldChar w:fldCharType="end"/>
            </w:r>
          </w:hyperlink>
        </w:p>
        <w:p w14:paraId="49E2883C" w14:textId="293BD088" w:rsidR="00C70715" w:rsidRDefault="00744EB2">
          <w:pPr>
            <w:pStyle w:val="Spistreci3"/>
            <w:rPr>
              <w:rFonts w:eastAsiaTheme="minorEastAsia"/>
              <w:noProof/>
              <w:lang w:eastAsia="pl-PL"/>
            </w:rPr>
          </w:pPr>
          <w:hyperlink w:anchor="_Toc212018172" w:history="1">
            <w:r w:rsidR="00C70715" w:rsidRPr="002A6615">
              <w:rPr>
                <w:rStyle w:val="Hipercze"/>
                <w:rFonts w:ascii="Calibri" w:eastAsia="Times New Roman" w:hAnsi="Calibri" w:cs="Calibri"/>
                <w:b/>
                <w:noProof/>
              </w:rPr>
              <w:t>9. Priorytet pomocy technicznej – EFRR</w:t>
            </w:r>
            <w:r w:rsidR="00C70715">
              <w:rPr>
                <w:noProof/>
                <w:webHidden/>
              </w:rPr>
              <w:tab/>
            </w:r>
            <w:r w:rsidR="00C70715">
              <w:rPr>
                <w:noProof/>
                <w:webHidden/>
              </w:rPr>
              <w:fldChar w:fldCharType="begin"/>
            </w:r>
            <w:r w:rsidR="00C70715">
              <w:rPr>
                <w:noProof/>
                <w:webHidden/>
              </w:rPr>
              <w:instrText xml:space="preserve"> PAGEREF _Toc212018172 \h </w:instrText>
            </w:r>
            <w:r w:rsidR="00C70715">
              <w:rPr>
                <w:noProof/>
                <w:webHidden/>
              </w:rPr>
            </w:r>
            <w:r w:rsidR="00C70715">
              <w:rPr>
                <w:noProof/>
                <w:webHidden/>
              </w:rPr>
              <w:fldChar w:fldCharType="separate"/>
            </w:r>
            <w:r>
              <w:rPr>
                <w:noProof/>
                <w:webHidden/>
              </w:rPr>
              <w:t>193</w:t>
            </w:r>
            <w:r w:rsidR="00C70715">
              <w:rPr>
                <w:noProof/>
                <w:webHidden/>
              </w:rPr>
              <w:fldChar w:fldCharType="end"/>
            </w:r>
          </w:hyperlink>
        </w:p>
        <w:p w14:paraId="1291390C" w14:textId="1BBC1538" w:rsidR="00C70715" w:rsidRDefault="00744EB2">
          <w:pPr>
            <w:pStyle w:val="Spistreci2"/>
            <w:tabs>
              <w:tab w:val="left" w:pos="720"/>
            </w:tabs>
            <w:rPr>
              <w:rFonts w:eastAsiaTheme="minorEastAsia"/>
              <w:noProof/>
              <w:lang w:eastAsia="pl-PL"/>
            </w:rPr>
          </w:pPr>
          <w:hyperlink w:anchor="_Toc212018173" w:history="1">
            <w:r w:rsidR="00C70715" w:rsidRPr="002A6615">
              <w:rPr>
                <w:rStyle w:val="Hipercze"/>
                <w:rFonts w:cstheme="minorHAnsi"/>
                <w:b/>
                <w:noProof/>
              </w:rPr>
              <w:t>3.</w:t>
            </w:r>
            <w:r w:rsidR="00C70715">
              <w:rPr>
                <w:rFonts w:eastAsiaTheme="minorEastAsia"/>
                <w:noProof/>
                <w:lang w:eastAsia="pl-PL"/>
              </w:rPr>
              <w:tab/>
            </w:r>
            <w:r w:rsidR="00C70715" w:rsidRPr="002A6615">
              <w:rPr>
                <w:rStyle w:val="Hipercze"/>
                <w:rFonts w:cstheme="minorHAnsi"/>
                <w:b/>
                <w:noProof/>
              </w:rPr>
              <w:t>Plan finansowania</w:t>
            </w:r>
            <w:r w:rsidR="00C70715">
              <w:rPr>
                <w:noProof/>
                <w:webHidden/>
              </w:rPr>
              <w:tab/>
            </w:r>
            <w:r w:rsidR="00C70715">
              <w:rPr>
                <w:noProof/>
                <w:webHidden/>
              </w:rPr>
              <w:fldChar w:fldCharType="begin"/>
            </w:r>
            <w:r w:rsidR="00C70715">
              <w:rPr>
                <w:noProof/>
                <w:webHidden/>
              </w:rPr>
              <w:instrText xml:space="preserve"> PAGEREF _Toc212018173 \h </w:instrText>
            </w:r>
            <w:r w:rsidR="00C70715">
              <w:rPr>
                <w:noProof/>
                <w:webHidden/>
              </w:rPr>
            </w:r>
            <w:r w:rsidR="00C70715">
              <w:rPr>
                <w:noProof/>
                <w:webHidden/>
              </w:rPr>
              <w:fldChar w:fldCharType="separate"/>
            </w:r>
            <w:r>
              <w:rPr>
                <w:noProof/>
                <w:webHidden/>
              </w:rPr>
              <w:t>197</w:t>
            </w:r>
            <w:r w:rsidR="00C70715">
              <w:rPr>
                <w:noProof/>
                <w:webHidden/>
              </w:rPr>
              <w:fldChar w:fldCharType="end"/>
            </w:r>
          </w:hyperlink>
        </w:p>
        <w:p w14:paraId="68462D44" w14:textId="62448CC0" w:rsidR="00C70715" w:rsidRDefault="00744EB2">
          <w:pPr>
            <w:pStyle w:val="Spistreci3"/>
            <w:rPr>
              <w:rFonts w:eastAsiaTheme="minorEastAsia"/>
              <w:noProof/>
              <w:lang w:eastAsia="pl-PL"/>
            </w:rPr>
          </w:pPr>
          <w:hyperlink w:anchor="_Toc212018174" w:history="1">
            <w:r w:rsidR="00C70715" w:rsidRPr="002A6615">
              <w:rPr>
                <w:rStyle w:val="Hipercze"/>
                <w:rFonts w:cstheme="minorHAnsi"/>
                <w:b/>
                <w:noProof/>
              </w:rPr>
              <w:t>3.1.</w:t>
            </w:r>
            <w:r w:rsidR="00C70715">
              <w:rPr>
                <w:rFonts w:eastAsiaTheme="minorEastAsia"/>
                <w:noProof/>
                <w:lang w:eastAsia="pl-PL"/>
              </w:rPr>
              <w:tab/>
            </w:r>
            <w:r w:rsidR="00C70715" w:rsidRPr="002A6615">
              <w:rPr>
                <w:rStyle w:val="Hipercze"/>
                <w:rFonts w:cstheme="minorHAnsi"/>
                <w:b/>
                <w:noProof/>
              </w:rPr>
              <w:t>Środki finansowe w podziale na poszczególne lata</w:t>
            </w:r>
            <w:r w:rsidR="00C70715">
              <w:rPr>
                <w:noProof/>
                <w:webHidden/>
              </w:rPr>
              <w:tab/>
            </w:r>
            <w:r w:rsidR="00C70715">
              <w:rPr>
                <w:noProof/>
                <w:webHidden/>
              </w:rPr>
              <w:fldChar w:fldCharType="begin"/>
            </w:r>
            <w:r w:rsidR="00C70715">
              <w:rPr>
                <w:noProof/>
                <w:webHidden/>
              </w:rPr>
              <w:instrText xml:space="preserve"> PAGEREF _Toc212018174 \h </w:instrText>
            </w:r>
            <w:r w:rsidR="00C70715">
              <w:rPr>
                <w:noProof/>
                <w:webHidden/>
              </w:rPr>
            </w:r>
            <w:r w:rsidR="00C70715">
              <w:rPr>
                <w:noProof/>
                <w:webHidden/>
              </w:rPr>
              <w:fldChar w:fldCharType="separate"/>
            </w:r>
            <w:r>
              <w:rPr>
                <w:noProof/>
                <w:webHidden/>
              </w:rPr>
              <w:t>197</w:t>
            </w:r>
            <w:r w:rsidR="00C70715">
              <w:rPr>
                <w:noProof/>
                <w:webHidden/>
              </w:rPr>
              <w:fldChar w:fldCharType="end"/>
            </w:r>
          </w:hyperlink>
        </w:p>
        <w:p w14:paraId="67437479" w14:textId="602C48F4" w:rsidR="00C70715" w:rsidRDefault="00744EB2">
          <w:pPr>
            <w:pStyle w:val="Spistreci3"/>
            <w:rPr>
              <w:rFonts w:eastAsiaTheme="minorEastAsia"/>
              <w:noProof/>
              <w:lang w:eastAsia="pl-PL"/>
            </w:rPr>
          </w:pPr>
          <w:hyperlink w:anchor="_Toc212018175" w:history="1">
            <w:r w:rsidR="00C70715" w:rsidRPr="002A6615">
              <w:rPr>
                <w:rStyle w:val="Hipercze"/>
                <w:rFonts w:cstheme="minorHAnsi"/>
                <w:b/>
                <w:noProof/>
              </w:rPr>
              <w:t>3.2.</w:t>
            </w:r>
            <w:r w:rsidR="00C70715">
              <w:rPr>
                <w:rFonts w:eastAsiaTheme="minorEastAsia"/>
                <w:noProof/>
                <w:lang w:eastAsia="pl-PL"/>
              </w:rPr>
              <w:tab/>
            </w:r>
            <w:r w:rsidR="00C70715" w:rsidRPr="002A6615">
              <w:rPr>
                <w:rStyle w:val="Hipercze"/>
                <w:rFonts w:cstheme="minorHAnsi"/>
                <w:b/>
                <w:noProof/>
              </w:rPr>
              <w:t>Łączne środki finansowe w podziale na poszczególne fundusze oraz współfinansowanie krajowe</w:t>
            </w:r>
            <w:r w:rsidR="00C70715">
              <w:rPr>
                <w:noProof/>
                <w:webHidden/>
              </w:rPr>
              <w:tab/>
            </w:r>
            <w:r w:rsidR="00C70715">
              <w:rPr>
                <w:noProof/>
                <w:webHidden/>
              </w:rPr>
              <w:fldChar w:fldCharType="begin"/>
            </w:r>
            <w:r w:rsidR="00C70715">
              <w:rPr>
                <w:noProof/>
                <w:webHidden/>
              </w:rPr>
              <w:instrText xml:space="preserve"> PAGEREF _Toc212018175 \h </w:instrText>
            </w:r>
            <w:r w:rsidR="00C70715">
              <w:rPr>
                <w:noProof/>
                <w:webHidden/>
              </w:rPr>
            </w:r>
            <w:r w:rsidR="00C70715">
              <w:rPr>
                <w:noProof/>
                <w:webHidden/>
              </w:rPr>
              <w:fldChar w:fldCharType="separate"/>
            </w:r>
            <w:r>
              <w:rPr>
                <w:noProof/>
                <w:webHidden/>
              </w:rPr>
              <w:t>198</w:t>
            </w:r>
            <w:r w:rsidR="00C70715">
              <w:rPr>
                <w:noProof/>
                <w:webHidden/>
              </w:rPr>
              <w:fldChar w:fldCharType="end"/>
            </w:r>
          </w:hyperlink>
        </w:p>
        <w:p w14:paraId="21D83FF1" w14:textId="410E2413" w:rsidR="00C70715" w:rsidRDefault="00744EB2">
          <w:pPr>
            <w:pStyle w:val="Spistreci2"/>
            <w:tabs>
              <w:tab w:val="left" w:pos="720"/>
            </w:tabs>
            <w:rPr>
              <w:rFonts w:eastAsiaTheme="minorEastAsia"/>
              <w:noProof/>
              <w:lang w:eastAsia="pl-PL"/>
            </w:rPr>
          </w:pPr>
          <w:hyperlink w:anchor="_Toc212018176" w:history="1">
            <w:r w:rsidR="00C70715" w:rsidRPr="002A6615">
              <w:rPr>
                <w:rStyle w:val="Hipercze"/>
                <w:rFonts w:cstheme="minorHAnsi"/>
                <w:b/>
                <w:noProof/>
              </w:rPr>
              <w:t>4.</w:t>
            </w:r>
            <w:r w:rsidR="00C70715">
              <w:rPr>
                <w:rFonts w:eastAsiaTheme="minorEastAsia"/>
                <w:noProof/>
                <w:lang w:eastAsia="pl-PL"/>
              </w:rPr>
              <w:tab/>
            </w:r>
            <w:r w:rsidR="00C70715" w:rsidRPr="002A6615">
              <w:rPr>
                <w:rStyle w:val="Hipercze"/>
                <w:rFonts w:cstheme="minorHAnsi"/>
                <w:b/>
                <w:noProof/>
              </w:rPr>
              <w:t>Warunki podstawowe</w:t>
            </w:r>
            <w:r w:rsidR="00C70715">
              <w:rPr>
                <w:noProof/>
                <w:webHidden/>
              </w:rPr>
              <w:tab/>
            </w:r>
            <w:r w:rsidR="00C70715">
              <w:rPr>
                <w:noProof/>
                <w:webHidden/>
              </w:rPr>
              <w:fldChar w:fldCharType="begin"/>
            </w:r>
            <w:r w:rsidR="00C70715">
              <w:rPr>
                <w:noProof/>
                <w:webHidden/>
              </w:rPr>
              <w:instrText xml:space="preserve"> PAGEREF _Toc212018176 \h </w:instrText>
            </w:r>
            <w:r w:rsidR="00C70715">
              <w:rPr>
                <w:noProof/>
                <w:webHidden/>
              </w:rPr>
            </w:r>
            <w:r w:rsidR="00C70715">
              <w:rPr>
                <w:noProof/>
                <w:webHidden/>
              </w:rPr>
              <w:fldChar w:fldCharType="separate"/>
            </w:r>
            <w:r>
              <w:rPr>
                <w:noProof/>
                <w:webHidden/>
              </w:rPr>
              <w:t>200</w:t>
            </w:r>
            <w:r w:rsidR="00C70715">
              <w:rPr>
                <w:noProof/>
                <w:webHidden/>
              </w:rPr>
              <w:fldChar w:fldCharType="end"/>
            </w:r>
          </w:hyperlink>
        </w:p>
        <w:p w14:paraId="0019CF4E" w14:textId="2610EC06" w:rsidR="00C70715" w:rsidRDefault="00744EB2">
          <w:pPr>
            <w:pStyle w:val="Spistreci2"/>
            <w:tabs>
              <w:tab w:val="left" w:pos="720"/>
            </w:tabs>
            <w:rPr>
              <w:rFonts w:eastAsiaTheme="minorEastAsia"/>
              <w:noProof/>
              <w:lang w:eastAsia="pl-PL"/>
            </w:rPr>
          </w:pPr>
          <w:hyperlink w:anchor="_Toc212018177" w:history="1">
            <w:r w:rsidR="00C70715" w:rsidRPr="002A6615">
              <w:rPr>
                <w:rStyle w:val="Hipercze"/>
                <w:rFonts w:cstheme="minorHAnsi"/>
                <w:b/>
                <w:noProof/>
              </w:rPr>
              <w:t>5.</w:t>
            </w:r>
            <w:r w:rsidR="00C70715">
              <w:rPr>
                <w:rFonts w:eastAsiaTheme="minorEastAsia"/>
                <w:noProof/>
                <w:lang w:eastAsia="pl-PL"/>
              </w:rPr>
              <w:tab/>
            </w:r>
            <w:r w:rsidR="00C70715" w:rsidRPr="002A6615">
              <w:rPr>
                <w:rStyle w:val="Hipercze"/>
                <w:rFonts w:cstheme="minorHAnsi"/>
                <w:b/>
                <w:noProof/>
              </w:rPr>
              <w:t>Instytucje Programu</w:t>
            </w:r>
            <w:r w:rsidR="00C70715">
              <w:rPr>
                <w:noProof/>
                <w:webHidden/>
              </w:rPr>
              <w:tab/>
            </w:r>
            <w:r w:rsidR="00C70715">
              <w:rPr>
                <w:noProof/>
                <w:webHidden/>
              </w:rPr>
              <w:fldChar w:fldCharType="begin"/>
            </w:r>
            <w:r w:rsidR="00C70715">
              <w:rPr>
                <w:noProof/>
                <w:webHidden/>
              </w:rPr>
              <w:instrText xml:space="preserve"> PAGEREF _Toc212018177 \h </w:instrText>
            </w:r>
            <w:r w:rsidR="00C70715">
              <w:rPr>
                <w:noProof/>
                <w:webHidden/>
              </w:rPr>
            </w:r>
            <w:r w:rsidR="00C70715">
              <w:rPr>
                <w:noProof/>
                <w:webHidden/>
              </w:rPr>
              <w:fldChar w:fldCharType="separate"/>
            </w:r>
            <w:r>
              <w:rPr>
                <w:noProof/>
                <w:webHidden/>
              </w:rPr>
              <w:t>253</w:t>
            </w:r>
            <w:r w:rsidR="00C70715">
              <w:rPr>
                <w:noProof/>
                <w:webHidden/>
              </w:rPr>
              <w:fldChar w:fldCharType="end"/>
            </w:r>
          </w:hyperlink>
        </w:p>
        <w:p w14:paraId="79329323" w14:textId="6BF8412E" w:rsidR="00C70715" w:rsidRDefault="00744EB2">
          <w:pPr>
            <w:pStyle w:val="Spistreci2"/>
            <w:tabs>
              <w:tab w:val="left" w:pos="720"/>
            </w:tabs>
            <w:rPr>
              <w:rFonts w:eastAsiaTheme="minorEastAsia"/>
              <w:noProof/>
              <w:lang w:eastAsia="pl-PL"/>
            </w:rPr>
          </w:pPr>
          <w:hyperlink w:anchor="_Toc212018178" w:history="1">
            <w:r w:rsidR="00C70715" w:rsidRPr="002A6615">
              <w:rPr>
                <w:rStyle w:val="Hipercze"/>
                <w:rFonts w:ascii="Calibri" w:eastAsia="Times New Roman" w:hAnsi="Calibri" w:cs="Calibri"/>
                <w:b/>
                <w:noProof/>
              </w:rPr>
              <w:t>6.</w:t>
            </w:r>
            <w:r w:rsidR="00C70715">
              <w:rPr>
                <w:rFonts w:eastAsiaTheme="minorEastAsia"/>
                <w:noProof/>
                <w:lang w:eastAsia="pl-PL"/>
              </w:rPr>
              <w:tab/>
            </w:r>
            <w:r w:rsidR="00C70715" w:rsidRPr="002A6615">
              <w:rPr>
                <w:rStyle w:val="Hipercze"/>
                <w:rFonts w:ascii="Calibri" w:eastAsia="Times New Roman" w:hAnsi="Calibri" w:cs="Calibri"/>
                <w:b/>
                <w:noProof/>
              </w:rPr>
              <w:t>Partnerstwo</w:t>
            </w:r>
            <w:r w:rsidR="00C70715">
              <w:rPr>
                <w:noProof/>
                <w:webHidden/>
              </w:rPr>
              <w:tab/>
            </w:r>
            <w:r w:rsidR="00C70715">
              <w:rPr>
                <w:noProof/>
                <w:webHidden/>
              </w:rPr>
              <w:fldChar w:fldCharType="begin"/>
            </w:r>
            <w:r w:rsidR="00C70715">
              <w:rPr>
                <w:noProof/>
                <w:webHidden/>
              </w:rPr>
              <w:instrText xml:space="preserve"> PAGEREF _Toc212018178 \h </w:instrText>
            </w:r>
            <w:r w:rsidR="00C70715">
              <w:rPr>
                <w:noProof/>
                <w:webHidden/>
              </w:rPr>
            </w:r>
            <w:r w:rsidR="00C70715">
              <w:rPr>
                <w:noProof/>
                <w:webHidden/>
              </w:rPr>
              <w:fldChar w:fldCharType="separate"/>
            </w:r>
            <w:r>
              <w:rPr>
                <w:noProof/>
                <w:webHidden/>
              </w:rPr>
              <w:t>254</w:t>
            </w:r>
            <w:r w:rsidR="00C70715">
              <w:rPr>
                <w:noProof/>
                <w:webHidden/>
              </w:rPr>
              <w:fldChar w:fldCharType="end"/>
            </w:r>
          </w:hyperlink>
        </w:p>
        <w:p w14:paraId="2443A193" w14:textId="7018D78C" w:rsidR="00C70715" w:rsidRDefault="00744EB2">
          <w:pPr>
            <w:pStyle w:val="Spistreci2"/>
            <w:tabs>
              <w:tab w:val="left" w:pos="720"/>
            </w:tabs>
            <w:rPr>
              <w:rFonts w:eastAsiaTheme="minorEastAsia"/>
              <w:noProof/>
              <w:lang w:eastAsia="pl-PL"/>
            </w:rPr>
          </w:pPr>
          <w:hyperlink w:anchor="_Toc212018179" w:history="1">
            <w:r w:rsidR="00C70715" w:rsidRPr="002A6615">
              <w:rPr>
                <w:rStyle w:val="Hipercze"/>
                <w:rFonts w:ascii="Calibri" w:eastAsia="Times New Roman" w:hAnsi="Calibri" w:cs="Calibri"/>
                <w:b/>
                <w:noProof/>
              </w:rPr>
              <w:t>7.</w:t>
            </w:r>
            <w:r w:rsidR="00C70715">
              <w:rPr>
                <w:rFonts w:eastAsiaTheme="minorEastAsia"/>
                <w:noProof/>
                <w:lang w:eastAsia="pl-PL"/>
              </w:rPr>
              <w:tab/>
            </w:r>
            <w:r w:rsidR="00C70715" w:rsidRPr="002A6615">
              <w:rPr>
                <w:rStyle w:val="Hipercze"/>
                <w:rFonts w:ascii="Calibri" w:eastAsia="Times New Roman" w:hAnsi="Calibri" w:cs="Calibri"/>
                <w:b/>
                <w:noProof/>
              </w:rPr>
              <w:t>Komunikacja i widoczność</w:t>
            </w:r>
            <w:r w:rsidR="00C70715">
              <w:rPr>
                <w:noProof/>
                <w:webHidden/>
              </w:rPr>
              <w:tab/>
            </w:r>
            <w:r w:rsidR="00C70715">
              <w:rPr>
                <w:noProof/>
                <w:webHidden/>
              </w:rPr>
              <w:fldChar w:fldCharType="begin"/>
            </w:r>
            <w:r w:rsidR="00C70715">
              <w:rPr>
                <w:noProof/>
                <w:webHidden/>
              </w:rPr>
              <w:instrText xml:space="preserve"> PAGEREF _Toc212018179 \h </w:instrText>
            </w:r>
            <w:r w:rsidR="00C70715">
              <w:rPr>
                <w:noProof/>
                <w:webHidden/>
              </w:rPr>
            </w:r>
            <w:r w:rsidR="00C70715">
              <w:rPr>
                <w:noProof/>
                <w:webHidden/>
              </w:rPr>
              <w:fldChar w:fldCharType="separate"/>
            </w:r>
            <w:r>
              <w:rPr>
                <w:noProof/>
                <w:webHidden/>
              </w:rPr>
              <w:t>257</w:t>
            </w:r>
            <w:r w:rsidR="00C70715">
              <w:rPr>
                <w:noProof/>
                <w:webHidden/>
              </w:rPr>
              <w:fldChar w:fldCharType="end"/>
            </w:r>
          </w:hyperlink>
        </w:p>
        <w:p w14:paraId="519A4F41" w14:textId="448659E7" w:rsidR="00C70715" w:rsidRDefault="00744EB2">
          <w:pPr>
            <w:pStyle w:val="Spistreci2"/>
            <w:tabs>
              <w:tab w:val="left" w:pos="720"/>
            </w:tabs>
            <w:rPr>
              <w:rFonts w:eastAsiaTheme="minorEastAsia"/>
              <w:noProof/>
              <w:lang w:eastAsia="pl-PL"/>
            </w:rPr>
          </w:pPr>
          <w:hyperlink w:anchor="_Toc212018180" w:history="1">
            <w:r w:rsidR="00C70715" w:rsidRPr="002A6615">
              <w:rPr>
                <w:rStyle w:val="Hipercze"/>
                <w:rFonts w:ascii="Calibri" w:eastAsia="Times New Roman" w:hAnsi="Calibri" w:cs="Calibri"/>
                <w:b/>
                <w:noProof/>
              </w:rPr>
              <w:t>8.</w:t>
            </w:r>
            <w:r w:rsidR="00C70715">
              <w:rPr>
                <w:rFonts w:eastAsiaTheme="minorEastAsia"/>
                <w:noProof/>
                <w:lang w:eastAsia="pl-PL"/>
              </w:rPr>
              <w:tab/>
            </w:r>
            <w:r w:rsidR="00C70715" w:rsidRPr="002A6615">
              <w:rPr>
                <w:rStyle w:val="Hipercze"/>
                <w:rFonts w:ascii="Calibri" w:eastAsia="Times New Roman" w:hAnsi="Calibri" w:cs="Calibri"/>
                <w:b/>
                <w:noProof/>
              </w:rPr>
              <w:t>Stosowanie stawek jednostkowych, kwot ryczałtowych, stawek ryczałtowych i finansowania niepowiązanego z kosztami</w:t>
            </w:r>
            <w:r w:rsidR="00C70715">
              <w:rPr>
                <w:noProof/>
                <w:webHidden/>
              </w:rPr>
              <w:tab/>
            </w:r>
            <w:r w:rsidR="00C70715">
              <w:rPr>
                <w:noProof/>
                <w:webHidden/>
              </w:rPr>
              <w:fldChar w:fldCharType="begin"/>
            </w:r>
            <w:r w:rsidR="00C70715">
              <w:rPr>
                <w:noProof/>
                <w:webHidden/>
              </w:rPr>
              <w:instrText xml:space="preserve"> PAGEREF _Toc212018180 \h </w:instrText>
            </w:r>
            <w:r w:rsidR="00C70715">
              <w:rPr>
                <w:noProof/>
                <w:webHidden/>
              </w:rPr>
            </w:r>
            <w:r w:rsidR="00C70715">
              <w:rPr>
                <w:noProof/>
                <w:webHidden/>
              </w:rPr>
              <w:fldChar w:fldCharType="separate"/>
            </w:r>
            <w:r>
              <w:rPr>
                <w:noProof/>
                <w:webHidden/>
              </w:rPr>
              <w:t>259</w:t>
            </w:r>
            <w:r w:rsidR="00C70715">
              <w:rPr>
                <w:noProof/>
                <w:webHidden/>
              </w:rPr>
              <w:fldChar w:fldCharType="end"/>
            </w:r>
          </w:hyperlink>
        </w:p>
        <w:p w14:paraId="27DF5C10" w14:textId="6AAAA700" w:rsidR="00C70715" w:rsidRDefault="00744EB2">
          <w:pPr>
            <w:pStyle w:val="Spistreci2"/>
            <w:rPr>
              <w:rFonts w:eastAsiaTheme="minorEastAsia"/>
              <w:noProof/>
              <w:lang w:eastAsia="pl-PL"/>
            </w:rPr>
          </w:pPr>
          <w:hyperlink w:anchor="_Toc212018181" w:history="1">
            <w:r w:rsidR="00C70715" w:rsidRPr="002A6615">
              <w:rPr>
                <w:rStyle w:val="Hipercze"/>
                <w:rFonts w:eastAsia="Times New Roman" w:cstheme="minorHAnsi"/>
                <w:b/>
                <w:noProof/>
              </w:rPr>
              <w:t>Aneks 3</w:t>
            </w:r>
            <w:r w:rsidR="00C70715">
              <w:rPr>
                <w:noProof/>
                <w:webHidden/>
              </w:rPr>
              <w:tab/>
            </w:r>
            <w:r w:rsidR="00C70715">
              <w:rPr>
                <w:noProof/>
                <w:webHidden/>
              </w:rPr>
              <w:fldChar w:fldCharType="begin"/>
            </w:r>
            <w:r w:rsidR="00C70715">
              <w:rPr>
                <w:noProof/>
                <w:webHidden/>
              </w:rPr>
              <w:instrText xml:space="preserve"> PAGEREF _Toc212018181 \h </w:instrText>
            </w:r>
            <w:r w:rsidR="00C70715">
              <w:rPr>
                <w:noProof/>
                <w:webHidden/>
              </w:rPr>
            </w:r>
            <w:r w:rsidR="00C70715">
              <w:rPr>
                <w:noProof/>
                <w:webHidden/>
              </w:rPr>
              <w:fldChar w:fldCharType="separate"/>
            </w:r>
            <w:r>
              <w:rPr>
                <w:noProof/>
                <w:webHidden/>
              </w:rPr>
              <w:t>261</w:t>
            </w:r>
            <w:r w:rsidR="00C70715">
              <w:rPr>
                <w:noProof/>
                <w:webHidden/>
              </w:rPr>
              <w:fldChar w:fldCharType="end"/>
            </w:r>
          </w:hyperlink>
        </w:p>
        <w:p w14:paraId="4FD3F263" w14:textId="36175E59" w:rsidR="00EE2101" w:rsidRPr="00E21920" w:rsidRDefault="00EE2101">
          <w:pPr>
            <w:rPr>
              <w:rFonts w:cstheme="minorHAnsi"/>
            </w:rPr>
          </w:pPr>
          <w:r w:rsidRPr="00E21920">
            <w:rPr>
              <w:rFonts w:cstheme="minorHAnsi"/>
              <w:b/>
              <w:bCs/>
            </w:rPr>
            <w:fldChar w:fldCharType="end"/>
          </w:r>
        </w:p>
      </w:sdtContent>
    </w:sdt>
    <w:p w14:paraId="1106AB6A" w14:textId="629D0179" w:rsidR="00C70715" w:rsidRDefault="00C70715" w:rsidP="00052A83">
      <w:pPr>
        <w:pStyle w:val="Nagwek2"/>
        <w:spacing w:before="60" w:after="60" w:line="276" w:lineRule="auto"/>
        <w:rPr>
          <w:rFonts w:asciiTheme="minorHAnsi" w:hAnsiTheme="minorHAnsi" w:cstheme="minorHAnsi"/>
          <w:b/>
          <w:color w:val="auto"/>
          <w:sz w:val="24"/>
          <w:szCs w:val="24"/>
        </w:rPr>
      </w:pPr>
    </w:p>
    <w:p w14:paraId="311ECFCB" w14:textId="77777777" w:rsidR="00C70715" w:rsidRPr="00C70715" w:rsidRDefault="00C70715" w:rsidP="00C70715"/>
    <w:p w14:paraId="242BC60D" w14:textId="77777777" w:rsidR="00C70715" w:rsidRPr="00C70715" w:rsidRDefault="00C70715" w:rsidP="00C70715"/>
    <w:p w14:paraId="0E5AB169" w14:textId="77777777" w:rsidR="00C70715" w:rsidRPr="00C70715" w:rsidRDefault="00C70715" w:rsidP="00C70715"/>
    <w:p w14:paraId="3C4E7B30" w14:textId="68205AF4" w:rsidR="00C70715" w:rsidRDefault="00C70715" w:rsidP="00C70715">
      <w:pPr>
        <w:tabs>
          <w:tab w:val="left" w:pos="6072"/>
        </w:tabs>
      </w:pPr>
      <w:r>
        <w:tab/>
      </w:r>
    </w:p>
    <w:p w14:paraId="74034662" w14:textId="3EF56B40" w:rsidR="00EE2101" w:rsidRPr="00C70715" w:rsidRDefault="00C70715" w:rsidP="00C70715">
      <w:pPr>
        <w:tabs>
          <w:tab w:val="left" w:pos="6072"/>
        </w:tabs>
        <w:sectPr w:rsidR="00EE2101" w:rsidRPr="00C70715" w:rsidSect="004F509E">
          <w:pgSz w:w="11906" w:h="16838" w:code="9"/>
          <w:pgMar w:top="1417" w:right="1417" w:bottom="1417" w:left="1417" w:header="708" w:footer="708" w:gutter="0"/>
          <w:cols w:space="708"/>
          <w:docGrid w:linePitch="360"/>
        </w:sectPr>
      </w:pPr>
      <w:r>
        <w:tab/>
      </w:r>
    </w:p>
    <w:p w14:paraId="47EAC71E" w14:textId="77777777" w:rsidR="00D353CF" w:rsidRPr="007B365D" w:rsidRDefault="00D353CF" w:rsidP="004C4B04">
      <w:pPr>
        <w:keepNext/>
        <w:keepLines/>
        <w:numPr>
          <w:ilvl w:val="0"/>
          <w:numId w:val="49"/>
        </w:numPr>
        <w:spacing w:before="60" w:after="60" w:line="276" w:lineRule="auto"/>
        <w:ind w:left="284" w:hanging="284"/>
        <w:outlineLvl w:val="1"/>
        <w:rPr>
          <w:rFonts w:eastAsiaTheme="majorEastAsia" w:cstheme="minorHAnsi"/>
          <w:b/>
          <w:sz w:val="24"/>
          <w:szCs w:val="24"/>
        </w:rPr>
      </w:pPr>
      <w:bookmarkStart w:id="3" w:name="_Toc212018135"/>
      <w:r w:rsidRPr="007B365D">
        <w:rPr>
          <w:rFonts w:eastAsiaTheme="majorEastAsia" w:cstheme="minorHAnsi"/>
          <w:b/>
          <w:sz w:val="24"/>
          <w:szCs w:val="24"/>
        </w:rPr>
        <w:lastRenderedPageBreak/>
        <w:t>Strategia programu: główne wyzwania w zakresie rozwoju i rozwiązania polityczne</w:t>
      </w:r>
      <w:bookmarkEnd w:id="3"/>
    </w:p>
    <w:p w14:paraId="14E599ED" w14:textId="736F4CB6" w:rsidR="00D353CF" w:rsidRPr="007B365D" w:rsidRDefault="00D353CF" w:rsidP="00F25E41">
      <w:pPr>
        <w:spacing w:before="60" w:after="60" w:line="276" w:lineRule="auto"/>
        <w:rPr>
          <w:rFonts w:eastAsia="Calibri" w:cstheme="minorHAnsi"/>
          <w:color w:val="000000" w:themeColor="text1"/>
          <w:lang w:eastAsia="pl-PL"/>
        </w:rPr>
      </w:pPr>
      <w:r w:rsidRPr="007B365D">
        <w:rPr>
          <w:rFonts w:eastAsia="Calibri" w:cstheme="minorHAnsi"/>
          <w:color w:val="000000" w:themeColor="text1"/>
          <w:lang w:eastAsia="pl-PL"/>
        </w:rPr>
        <w:t xml:space="preserve">Program FEP </w:t>
      </w:r>
      <w:r w:rsidR="00C2346F">
        <w:rPr>
          <w:rFonts w:eastAsia="Calibri" w:cstheme="minorHAnsi"/>
          <w:color w:val="000000" w:themeColor="text1"/>
          <w:lang w:eastAsia="pl-PL"/>
        </w:rPr>
        <w:t>to jedno</w:t>
      </w:r>
      <w:r w:rsidRPr="007B365D">
        <w:rPr>
          <w:rFonts w:eastAsia="Calibri" w:cstheme="minorHAnsi"/>
          <w:color w:val="000000" w:themeColor="text1"/>
          <w:lang w:eastAsia="pl-PL"/>
        </w:rPr>
        <w:t xml:space="preserve"> z narzędzi realizacji SRWP 2030. Tematyczny zakres oraz logika interwencji FEP są zdeterminowane m.in. zapisami pięciu RPS w zakresie:</w:t>
      </w:r>
    </w:p>
    <w:p w14:paraId="474ECC46"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bezpieczeństwa środowiskowego i energetycznego,</w:t>
      </w:r>
    </w:p>
    <w:p w14:paraId="34FF7598"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bezpieczeństwa zdrowotnego i wrażliwości społecznej,</w:t>
      </w:r>
    </w:p>
    <w:p w14:paraId="474F0BBB"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edukacji i kapitału społecznego,</w:t>
      </w:r>
    </w:p>
    <w:p w14:paraId="3E81D1A9"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gospodarki, rynku pracy, oferty turystycznej i czasu wolnego,</w:t>
      </w:r>
    </w:p>
    <w:p w14:paraId="15551A3D"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bCs/>
          <w:color w:val="000000" w:themeColor="text1"/>
          <w:lang w:eastAsia="pl-PL"/>
        </w:rPr>
        <w:t>mobilności i komunikacji.</w:t>
      </w:r>
    </w:p>
    <w:p w14:paraId="7CDC4177" w14:textId="77777777" w:rsidR="00D353CF" w:rsidRPr="007B365D" w:rsidRDefault="00D353CF" w:rsidP="00F25E41">
      <w:pPr>
        <w:spacing w:before="60" w:after="60" w:line="276" w:lineRule="auto"/>
        <w:rPr>
          <w:rFonts w:eastAsia="Calibri" w:cstheme="minorHAnsi"/>
          <w:color w:val="000000" w:themeColor="text1"/>
          <w:lang w:eastAsia="pl-PL"/>
        </w:rPr>
      </w:pPr>
      <w:r w:rsidRPr="007B365D">
        <w:rPr>
          <w:rFonts w:eastAsia="Calibri" w:cstheme="minorHAnsi"/>
          <w:color w:val="000000" w:themeColor="text1"/>
          <w:lang w:eastAsia="pl-PL"/>
        </w:rPr>
        <w:t>Programy te określają sposób realizacji celów SRWP 2030, diagnozują potrzeby zdefiniowanych grup docelowych, a także wskazują wyzwania i kierunki działań inwestycyjnych w ww. obszarach tematycznych (tzw. mapowanie potrzeb).</w:t>
      </w:r>
    </w:p>
    <w:p w14:paraId="28C871FC" w14:textId="77777777" w:rsidR="00D353CF" w:rsidRPr="007B365D" w:rsidRDefault="00D353CF" w:rsidP="00F25E41">
      <w:pPr>
        <w:spacing w:before="60" w:after="60" w:line="276" w:lineRule="auto"/>
        <w:rPr>
          <w:rFonts w:eastAsia="Calibri" w:cstheme="minorHAnsi"/>
          <w:color w:val="000000" w:themeColor="text1"/>
        </w:rPr>
      </w:pPr>
      <w:r w:rsidRPr="007B365D">
        <w:rPr>
          <w:rFonts w:eastAsia="Calibri" w:cstheme="minorHAnsi"/>
          <w:color w:val="000000" w:themeColor="text1"/>
          <w:lang w:eastAsia="pl-PL"/>
        </w:rPr>
        <w:t xml:space="preserve">FEP jest współfinansowany z dwóch funduszy: EFRR i EFS+. </w:t>
      </w:r>
      <w:r w:rsidRPr="007B365D">
        <w:rPr>
          <w:rFonts w:eastAsia="Calibri" w:cstheme="minorHAnsi"/>
          <w:color w:val="000000" w:themeColor="text1"/>
        </w:rPr>
        <w:t xml:space="preserve">Program jest realizowany na obszarze województwa pomorskiego zaliczanego do kategorii regionów słabiej rozwiniętych. </w:t>
      </w:r>
    </w:p>
    <w:p w14:paraId="2CC99ED9" w14:textId="77777777" w:rsidR="00D353CF" w:rsidRPr="007B365D" w:rsidRDefault="00D353CF" w:rsidP="00F25E41">
      <w:pPr>
        <w:spacing w:before="60" w:after="60" w:line="276" w:lineRule="auto"/>
        <w:rPr>
          <w:rFonts w:eastAsia="Calibri" w:cstheme="minorHAnsi"/>
          <w:color w:val="000000" w:themeColor="text1"/>
        </w:rPr>
      </w:pPr>
      <w:r w:rsidRPr="007B365D">
        <w:rPr>
          <w:rFonts w:eastAsia="Calibri" w:cstheme="minorHAnsi"/>
          <w:color w:val="000000" w:themeColor="text1"/>
        </w:rPr>
        <w:t>W ramach Programu zastosowane zostanie finansowanie krzyżowe zgodne z art. 25 ust. 2 rozporządzenia 2021/1060.</w:t>
      </w:r>
    </w:p>
    <w:p w14:paraId="4DDFBD8D" w14:textId="77777777" w:rsidR="00D353CF" w:rsidRPr="007B365D" w:rsidRDefault="00D353CF" w:rsidP="00F25E41">
      <w:pPr>
        <w:spacing w:before="60" w:after="60" w:line="276" w:lineRule="auto"/>
        <w:rPr>
          <w:rFonts w:eastAsia="Calibri" w:cstheme="minorHAnsi"/>
          <w:color w:val="000000" w:themeColor="text1"/>
        </w:rPr>
      </w:pPr>
      <w:r w:rsidRPr="007B365D">
        <w:rPr>
          <w:rFonts w:eastAsia="Calibri" w:cstheme="minorHAnsi"/>
          <w:color w:val="000000" w:themeColor="text1"/>
        </w:rPr>
        <w:t>Wybór operacji w ramach FEP nastąpi w procedurze konkurencyjnej lub niekonkurencyjnej. Zastosowane kryteria i procedury wyboru będą niedyskryminujące, włączające i przejrzyste, a wybrane operacje będą zgodne z zasadami horyzontalnymi określonymi w rozporządzeniu 2021/1060. Przesłanki zastosowania procedury niekonkurencyjnej wynikają z ustawy o zasadach realizacji zadań finansowanych ze środków europejskich w perspektywie finansowej 2021-2027. Zastosowanie procedury konkurencyjnej nie jest uzależnione od spełnienia żadnych dodatkowych wymogów.</w:t>
      </w:r>
    </w:p>
    <w:p w14:paraId="1B77B872" w14:textId="77777777" w:rsidR="00D353CF" w:rsidRPr="007B365D" w:rsidRDefault="00D353CF" w:rsidP="00F25E41">
      <w:pPr>
        <w:spacing w:before="60" w:after="60" w:line="276" w:lineRule="auto"/>
        <w:rPr>
          <w:rFonts w:cstheme="minorHAnsi"/>
        </w:rPr>
      </w:pPr>
      <w:r w:rsidRPr="007B365D">
        <w:rPr>
          <w:rFonts w:eastAsia="Times New Roman" w:cstheme="minorHAnsi"/>
          <w:lang w:eastAsia="pl-PL"/>
        </w:rPr>
        <w:t xml:space="preserve">Wszystkie projekty </w:t>
      </w:r>
      <w:r w:rsidRPr="007B365D">
        <w:rPr>
          <w:rFonts w:cstheme="minorHAnsi"/>
        </w:rPr>
        <w:t>realizowane w ramach FEP będą zgodne z zasadą DNSH, w oparciu o art. 9 ust. 4 rozporządzenia 2021/1060.</w:t>
      </w:r>
    </w:p>
    <w:p w14:paraId="5AEBA84E" w14:textId="77777777" w:rsidR="00D353CF" w:rsidRPr="007B365D" w:rsidRDefault="00D353CF" w:rsidP="00F25E41">
      <w:pPr>
        <w:spacing w:before="60" w:after="60" w:line="276" w:lineRule="auto"/>
        <w:rPr>
          <w:rFonts w:eastAsia="Times New Roman" w:cstheme="minorHAnsi"/>
          <w:lang w:eastAsia="pl-PL"/>
        </w:rPr>
      </w:pPr>
      <w:r w:rsidRPr="007B365D">
        <w:rPr>
          <w:rFonts w:eastAsia="Times New Roman" w:cstheme="minorHAnsi"/>
          <w:lang w:eastAsia="pl-PL"/>
        </w:rPr>
        <w:t>Na podstawie art. 65 ust. 1 rozporządzenia 2021/1060 planuje się skrócenie okresu trwałości operacji do trzech lat w przypadkach dotyczących utrzymania inwestycji lub miejsc pracy stworzonych przez MŚP.</w:t>
      </w:r>
    </w:p>
    <w:p w14:paraId="1DA4AFB3" w14:textId="77777777" w:rsidR="00D353CF" w:rsidRPr="007B365D" w:rsidRDefault="00D353CF" w:rsidP="00F25E41">
      <w:pPr>
        <w:spacing w:before="60" w:after="60" w:line="276" w:lineRule="auto"/>
        <w:rPr>
          <w:rFonts w:eastAsia="Times New Roman" w:cstheme="minorHAnsi"/>
          <w:lang w:eastAsia="pl-PL"/>
        </w:rPr>
      </w:pPr>
      <w:r w:rsidRPr="007B365D">
        <w:rPr>
          <w:rFonts w:eastAsia="Times New Roman" w:cstheme="minorHAnsi"/>
          <w:lang w:eastAsia="pl-PL"/>
        </w:rPr>
        <w:t xml:space="preserve">W uzasadnionych przypadkach wsparcie FEP będzie wpisywać się </w:t>
      </w:r>
      <w:r w:rsidR="00250B80">
        <w:rPr>
          <w:rFonts w:eastAsia="Times New Roman" w:cstheme="minorHAnsi"/>
          <w:lang w:eastAsia="pl-PL"/>
        </w:rPr>
        <w:t xml:space="preserve">w </w:t>
      </w:r>
      <w:r w:rsidRPr="007B365D">
        <w:rPr>
          <w:rFonts w:eastAsia="Times New Roman" w:cstheme="minorHAnsi"/>
          <w:lang w:eastAsia="pl-PL"/>
        </w:rPr>
        <w:t xml:space="preserve">koncepcję Nowego Europejskiego </w:t>
      </w:r>
      <w:proofErr w:type="spellStart"/>
      <w:r w:rsidRPr="007B365D">
        <w:rPr>
          <w:rFonts w:eastAsia="Times New Roman" w:cstheme="minorHAnsi"/>
          <w:lang w:eastAsia="pl-PL"/>
        </w:rPr>
        <w:t>Bauhausu</w:t>
      </w:r>
      <w:proofErr w:type="spellEnd"/>
      <w:r w:rsidRPr="007B365D">
        <w:rPr>
          <w:rFonts w:eastAsia="Times New Roman" w:cstheme="minorHAnsi"/>
          <w:lang w:eastAsia="pl-PL"/>
        </w:rPr>
        <w:t>.</w:t>
      </w:r>
    </w:p>
    <w:p w14:paraId="51F52710" w14:textId="77777777" w:rsidR="00D353CF" w:rsidRPr="007B365D" w:rsidRDefault="00D353CF" w:rsidP="00F25E41">
      <w:pPr>
        <w:spacing w:before="60" w:after="60" w:line="276" w:lineRule="auto"/>
        <w:rPr>
          <w:rFonts w:cstheme="minorHAnsi"/>
        </w:rPr>
      </w:pPr>
      <w:r w:rsidRPr="007B365D">
        <w:rPr>
          <w:rFonts w:eastAsia="Times New Roman" w:cstheme="minorHAnsi"/>
          <w:lang w:eastAsia="pl-PL"/>
        </w:rPr>
        <w:t>W</w:t>
      </w:r>
      <w:r w:rsidRPr="007B365D">
        <w:rPr>
          <w:rFonts w:cstheme="minorHAnsi"/>
        </w:rPr>
        <w:t>sparcie będzie spójne z zapisami Strategicznego Planu Adaptacji dla sektorów i obszarów wrażliwych na zmiany klimatu do roku 2020 z perspektywą do roku 2030.</w:t>
      </w:r>
    </w:p>
    <w:p w14:paraId="44E88421" w14:textId="77777777" w:rsidR="00D353CF" w:rsidRDefault="00D353CF" w:rsidP="00F25E41">
      <w:pPr>
        <w:spacing w:before="60" w:after="60" w:line="276" w:lineRule="auto"/>
        <w:rPr>
          <w:rFonts w:cstheme="minorHAnsi"/>
          <w:iCs/>
        </w:rPr>
      </w:pPr>
      <w:bookmarkStart w:id="4" w:name="_Hlk178859264"/>
      <w:bookmarkStart w:id="5" w:name="_Hlk178946116"/>
      <w:r w:rsidRPr="0077563D">
        <w:rPr>
          <w:rFonts w:cstheme="minorHAnsi"/>
          <w:iCs/>
        </w:rPr>
        <w:t>W ramach CP 4, inwestycje infrastrukturalne w placówki świadczące całodobową opiekę długoterminową w instytucjonalnych formach są niedozwolone.</w:t>
      </w:r>
      <w:r w:rsidR="00DE764D">
        <w:rPr>
          <w:rFonts w:ascii="Calibri" w:eastAsia="Calibri" w:hAnsi="Calibri" w:cs="Times New Roman"/>
        </w:rPr>
        <w:t xml:space="preserve"> </w:t>
      </w:r>
      <w:r w:rsidRPr="0077563D">
        <w:rPr>
          <w:rFonts w:cstheme="minorHAnsi"/>
          <w:iCs/>
        </w:rPr>
        <w:t>Ponadto, w każdym CP, wszystkie inwestycje w infrastrukturę i usługi edukacyjne, społeczne i zdrowotne będą musiały być zgodne z zapisami art. 9 rozporządzenia 1060/2021, wymogami Konwencji ONZ o prawach osób niepełnosprawnych (w szczególności art. 19), w tym Komentarzami Ogólnymi 4 i 5 oraz uwagami końcowymi dla Polski Komitetu ONZ ds. Praw Osób Niepełnosprawnych, z należytym poszanowaniem zasad równości, wolności wyboru, prawa do niezależnego życia, dostępności i zakazu wszelkich form segregacji. Inwestycje będą musiały wykazać zgodność z regionalnym planem deinstytucjonalizacji oraz odpowiednią polityką UE</w:t>
      </w:r>
      <w:r w:rsidR="001D028C">
        <w:rPr>
          <w:rFonts w:ascii="Calibri" w:eastAsia="Calibri" w:hAnsi="Calibri" w:cs="Times New Roman"/>
        </w:rPr>
        <w:t xml:space="preserve"> </w:t>
      </w:r>
      <w:r w:rsidRPr="0077563D">
        <w:rPr>
          <w:rFonts w:cstheme="minorHAnsi"/>
          <w:iCs/>
        </w:rPr>
        <w:t>i ramami prawnymi odnośnie przestrzegania zobowiązań w zakresie praw człowieka, a mianowicie Kartą Praw Podstawowych</w:t>
      </w:r>
      <w:r w:rsidR="00891ACD" w:rsidRPr="0077563D">
        <w:rPr>
          <w:rFonts w:cstheme="minorHAnsi"/>
          <w:iCs/>
        </w:rPr>
        <w:t xml:space="preserve"> UE</w:t>
      </w:r>
      <w:r w:rsidR="00932232" w:rsidRPr="0077563D">
        <w:rPr>
          <w:rFonts w:cstheme="minorHAnsi"/>
          <w:iCs/>
        </w:rPr>
        <w:t xml:space="preserve"> (KPP</w:t>
      </w:r>
      <w:r w:rsidR="00891ACD" w:rsidRPr="0077563D">
        <w:rPr>
          <w:rFonts w:cstheme="minorHAnsi"/>
          <w:iCs/>
        </w:rPr>
        <w:t xml:space="preserve"> UE</w:t>
      </w:r>
      <w:r w:rsidR="00932232" w:rsidRPr="0077563D">
        <w:rPr>
          <w:rFonts w:cstheme="minorHAnsi"/>
          <w:iCs/>
        </w:rPr>
        <w:t>)</w:t>
      </w:r>
      <w:r w:rsidRPr="0077563D">
        <w:rPr>
          <w:rFonts w:cstheme="minorHAnsi"/>
          <w:iCs/>
        </w:rPr>
        <w:t xml:space="preserve">, Europejskim Filarem Praw Społecznych, </w:t>
      </w:r>
      <w:r w:rsidRPr="007B365D">
        <w:rPr>
          <w:rFonts w:cstheme="minorHAnsi"/>
          <w:iCs/>
        </w:rPr>
        <w:t xml:space="preserve">Strategią na rzecz praw osób niepełnosprawnych </w:t>
      </w:r>
      <w:bookmarkStart w:id="6" w:name="_Hlk178859430"/>
      <w:bookmarkEnd w:id="4"/>
      <w:r w:rsidRPr="007B365D">
        <w:rPr>
          <w:rFonts w:cstheme="minorHAnsi"/>
          <w:iCs/>
        </w:rPr>
        <w:t xml:space="preserve">2021-2030 oraz Konwencją ONZ o </w:t>
      </w:r>
      <w:r w:rsidRPr="007B365D">
        <w:rPr>
          <w:rFonts w:cstheme="minorHAnsi"/>
          <w:iCs/>
        </w:rPr>
        <w:lastRenderedPageBreak/>
        <w:t>Prawach Dziecka (w szczególności art. 20 i 21). Zostanie to odpowiednio odzwierciedlone w kryteriach wyboru projektów.</w:t>
      </w:r>
      <w:bookmarkEnd w:id="6"/>
    </w:p>
    <w:bookmarkEnd w:id="5"/>
    <w:p w14:paraId="2721AE5F" w14:textId="77777777" w:rsidR="00B6028E" w:rsidRDefault="006E3F6D" w:rsidP="00F25E41">
      <w:pPr>
        <w:spacing w:before="60" w:after="60" w:line="276" w:lineRule="auto"/>
        <w:rPr>
          <w:rFonts w:cstheme="minorHAnsi"/>
          <w:iCs/>
        </w:rPr>
      </w:pPr>
      <w:r w:rsidRPr="007B2E93">
        <w:rPr>
          <w:rFonts w:cstheme="minorHAnsi"/>
          <w:iCs/>
        </w:rPr>
        <w:t>Przegląd śródokresowy Programu został dokonany</w:t>
      </w:r>
      <w:r w:rsidR="0067563C" w:rsidRPr="007B2E93">
        <w:rPr>
          <w:rFonts w:cstheme="minorHAnsi"/>
          <w:iCs/>
        </w:rPr>
        <w:t xml:space="preserve"> z uwzględnieniem </w:t>
      </w:r>
      <w:r w:rsidRPr="007B2E93">
        <w:rPr>
          <w:rFonts w:cstheme="minorHAnsi"/>
          <w:iCs/>
        </w:rPr>
        <w:t>art. 18 ust. 3 rozporządzenia 2021</w:t>
      </w:r>
      <w:r w:rsidR="0067563C" w:rsidRPr="007B2E93">
        <w:rPr>
          <w:rFonts w:cstheme="minorHAnsi"/>
          <w:iCs/>
        </w:rPr>
        <w:t>/1060.</w:t>
      </w:r>
      <w:r w:rsidR="0067563C">
        <w:rPr>
          <w:rFonts w:cstheme="minorHAnsi"/>
          <w:iCs/>
        </w:rPr>
        <w:t xml:space="preserve"> </w:t>
      </w:r>
    </w:p>
    <w:p w14:paraId="522B37D2"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7" w:name="_Toc112849309"/>
      <w:bookmarkStart w:id="8" w:name="_Toc113439327"/>
      <w:bookmarkStart w:id="9" w:name="_Toc117260133"/>
      <w:bookmarkStart w:id="10" w:name="_Toc212018136"/>
      <w:r w:rsidRPr="007B365D">
        <w:rPr>
          <w:rFonts w:eastAsiaTheme="majorEastAsia" w:cstheme="minorHAnsi"/>
          <w:b/>
        </w:rPr>
        <w:t>GOSPODARKA</w:t>
      </w:r>
      <w:bookmarkEnd w:id="7"/>
      <w:bookmarkEnd w:id="8"/>
      <w:bookmarkEnd w:id="9"/>
      <w:bookmarkEnd w:id="10"/>
    </w:p>
    <w:p w14:paraId="5F094DCD"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color w:val="000000" w:themeColor="text1"/>
        </w:rPr>
        <w:t>Punkt wyjścia i wnioski z przeszłych doświadczeń</w:t>
      </w:r>
    </w:p>
    <w:p w14:paraId="02FA9B80"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Gospodarka regionu jest średnia pod względem wielkości, o relatywnie stabilnej pozycji na tle innych województw (7. lokata pod względem udziału w krajowym PKB - 5,8% i 6. pod względem PKB na mieszkańca – 57,7 tys. zł, przy średniej dla kraju 60,7 tys. zł).</w:t>
      </w:r>
    </w:p>
    <w:p w14:paraId="632C31CC"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rPr>
        <w:t>Sektor MŚP, stanowiący 99,9% pomorskich przedsiębiorstw, cechuje stosunkowo niski poziom produktywności, odbiegający od innych unijnych gospodarek. Wartość dodana brutto na 1 pracującego w sektorze MŚP w Polsce osiąga około 49% średniej unijnej.</w:t>
      </w:r>
      <w:bookmarkStart w:id="11" w:name="_Hlk109304295"/>
    </w:p>
    <w:p w14:paraId="317F5713" w14:textId="77777777" w:rsidR="00D353CF" w:rsidRPr="007B365D" w:rsidRDefault="00D353CF" w:rsidP="00F25E41">
      <w:pPr>
        <w:numPr>
          <w:ilvl w:val="0"/>
          <w:numId w:val="6"/>
        </w:numPr>
        <w:spacing w:before="60" w:after="60" w:line="276" w:lineRule="auto"/>
        <w:ind w:left="284" w:hanging="284"/>
        <w:rPr>
          <w:rFonts w:cstheme="minorHAnsi"/>
        </w:rPr>
      </w:pPr>
      <w:r w:rsidRPr="007B365D">
        <w:rPr>
          <w:rFonts w:eastAsia="Times New Roman" w:cstheme="minorHAnsi"/>
          <w:lang w:eastAsia="pl-PL"/>
        </w:rPr>
        <w:t xml:space="preserve">Efekt niedoskonałości rynku (luka finansowa) jest nadal przesłanką </w:t>
      </w:r>
      <w:bookmarkEnd w:id="11"/>
      <w:r w:rsidRPr="007B365D">
        <w:rPr>
          <w:rFonts w:eastAsia="Times New Roman" w:cstheme="minorHAnsi"/>
          <w:lang w:eastAsia="pl-PL"/>
        </w:rPr>
        <w:t>do wsparcia publicznego.</w:t>
      </w:r>
      <w:r w:rsidRPr="007B365D">
        <w:rPr>
          <w:rFonts w:cstheme="minorHAnsi"/>
        </w:rPr>
        <w:t xml:space="preserve"> Część podmiotów uzyskała dostęp do finansowania i przeprowadziła inwestycje, jednak łączna wartość niezrealizowanych potrzeb inwestycyjnych przedsiębiorstw jest nadal bardzo wysoka. Nakłady inwestycyjne w przedsiębiorstwach na 1 mieszkańca stanowią 89% średniej krajowej i od 2017 r. spadają również w stosunku do PKB (o 3,2 p.</w:t>
      </w:r>
      <w:r w:rsidR="001D028C">
        <w:rPr>
          <w:rFonts w:cstheme="minorHAnsi"/>
        </w:rPr>
        <w:t xml:space="preserve"> </w:t>
      </w:r>
      <w:r w:rsidRPr="007B365D">
        <w:rPr>
          <w:rFonts w:cstheme="minorHAnsi"/>
        </w:rPr>
        <w:t>p.) osiągając wartość 6,8% (2020), przy średniej w kraju 8,5%.</w:t>
      </w:r>
    </w:p>
    <w:p w14:paraId="7D3C36F6"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Poziom innowacyjności jest relatywnie wysoki w porównaniu z innymi województwami, ale niezadowalający na tle UE (4. pozycja w kraju, 184. na tle UE w </w:t>
      </w:r>
      <w:proofErr w:type="spellStart"/>
      <w:r w:rsidRPr="007B365D">
        <w:rPr>
          <w:rFonts w:cstheme="minorHAnsi"/>
          <w:color w:val="000000" w:themeColor="text1"/>
        </w:rPr>
        <w:t>Regional</w:t>
      </w:r>
      <w:proofErr w:type="spellEnd"/>
      <w:r w:rsidRPr="007B365D">
        <w:rPr>
          <w:rFonts w:cstheme="minorHAnsi"/>
          <w:color w:val="000000" w:themeColor="text1"/>
        </w:rPr>
        <w:t xml:space="preserve"> </w:t>
      </w:r>
      <w:proofErr w:type="spellStart"/>
      <w:r w:rsidRPr="007B365D">
        <w:rPr>
          <w:rFonts w:cstheme="minorHAnsi"/>
          <w:color w:val="000000" w:themeColor="text1"/>
        </w:rPr>
        <w:t>Innovation</w:t>
      </w:r>
      <w:proofErr w:type="spellEnd"/>
      <w:r w:rsidRPr="007B365D">
        <w:rPr>
          <w:rFonts w:cstheme="minorHAnsi"/>
          <w:color w:val="000000" w:themeColor="text1"/>
        </w:rPr>
        <w:t xml:space="preserve"> </w:t>
      </w:r>
      <w:proofErr w:type="spellStart"/>
      <w:r w:rsidRPr="007B365D">
        <w:rPr>
          <w:rFonts w:cstheme="minorHAnsi"/>
          <w:color w:val="000000" w:themeColor="text1"/>
        </w:rPr>
        <w:t>Scoreboard</w:t>
      </w:r>
      <w:proofErr w:type="spellEnd"/>
      <w:r w:rsidRPr="007B365D">
        <w:rPr>
          <w:rFonts w:cstheme="minorHAnsi"/>
          <w:color w:val="000000" w:themeColor="text1"/>
        </w:rPr>
        <w:t xml:space="preserve"> 2021).</w:t>
      </w:r>
    </w:p>
    <w:p w14:paraId="0A156B04"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Pomorskie posiada wysoką pozycję w kraju pod względem poziomu nakładów na B+R (5. lokata), w tym znaczny udział nakładów sektora przedsiębiorstw (68% – 3. lokata).</w:t>
      </w:r>
    </w:p>
    <w:p w14:paraId="72B71E70"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ISP pozostają kluczowymi branżami technologicznymi potrzebującymi pogłębienia współpracy oraz dalszej animacji w obszarach o wysokim potencjale B+R przy udziale klastrów oraz zaangażowaniu uczelni oraz IOB.</w:t>
      </w:r>
    </w:p>
    <w:p w14:paraId="7617B269"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Biorąc pod uwagę doświadczenia RPO WP 2014-2020 istotne znaczenie ma koncentracja wsparcia na obszarach ISP, które będą uzupełnione branżami kluczowymi mającymi istotne znaczenie dla rozwoju poszczególnych obszarów województwa. ISP i branże kluczowe wskazują priorytetowe dziedziny gospodarki identyfikowane w PPO. Będą one podlegały cyklicznej weryfikacji i monitorowaniu pod kątem perspektyw rozwoju.</w:t>
      </w:r>
    </w:p>
    <w:p w14:paraId="06244C93"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Kontynuacja wsparcia rozwoju i transformacji przedsiębiorstw, uzupełniona przez kompleksowe wsparcie inwestorów, rozwój eksportu oraz usług doradczych dla MŚP, przyczyni się do zwiększenia produktywności i konkurencyjności przedsiębiorstw. Kontynuacja interwencji w obszarze B+R w przedsiębiorstwach pozwoli na rozwój i wzmacnianie zdolności badawczych i innowacyjnych pomorskich przedsiębiorców.</w:t>
      </w:r>
    </w:p>
    <w:p w14:paraId="399A6291" w14:textId="6BEC8B0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Interwencja FEP jest komplementarna z Programem FENG Priorytet 1, cel szczegółowy 1, Priorytet 2, cele szczegółowe 1, 3 oraz z KPO Komponent A. Interwencja na poziomie krajowym będzie zgodna z krajowymi inteligentnymi specjalizacjami, co oznacza, że </w:t>
      </w:r>
      <w:r w:rsidRPr="007B365D">
        <w:rPr>
          <w:rFonts w:cstheme="minorHAnsi"/>
        </w:rPr>
        <w:t>obejmie znacznie szerszy katalog obszarów, jednak nie będzie precyzyjnie nakierowana na potrzeby regionalne. Interwencja FEP zakłada celowane i szyte na miarę wsparcie regionalnych przedsiębiorców, w szczególności wpisujących się w ISP.</w:t>
      </w:r>
    </w:p>
    <w:p w14:paraId="72C4333C" w14:textId="77777777" w:rsidR="00D353CF" w:rsidRPr="007B365D" w:rsidRDefault="00D353CF" w:rsidP="00F25E41">
      <w:pPr>
        <w:spacing w:before="60" w:after="60" w:line="276" w:lineRule="auto"/>
        <w:rPr>
          <w:rFonts w:eastAsiaTheme="majorEastAsia" w:cstheme="minorHAnsi"/>
          <w:b/>
        </w:rPr>
      </w:pPr>
      <w:r w:rsidRPr="007B365D">
        <w:rPr>
          <w:rFonts w:cstheme="minorHAnsi"/>
          <w:b/>
          <w:color w:val="000000" w:themeColor="text1"/>
        </w:rPr>
        <w:lastRenderedPageBreak/>
        <w:t xml:space="preserve">Interwencja FEP </w:t>
      </w:r>
      <w:r w:rsidRPr="007B365D">
        <w:rPr>
          <w:rFonts w:cstheme="minorHAnsi"/>
          <w:color w:val="000000" w:themeColor="text1"/>
          <w:lang w:eastAsia="pl-PL"/>
        </w:rPr>
        <w:t>w obszarze gospodarki przekłada się na EFRR w ramach CP 1, CS (i) i (iii).</w:t>
      </w:r>
    </w:p>
    <w:p w14:paraId="6BEE677A" w14:textId="28346308"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12" w:name="_Toc112849310"/>
      <w:bookmarkStart w:id="13" w:name="_Toc113439328"/>
      <w:bookmarkStart w:id="14" w:name="_Toc117260134"/>
      <w:bookmarkStart w:id="15" w:name="_Toc212018137"/>
      <w:r w:rsidRPr="007B365D">
        <w:rPr>
          <w:rFonts w:eastAsiaTheme="majorEastAsia" w:cstheme="minorHAnsi"/>
          <w:b/>
        </w:rPr>
        <w:t>CYFRYZACJA</w:t>
      </w:r>
      <w:bookmarkEnd w:id="12"/>
      <w:bookmarkEnd w:id="13"/>
      <w:bookmarkEnd w:id="14"/>
      <w:r w:rsidR="00FA14B6">
        <w:rPr>
          <w:rFonts w:eastAsiaTheme="majorEastAsia" w:cstheme="minorHAnsi"/>
          <w:b/>
        </w:rPr>
        <w:t xml:space="preserve"> I CYBERBEZPIECZEŃSTWO</w:t>
      </w:r>
      <w:bookmarkEnd w:id="15"/>
    </w:p>
    <w:p w14:paraId="340495B4"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bCs/>
          <w:color w:val="000000" w:themeColor="text1"/>
        </w:rPr>
        <w:t>Punkt wyjścia</w:t>
      </w:r>
      <w:r w:rsidRPr="007B365D">
        <w:rPr>
          <w:rFonts w:cstheme="minorHAnsi"/>
          <w:b/>
          <w:color w:val="000000" w:themeColor="text1"/>
        </w:rPr>
        <w:t xml:space="preserve"> i wnioski z przeszłych doświadczeń</w:t>
      </w:r>
    </w:p>
    <w:p w14:paraId="5B4D27AD" w14:textId="77777777" w:rsidR="00FA14B6" w:rsidRPr="00FA14B6" w:rsidRDefault="00FA14B6" w:rsidP="00FA14B6">
      <w:pPr>
        <w:numPr>
          <w:ilvl w:val="0"/>
          <w:numId w:val="3"/>
        </w:numPr>
        <w:spacing w:before="60" w:after="60" w:line="276" w:lineRule="auto"/>
        <w:ind w:left="284" w:hanging="284"/>
        <w:rPr>
          <w:rFonts w:cstheme="minorHAnsi"/>
          <w:color w:val="000000" w:themeColor="text1"/>
        </w:rPr>
      </w:pPr>
      <w:r w:rsidRPr="00FA14B6">
        <w:rPr>
          <w:rFonts w:cstheme="minorHAnsi"/>
          <w:color w:val="000000" w:themeColor="text1"/>
        </w:rPr>
        <w:t>Transformacja cyfrowa jest kluczowym wyzwaniem dla regionu. Gospodarka oparta o dane oraz współpraca w tym zakresie sektorów publicznego, prywatnego i naukowego może być motorem rozwoju Pomorza.</w:t>
      </w:r>
    </w:p>
    <w:p w14:paraId="39F7FECD" w14:textId="77777777" w:rsidR="00FA14B6" w:rsidRPr="00FA14B6" w:rsidRDefault="00FA14B6" w:rsidP="00FA14B6">
      <w:pPr>
        <w:numPr>
          <w:ilvl w:val="0"/>
          <w:numId w:val="3"/>
        </w:numPr>
        <w:spacing w:before="60" w:after="60" w:line="276" w:lineRule="auto"/>
        <w:ind w:left="284" w:hanging="284"/>
        <w:rPr>
          <w:rFonts w:cstheme="minorHAnsi"/>
          <w:color w:val="000000" w:themeColor="text1"/>
        </w:rPr>
      </w:pPr>
      <w:r w:rsidRPr="00FA14B6">
        <w:rPr>
          <w:rFonts w:cstheme="minorHAnsi"/>
          <w:color w:val="000000" w:themeColor="text1"/>
        </w:rPr>
        <w:t>Postępująca cyfryzacja powoduje rosnące zapotrzebowanie na e-usługi, ale też wywołuje wzrost skali zagrożeń związanych z cyberprzestępczością.</w:t>
      </w:r>
    </w:p>
    <w:p w14:paraId="79F6C7F9" w14:textId="77777777" w:rsidR="00FA14B6" w:rsidRPr="00FA14B6" w:rsidRDefault="00FA14B6" w:rsidP="00FA14B6">
      <w:pPr>
        <w:numPr>
          <w:ilvl w:val="0"/>
          <w:numId w:val="3"/>
        </w:numPr>
        <w:spacing w:before="60" w:after="60" w:line="276" w:lineRule="auto"/>
        <w:ind w:left="284" w:hanging="284"/>
        <w:rPr>
          <w:color w:val="000000" w:themeColor="text1"/>
        </w:rPr>
      </w:pPr>
      <w:r w:rsidRPr="00FA14B6">
        <w:rPr>
          <w:rFonts w:cstheme="minorHAnsi"/>
          <w:color w:val="000000" w:themeColor="text1"/>
        </w:rPr>
        <w:t>Od</w:t>
      </w:r>
      <w:r w:rsidRPr="00FA14B6">
        <w:rPr>
          <w:color w:val="000000" w:themeColor="text1"/>
        </w:rPr>
        <w:t xml:space="preserve"> wybuchu wojny w Ukrainie nastąpił prawie trzykrotny wzrost liczby incydentów </w:t>
      </w:r>
      <w:proofErr w:type="spellStart"/>
      <w:r w:rsidRPr="00FA14B6">
        <w:rPr>
          <w:color w:val="000000" w:themeColor="text1"/>
        </w:rPr>
        <w:t>cyberbezpieczeństwa</w:t>
      </w:r>
      <w:proofErr w:type="spellEnd"/>
      <w:r w:rsidRPr="00FA14B6">
        <w:rPr>
          <w:color w:val="000000" w:themeColor="text1"/>
        </w:rPr>
        <w:t xml:space="preserve"> skierowanych na Polskę, a </w:t>
      </w:r>
      <w:proofErr w:type="spellStart"/>
      <w:r w:rsidRPr="00FA14B6">
        <w:rPr>
          <w:color w:val="000000" w:themeColor="text1"/>
        </w:rPr>
        <w:t>cyberzagrożenia</w:t>
      </w:r>
      <w:proofErr w:type="spellEnd"/>
      <w:r w:rsidRPr="00FA14B6">
        <w:rPr>
          <w:color w:val="000000" w:themeColor="text1"/>
        </w:rPr>
        <w:t xml:space="preserve"> stają się coraz bardziej złożone. Należą do nich nie tylko ataki cybernetyczne, ale także masowe ataki </w:t>
      </w:r>
      <w:proofErr w:type="spellStart"/>
      <w:r w:rsidRPr="00FA14B6">
        <w:rPr>
          <w:color w:val="000000" w:themeColor="text1"/>
        </w:rPr>
        <w:t>phishingowe</w:t>
      </w:r>
      <w:proofErr w:type="spellEnd"/>
      <w:r w:rsidRPr="00FA14B6">
        <w:rPr>
          <w:color w:val="000000" w:themeColor="text1"/>
        </w:rPr>
        <w:t>, wykorzystanie sztucznej inteligencji w </w:t>
      </w:r>
      <w:proofErr w:type="gramStart"/>
      <w:r w:rsidRPr="00FA14B6">
        <w:rPr>
          <w:color w:val="000000" w:themeColor="text1"/>
        </w:rPr>
        <w:t>oszustwach,</w:t>
      </w:r>
      <w:proofErr w:type="gramEnd"/>
      <w:r w:rsidRPr="00FA14B6">
        <w:rPr>
          <w:color w:val="000000" w:themeColor="text1"/>
        </w:rPr>
        <w:t xml:space="preserve"> czy manipulacje informacyjne (dezinformacja).</w:t>
      </w:r>
    </w:p>
    <w:p w14:paraId="4C88FC17" w14:textId="2290B446" w:rsidR="00FA14B6" w:rsidRDefault="00FA14B6" w:rsidP="00FA14B6">
      <w:pPr>
        <w:numPr>
          <w:ilvl w:val="0"/>
          <w:numId w:val="3"/>
        </w:numPr>
        <w:spacing w:before="60" w:after="60" w:line="276" w:lineRule="auto"/>
        <w:ind w:left="284" w:hanging="284"/>
        <w:rPr>
          <w:rFonts w:cs="Helvetica"/>
          <w:color w:val="000000" w:themeColor="text1"/>
        </w:rPr>
      </w:pPr>
      <w:r w:rsidRPr="00FA14B6">
        <w:rPr>
          <w:color w:val="000000" w:themeColor="text1"/>
        </w:rPr>
        <w:t xml:space="preserve">W warunkach wojny hybrydowej cyberprzestępczość wykorzystuje słabiej chronione miejsca – takie, których sparaliżowanie niesie ze sobą istotne skutki społeczne i gospodarcze, np. </w:t>
      </w:r>
      <w:r w:rsidR="004F6541">
        <w:t>sieci telekomunikacyjne,</w:t>
      </w:r>
      <w:r w:rsidR="004F6541" w:rsidRPr="00FA14B6">
        <w:rPr>
          <w:color w:val="000000" w:themeColor="text1"/>
        </w:rPr>
        <w:t xml:space="preserve"> </w:t>
      </w:r>
      <w:r w:rsidRPr="00FA14B6">
        <w:rPr>
          <w:color w:val="000000" w:themeColor="text1"/>
        </w:rPr>
        <w:t>wodociągi, sieć energetyczna. Niezbędne jest zatem kompleksowe podejście do ochrony infrastruktury krytycznej.</w:t>
      </w:r>
    </w:p>
    <w:p w14:paraId="013E964D" w14:textId="77777777" w:rsidR="00FA14B6" w:rsidRDefault="00FA14B6" w:rsidP="00FA14B6">
      <w:pPr>
        <w:numPr>
          <w:ilvl w:val="0"/>
          <w:numId w:val="3"/>
        </w:numPr>
        <w:spacing w:before="60" w:after="60" w:line="276" w:lineRule="auto"/>
        <w:ind w:left="284" w:hanging="284"/>
        <w:rPr>
          <w:rFonts w:cs="Helvetica"/>
          <w:color w:val="000000" w:themeColor="text1"/>
        </w:rPr>
      </w:pPr>
      <w:r w:rsidRPr="00FA14B6">
        <w:rPr>
          <w:rFonts w:cstheme="minorHAnsi"/>
          <w:color w:val="000000" w:themeColor="text1"/>
        </w:rPr>
        <w:t>Interwencja FEP jest komplementarna z Programem FERC Priorytet II, cele szczegółowe 2.1, 2.2, 2.3, 2.4, 2.5 oraz z KPO Komponent C.</w:t>
      </w:r>
    </w:p>
    <w:p w14:paraId="7105B016" w14:textId="77777777" w:rsidR="00FA14B6" w:rsidRPr="00FA14B6" w:rsidRDefault="00FA14B6" w:rsidP="00FA14B6">
      <w:pPr>
        <w:spacing w:before="60" w:after="60" w:line="276" w:lineRule="auto"/>
        <w:rPr>
          <w:rFonts w:cstheme="minorHAnsi"/>
          <w:color w:val="000000" w:themeColor="text1"/>
          <w:lang w:eastAsia="pl-PL"/>
        </w:rPr>
      </w:pPr>
      <w:bookmarkStart w:id="16" w:name="_Toc112849311"/>
      <w:bookmarkStart w:id="17" w:name="_Toc113439329"/>
      <w:bookmarkStart w:id="18" w:name="_Toc117260135"/>
      <w:r w:rsidRPr="00FA14B6">
        <w:rPr>
          <w:rFonts w:eastAsia="Times New Roman" w:cstheme="minorHAnsi"/>
          <w:b/>
          <w:color w:val="000000" w:themeColor="text1"/>
          <w:lang w:eastAsia="pl-PL"/>
        </w:rPr>
        <w:t xml:space="preserve">Interwencja FEP </w:t>
      </w:r>
      <w:r w:rsidRPr="00FA14B6">
        <w:rPr>
          <w:rFonts w:cstheme="minorHAnsi"/>
          <w:color w:val="000000" w:themeColor="text1"/>
          <w:lang w:eastAsia="pl-PL"/>
        </w:rPr>
        <w:t xml:space="preserve">w obszarze cyfryzacji i </w:t>
      </w:r>
      <w:proofErr w:type="spellStart"/>
      <w:r w:rsidRPr="00FA14B6">
        <w:rPr>
          <w:rFonts w:cstheme="minorHAnsi"/>
          <w:color w:val="000000" w:themeColor="text1"/>
          <w:lang w:eastAsia="pl-PL"/>
        </w:rPr>
        <w:t>cyberbezpieczeństwa</w:t>
      </w:r>
      <w:proofErr w:type="spellEnd"/>
      <w:r w:rsidRPr="00FA14B6">
        <w:rPr>
          <w:rFonts w:cstheme="minorHAnsi"/>
          <w:color w:val="000000" w:themeColor="text1"/>
          <w:lang w:eastAsia="pl-PL"/>
        </w:rPr>
        <w:t xml:space="preserve"> przekłada się na EFRR w ramach CP 1, CS (ii) oraz </w:t>
      </w:r>
      <w:r w:rsidRPr="00FA14B6">
        <w:rPr>
          <w:rFonts w:eastAsia="Calibri" w:cstheme="minorHAnsi"/>
          <w:color w:val="000000" w:themeColor="text1"/>
        </w:rPr>
        <w:t>CP 3, CS (iii).</w:t>
      </w:r>
    </w:p>
    <w:p w14:paraId="0CE6F5D8" w14:textId="01F70F20"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19" w:name="_Toc212018138"/>
      <w:r w:rsidRPr="007B365D">
        <w:rPr>
          <w:rFonts w:eastAsiaTheme="majorEastAsia" w:cstheme="minorHAnsi"/>
          <w:b/>
        </w:rPr>
        <w:t>Wyzwania w obszarze gospodarki i cyfryzacji</w:t>
      </w:r>
      <w:bookmarkEnd w:id="16"/>
      <w:bookmarkEnd w:id="17"/>
      <w:bookmarkEnd w:id="18"/>
      <w:bookmarkEnd w:id="19"/>
    </w:p>
    <w:p w14:paraId="470A55DE" w14:textId="77777777" w:rsidR="00FA14B6" w:rsidRPr="00FA14B6" w:rsidRDefault="00FA14B6" w:rsidP="00FA14B6">
      <w:pPr>
        <w:numPr>
          <w:ilvl w:val="0"/>
          <w:numId w:val="99"/>
        </w:numPr>
        <w:spacing w:before="60" w:after="60" w:line="276" w:lineRule="auto"/>
        <w:jc w:val="both"/>
        <w:rPr>
          <w:rFonts w:cstheme="minorHAnsi"/>
          <w:color w:val="000000" w:themeColor="text1"/>
          <w:lang w:eastAsia="pl-PL"/>
        </w:rPr>
      </w:pPr>
      <w:r w:rsidRPr="00FA14B6">
        <w:rPr>
          <w:rFonts w:cstheme="minorHAnsi"/>
          <w:color w:val="000000" w:themeColor="text1"/>
          <w:lang w:eastAsia="pl-PL"/>
        </w:rPr>
        <w:t>Poprawa pozycji konkurencyjnej gospodarki regionu poprzez wzmacnianie produktywności i innowacyjności (w tym wdrażanie wyników prac B+R) oraz adaptacyjności przedsiębiorstw, wzrost ich ekspansji i rozpoznawalności na arenie międzynarodowej, współpraca biznesu, sektora B+R oraz publicznego w celu budowania przewagi technologicznej i wdrażania nowoczesnych rozwiązań.</w:t>
      </w:r>
    </w:p>
    <w:p w14:paraId="728D028F" w14:textId="77777777" w:rsidR="00FA14B6" w:rsidRPr="00FA14B6" w:rsidRDefault="00FA14B6" w:rsidP="00FA14B6">
      <w:pPr>
        <w:numPr>
          <w:ilvl w:val="0"/>
          <w:numId w:val="99"/>
        </w:numPr>
        <w:spacing w:before="60" w:after="60" w:line="276" w:lineRule="auto"/>
        <w:jc w:val="both"/>
        <w:rPr>
          <w:rFonts w:cstheme="minorHAnsi"/>
          <w:color w:val="000000" w:themeColor="text1"/>
          <w:lang w:eastAsia="pl-PL"/>
        </w:rPr>
      </w:pPr>
      <w:r w:rsidRPr="00FA14B6">
        <w:rPr>
          <w:rFonts w:cstheme="minorHAnsi"/>
          <w:iCs/>
          <w:color w:val="000000" w:themeColor="text1"/>
          <w:lang w:eastAsia="pl-PL"/>
        </w:rPr>
        <w:t>Wykorzystanie cyfryzacji i zmian technologicznych</w:t>
      </w:r>
      <w:r w:rsidRPr="00FA14B6">
        <w:rPr>
          <w:rFonts w:cstheme="minorHAnsi"/>
          <w:color w:val="000000" w:themeColor="text1"/>
          <w:lang w:eastAsia="pl-PL"/>
        </w:rPr>
        <w:t xml:space="preserve"> jako stymulantów rozwoju i przełamywania wykluczenia</w:t>
      </w:r>
      <w:r w:rsidRPr="00FA14B6">
        <w:rPr>
          <w:rFonts w:cstheme="minorHAnsi"/>
          <w:iCs/>
          <w:color w:val="000000" w:themeColor="text1"/>
          <w:lang w:eastAsia="pl-PL"/>
        </w:rPr>
        <w:t xml:space="preserve"> z uwzględnieniem potencjału instytucjonalnego oraz kompetencji administracji publicznej, biznesu, sektora pozarządowego oraz mieszkańców.</w:t>
      </w:r>
    </w:p>
    <w:p w14:paraId="26A80AC8" w14:textId="77777777" w:rsidR="00FA14B6" w:rsidRPr="00FA14B6" w:rsidRDefault="00FA14B6" w:rsidP="00FA14B6">
      <w:pPr>
        <w:numPr>
          <w:ilvl w:val="0"/>
          <w:numId w:val="99"/>
        </w:numPr>
        <w:spacing w:before="60" w:after="60" w:line="276" w:lineRule="auto"/>
        <w:jc w:val="both"/>
        <w:rPr>
          <w:rFonts w:cstheme="minorHAnsi"/>
          <w:color w:val="000000" w:themeColor="text1"/>
          <w:lang w:eastAsia="pl-PL"/>
        </w:rPr>
      </w:pPr>
      <w:r w:rsidRPr="00FA14B6">
        <w:rPr>
          <w:rFonts w:cstheme="minorHAnsi"/>
          <w:color w:val="000000" w:themeColor="text1"/>
          <w:lang w:eastAsia="pl-PL"/>
        </w:rPr>
        <w:t xml:space="preserve">Zapewnienie odpowiedniego poziomu </w:t>
      </w:r>
      <w:proofErr w:type="spellStart"/>
      <w:r w:rsidRPr="00FA14B6">
        <w:rPr>
          <w:rFonts w:cstheme="minorHAnsi"/>
          <w:color w:val="000000" w:themeColor="text1"/>
          <w:lang w:eastAsia="pl-PL"/>
        </w:rPr>
        <w:t>cyberbezpieczeństwa</w:t>
      </w:r>
      <w:proofErr w:type="spellEnd"/>
      <w:r w:rsidRPr="00FA14B6">
        <w:rPr>
          <w:rFonts w:cstheme="minorHAnsi"/>
          <w:color w:val="000000" w:themeColor="text1"/>
          <w:lang w:eastAsia="pl-PL"/>
        </w:rPr>
        <w:t xml:space="preserve"> oraz zagwarantowanie ciągłości działania kluczowych systemów i usług.</w:t>
      </w:r>
    </w:p>
    <w:p w14:paraId="5A7B47C8" w14:textId="17B2649D" w:rsidR="00D353CF" w:rsidRPr="007B365D" w:rsidRDefault="00FA14B6" w:rsidP="00FA14B6">
      <w:pPr>
        <w:numPr>
          <w:ilvl w:val="0"/>
          <w:numId w:val="99"/>
        </w:numPr>
        <w:spacing w:before="60" w:after="60" w:line="276" w:lineRule="auto"/>
        <w:jc w:val="both"/>
        <w:rPr>
          <w:rFonts w:cstheme="minorHAnsi"/>
          <w:color w:val="000000" w:themeColor="text1"/>
          <w:lang w:eastAsia="pl-PL"/>
        </w:rPr>
      </w:pPr>
      <w:r w:rsidRPr="00FA14B6">
        <w:rPr>
          <w:rFonts w:cstheme="minorHAnsi"/>
          <w:color w:val="000000" w:themeColor="text1"/>
          <w:lang w:eastAsia="pl-PL"/>
        </w:rPr>
        <w:t>Wyzwania w Zaleceniach dla Polski na lata 2020 i 2021 dotyczą konieczności zapewnienia trwałego wzrostu gospodarczego i konkurencyjności (w tym innowacje i nauka) oraz działań na rzecz złagodzenia społeczno-gospodarczych skutków pandemii, promowania transformacji cyfrowej przedsiębiorstw i administracji publicznej, podnoszenia umiejętności cyfrowych oraz ukierunkowania inwestycji na transformację cyfrową.</w:t>
      </w:r>
    </w:p>
    <w:p w14:paraId="467DB266"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20" w:name="_Toc112849312"/>
      <w:bookmarkStart w:id="21" w:name="_Toc113439330"/>
      <w:bookmarkStart w:id="22" w:name="_Toc117260136"/>
      <w:bookmarkStart w:id="23" w:name="_Toc212018139"/>
      <w:r w:rsidRPr="007B365D">
        <w:rPr>
          <w:rFonts w:eastAsiaTheme="majorEastAsia" w:cstheme="minorHAnsi"/>
          <w:b/>
        </w:rPr>
        <w:t>ENERGETYKA</w:t>
      </w:r>
      <w:bookmarkEnd w:id="20"/>
      <w:bookmarkEnd w:id="21"/>
      <w:bookmarkEnd w:id="22"/>
      <w:bookmarkEnd w:id="23"/>
    </w:p>
    <w:p w14:paraId="5F31DEBA"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bCs/>
          <w:color w:val="000000" w:themeColor="text1"/>
        </w:rPr>
        <w:t>Punkt wyjścia</w:t>
      </w:r>
      <w:r w:rsidRPr="007B365D">
        <w:rPr>
          <w:rFonts w:cstheme="minorHAnsi"/>
          <w:b/>
          <w:color w:val="000000" w:themeColor="text1"/>
        </w:rPr>
        <w:t xml:space="preserve"> i wnioski z przeszłych doświadczeń</w:t>
      </w:r>
    </w:p>
    <w:p w14:paraId="173A6016"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Wysoka energochłonność gospodarki regionu jest jedną z barier rozwoju, przy czym kluczowy jest potencjał oszczędności ciepła, głównie w obiektach użyteczności publicznej i w zabudowie mieszkaniowej.</w:t>
      </w:r>
    </w:p>
    <w:p w14:paraId="3584EFA7"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lastRenderedPageBreak/>
        <w:t xml:space="preserve">Produkcja ciepła pokrywa zapotrzebowanie mieszkańców, ale nadal zbyt duży wolumen ciepła wytwarzany jest z węgla, w rozproszonych źródłach. Sprzyja to występowaniu tzw. niskiej emisji, przekroczeniom standardów jakości powietrza i względnie dużej emisji </w:t>
      </w:r>
      <w:r w:rsidRPr="007B365D">
        <w:rPr>
          <w:rFonts w:cstheme="minorHAnsi"/>
        </w:rPr>
        <w:t>CO</w:t>
      </w:r>
      <w:r w:rsidRPr="007B365D">
        <w:rPr>
          <w:rFonts w:cstheme="minorHAnsi"/>
          <w:vertAlign w:val="subscript"/>
        </w:rPr>
        <w:t>2</w:t>
      </w:r>
      <w:r w:rsidRPr="007B365D">
        <w:rPr>
          <w:rFonts w:cstheme="minorHAnsi"/>
          <w:color w:val="000000" w:themeColor="text1"/>
        </w:rPr>
        <w:t>.</w:t>
      </w:r>
    </w:p>
    <w:p w14:paraId="47EAB455"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Region dysponuje znaczącym potencjałem rozwoju energetyki z OZE, zwłaszcza solarnej i wiatrowej. Duże są też zasoby biomasy oraz potencjał do produkcji i wykorzystania biogazu w oparciu o zrównoważone źródła.</w:t>
      </w:r>
    </w:p>
    <w:p w14:paraId="1214F27B"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Występuje relatywnie niska świadomość</w:t>
      </w:r>
      <w:r w:rsidRPr="007B365D">
        <w:rPr>
          <w:rFonts w:cstheme="minorHAnsi"/>
        </w:rPr>
        <w:t xml:space="preserve"> </w:t>
      </w:r>
      <w:r w:rsidRPr="007B365D">
        <w:rPr>
          <w:rFonts w:cstheme="minorHAnsi"/>
          <w:color w:val="000000" w:themeColor="text1"/>
        </w:rPr>
        <w:t>w zakresie ochrony środowiska i klimatu, co</w:t>
      </w:r>
      <w:r w:rsidRPr="007B365D">
        <w:rPr>
          <w:rFonts w:eastAsia="Times New Roman" w:cstheme="minorHAnsi"/>
          <w:color w:val="000000" w:themeColor="text1"/>
          <w:lang w:eastAsia="pl-PL"/>
        </w:rPr>
        <w:t xml:space="preserve"> wymaga realizacji skoordynowanych i kompleksowych działań świadomościowych poszerzających wiedzę i ukierunkowanych na zmianę zachowań i postaw.</w:t>
      </w:r>
    </w:p>
    <w:p w14:paraId="48A704BE"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Biorąc pod uwagę doświadczenia RPO WP 2014-2020 niezbędna jest kontynuacja wsparcia w zakresie poprawy efektywności energetycznej budynków mieszkalnych, użyteczności publicznej oraz dalsze wsparcie rozwoju miejskich systemów ciepłowniczych i OZE.</w:t>
      </w:r>
    </w:p>
    <w:p w14:paraId="6F536AE3" w14:textId="77777777" w:rsidR="00D353CF" w:rsidRPr="007B365D" w:rsidRDefault="00D353CF" w:rsidP="00F25E41">
      <w:pPr>
        <w:numPr>
          <w:ilvl w:val="0"/>
          <w:numId w:val="6"/>
        </w:numPr>
        <w:spacing w:before="60" w:after="60" w:line="276" w:lineRule="auto"/>
        <w:ind w:left="284" w:hanging="284"/>
        <w:rPr>
          <w:rFonts w:eastAsia="Times New Roman" w:cstheme="minorHAnsi"/>
          <w:color w:val="000000" w:themeColor="text1"/>
          <w:lang w:eastAsia="pl-PL"/>
        </w:rPr>
      </w:pPr>
      <w:r w:rsidRPr="007B365D">
        <w:rPr>
          <w:rFonts w:eastAsia="Times New Roman" w:cstheme="minorHAnsi"/>
          <w:color w:val="000000" w:themeColor="text1"/>
          <w:lang w:eastAsia="pl-PL"/>
        </w:rPr>
        <w:t xml:space="preserve">Interwencja FEP jest komplementarna z Programem </w:t>
      </w:r>
      <w:proofErr w:type="spellStart"/>
      <w:r w:rsidRPr="007B365D">
        <w:rPr>
          <w:rFonts w:eastAsia="Times New Roman" w:cstheme="minorHAnsi"/>
          <w:color w:val="000000" w:themeColor="text1"/>
          <w:lang w:eastAsia="pl-PL"/>
        </w:rPr>
        <w:t>FEnIKS</w:t>
      </w:r>
      <w:proofErr w:type="spellEnd"/>
      <w:r w:rsidRPr="007B365D">
        <w:rPr>
          <w:rFonts w:eastAsia="Times New Roman" w:cstheme="minorHAnsi"/>
          <w:color w:val="000000" w:themeColor="text1"/>
          <w:lang w:eastAsia="pl-PL"/>
        </w:rPr>
        <w:t xml:space="preserve"> Priorytet I, CS 2(i) oraz Priorytet II, CS 2(i) i (ii) oraz z KPO </w:t>
      </w:r>
      <w:r w:rsidRPr="007B365D">
        <w:rPr>
          <w:rFonts w:cstheme="minorHAnsi"/>
        </w:rPr>
        <w:t>Komponent B.</w:t>
      </w:r>
    </w:p>
    <w:p w14:paraId="6E387C53" w14:textId="77777777" w:rsidR="00D353CF" w:rsidRPr="007B365D" w:rsidRDefault="00D353CF" w:rsidP="00F25E41">
      <w:pPr>
        <w:spacing w:before="60" w:after="60" w:line="276" w:lineRule="auto"/>
        <w:rPr>
          <w:rFonts w:cstheme="minorHAnsi"/>
          <w:color w:val="000000" w:themeColor="text1"/>
          <w:lang w:eastAsia="pl-PL"/>
        </w:rPr>
      </w:pPr>
      <w:r w:rsidRPr="007B365D">
        <w:rPr>
          <w:rFonts w:cstheme="minorHAnsi"/>
          <w:b/>
          <w:color w:val="000000" w:themeColor="text1"/>
        </w:rPr>
        <w:t xml:space="preserve">Interwencja FEP </w:t>
      </w:r>
      <w:r w:rsidRPr="007B365D">
        <w:rPr>
          <w:rFonts w:cstheme="minorHAnsi"/>
          <w:color w:val="000000" w:themeColor="text1"/>
          <w:lang w:eastAsia="pl-PL"/>
        </w:rPr>
        <w:t>w obszarze energetyki przekłada się na EFRR w ramach CP 2, CS (i), (ii).</w:t>
      </w:r>
    </w:p>
    <w:p w14:paraId="080671B8"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24" w:name="_Toc112849313"/>
      <w:bookmarkStart w:id="25" w:name="_Toc113439331"/>
      <w:bookmarkStart w:id="26" w:name="_Toc117260137"/>
      <w:bookmarkStart w:id="27" w:name="_Toc212018140"/>
      <w:r w:rsidRPr="007B365D">
        <w:rPr>
          <w:rFonts w:eastAsiaTheme="majorEastAsia" w:cstheme="minorHAnsi"/>
          <w:b/>
        </w:rPr>
        <w:t>ŚRODOWISKO</w:t>
      </w:r>
      <w:bookmarkEnd w:id="24"/>
      <w:bookmarkEnd w:id="25"/>
      <w:bookmarkEnd w:id="26"/>
      <w:bookmarkEnd w:id="27"/>
    </w:p>
    <w:p w14:paraId="7A45532B"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bCs/>
          <w:color w:val="000000" w:themeColor="text1"/>
        </w:rPr>
        <w:t>Punkt wyjścia</w:t>
      </w:r>
      <w:r w:rsidRPr="007B365D">
        <w:rPr>
          <w:rFonts w:cstheme="minorHAnsi"/>
          <w:b/>
          <w:color w:val="000000" w:themeColor="text1"/>
        </w:rPr>
        <w:t xml:space="preserve"> i wnioski z przeszłych doświadczeń</w:t>
      </w:r>
    </w:p>
    <w:p w14:paraId="509482B8"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Pomorskie jest szczególnie zagrożone występowaniem ekstremalnych zjawisk meteorologicznych i hydrologicznych. Ze względu na susze oraz </w:t>
      </w:r>
      <w:proofErr w:type="spellStart"/>
      <w:r w:rsidRPr="007B365D">
        <w:rPr>
          <w:rFonts w:cstheme="minorHAnsi"/>
          <w:color w:val="000000" w:themeColor="text1"/>
        </w:rPr>
        <w:t>semiurbanizację</w:t>
      </w:r>
      <w:proofErr w:type="spellEnd"/>
      <w:r w:rsidRPr="007B365D">
        <w:rPr>
          <w:rFonts w:cstheme="minorHAnsi"/>
          <w:color w:val="000000" w:themeColor="text1"/>
        </w:rPr>
        <w:t xml:space="preserve"> przestrzeni wiejskiej obserwuje się spadek poziomu naturalnej retencji wodnej.</w:t>
      </w:r>
    </w:p>
    <w:p w14:paraId="6C67AE79"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Ilość odpadów komunalnych rośnie, a zdecydowaną większość stanowią odpady zmieszane. Bardzo niski jest udział zebranych odpadów komunalnych przeznaczonych do recyklingu. Kluczowe jest wdrażanie koncepcji GOZ.</w:t>
      </w:r>
    </w:p>
    <w:p w14:paraId="609D4BCB"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Konieczne są działania na rzecz GOZ w sektorze MŚP, w tym służące redukcji </w:t>
      </w:r>
      <w:proofErr w:type="spellStart"/>
      <w:r w:rsidRPr="007B365D">
        <w:rPr>
          <w:rFonts w:cstheme="minorHAnsi"/>
          <w:color w:val="000000" w:themeColor="text1"/>
        </w:rPr>
        <w:t>zasobo</w:t>
      </w:r>
      <w:proofErr w:type="spellEnd"/>
      <w:r w:rsidRPr="007B365D">
        <w:rPr>
          <w:rFonts w:cstheme="minorHAnsi"/>
          <w:color w:val="000000" w:themeColor="text1"/>
        </w:rPr>
        <w:t>- i energochłonności procesów produkcyjnych.</w:t>
      </w:r>
    </w:p>
    <w:p w14:paraId="0D71A40F" w14:textId="77777777" w:rsidR="00D353CF"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Pomorskie utrzymuje się w krajowej czołówce pod względem dostępu do infrastruktury wodociągowo-kanalizacyjnej i oczyszczalni ścieków. Jednakże niedostatecznie skanalizowane są niektóre gminy wiejskie, w tym turystyczne, a na obszarach zurbanizowanych znaczna część kanalizacji ma charakter ogólnospławny. Odsetek aglomeracji ściekowych spełniających wymagania dyrektywy ściekowej jest niewystarczający. Istnieje zatem konieczność dokończenia inwestycji w obszarze gospodarki ściekowej.</w:t>
      </w:r>
    </w:p>
    <w:p w14:paraId="138B3509" w14:textId="77777777" w:rsidR="00CB2124" w:rsidRPr="00CB2124" w:rsidRDefault="00CB2124" w:rsidP="00CB2124">
      <w:pPr>
        <w:numPr>
          <w:ilvl w:val="0"/>
          <w:numId w:val="6"/>
        </w:numPr>
        <w:spacing w:before="60" w:after="60" w:line="276" w:lineRule="auto"/>
        <w:ind w:left="284" w:hanging="284"/>
        <w:rPr>
          <w:rFonts w:cstheme="minorHAnsi"/>
          <w:color w:val="000000" w:themeColor="text1"/>
        </w:rPr>
      </w:pPr>
      <w:r w:rsidRPr="00CB2124">
        <w:rPr>
          <w:rFonts w:cstheme="minorHAnsi"/>
          <w:color w:val="000000" w:themeColor="text1"/>
        </w:rPr>
        <w:t>Zużycie wody na Pomorzu rośnie, ale awaryjność sieci wodociągowej od lat utrzymuje się na podobnym poziomie. Straty wody nieznacznie malały, jednak stanowią nadal aż kilkanaście procent ilości dostarczonej wody. Stan sieci wodociągowej, liczba awarii i wielkość strat wody wskazują, że wymaga ona kolejnych inwestycji poprawiających bezpieczeństwo dostaw. Dotyczy to zwłaszcza obiektów (istniejących i nowych ujęć i stacji uzdatniania wody) zapewniających stabilność i dywersyfikację dostaw wody oraz utrzymanie jej jakości.</w:t>
      </w:r>
    </w:p>
    <w:p w14:paraId="2DC5509E" w14:textId="08B1A118" w:rsidR="00CB2124" w:rsidRPr="00CB2124" w:rsidRDefault="00CB2124" w:rsidP="00CB2124">
      <w:pPr>
        <w:numPr>
          <w:ilvl w:val="0"/>
          <w:numId w:val="6"/>
        </w:numPr>
        <w:spacing w:before="60" w:after="60" w:line="276" w:lineRule="auto"/>
        <w:ind w:left="284" w:hanging="284"/>
        <w:rPr>
          <w:rFonts w:cstheme="minorHAnsi"/>
          <w:color w:val="000000" w:themeColor="text1"/>
        </w:rPr>
      </w:pPr>
      <w:r w:rsidRPr="00CB2124">
        <w:rPr>
          <w:rFonts w:cstheme="minorHAnsi"/>
          <w:color w:val="000000" w:themeColor="text1"/>
        </w:rPr>
        <w:t>Prawie 1/3 powierzchni regionu stanowią obszary objęte różnymi formami ochrony przyrody, co powoduje konieczność ochrony ekosystemów. Szczególnie istotne będzie wdrażanie planów ochrony parków krajobrazowych.</w:t>
      </w:r>
    </w:p>
    <w:p w14:paraId="01CF97B2" w14:textId="68AC1C44"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Niewystarczający poziom wiedzy i świadomości mieszkańców i turystów w regionie, zarówno w zakresie przeciwdziałania zmianom klimatu (w tym GOZ), jak też ochrony zasobów przyrodniczych, </w:t>
      </w:r>
      <w:r w:rsidRPr="007B365D">
        <w:rPr>
          <w:rFonts w:cstheme="minorHAnsi"/>
          <w:color w:val="000000" w:themeColor="text1"/>
        </w:rPr>
        <w:lastRenderedPageBreak/>
        <w:t>powoduje konieczność silniejszego promowania oraz wzmacniania edukacji w tym zakresie w celu zmiany zachowań i postaw.</w:t>
      </w:r>
    </w:p>
    <w:p w14:paraId="13FB3E24" w14:textId="77777777" w:rsidR="00D353CF" w:rsidRPr="007B365D" w:rsidRDefault="00D353CF" w:rsidP="00F25E41">
      <w:pPr>
        <w:numPr>
          <w:ilvl w:val="0"/>
          <w:numId w:val="6"/>
        </w:numPr>
        <w:spacing w:before="60" w:after="60" w:line="276" w:lineRule="auto"/>
        <w:ind w:left="284" w:hanging="284"/>
        <w:rPr>
          <w:rFonts w:eastAsia="Times New Roman" w:cstheme="minorHAnsi"/>
          <w:color w:val="000000" w:themeColor="text1"/>
          <w:lang w:eastAsia="pl-PL"/>
        </w:rPr>
      </w:pPr>
      <w:r w:rsidRPr="007B365D">
        <w:rPr>
          <w:rFonts w:cstheme="minorHAnsi"/>
          <w:color w:val="000000" w:themeColor="text1"/>
        </w:rPr>
        <w:t>Niezbędne jest szersze wsparcie dla przedsięwzięć z zakresu adaptacji do zmian klimatu. Istnieje potrzeba promowania i wprowadzania rozwiązań w zakresie błękitno-zielonej infrastruktury, w szczególności na obszarach zurbanizowanych.</w:t>
      </w:r>
    </w:p>
    <w:p w14:paraId="288BA095"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Biorąc pod uwagę doświadczenia RPO WP 2014-2020, konieczna jest kontynuacja działań w zakresie gospodarki wodno-ściekowej, ochrony różnorodności biologicznej, a w obszarze adaptacji do zmian klimatu oraz transformacji w kierunku GOZ rozszerzenie zakresu interwencji.</w:t>
      </w:r>
    </w:p>
    <w:p w14:paraId="0F9C32C6" w14:textId="77777777" w:rsidR="00D353CF" w:rsidRPr="007B365D" w:rsidRDefault="00D353CF" w:rsidP="00F25E41">
      <w:pPr>
        <w:numPr>
          <w:ilvl w:val="0"/>
          <w:numId w:val="6"/>
        </w:numPr>
        <w:spacing w:before="60" w:after="60" w:line="276" w:lineRule="auto"/>
        <w:ind w:left="284" w:hanging="284"/>
        <w:rPr>
          <w:rFonts w:eastAsia="Times New Roman" w:cstheme="minorHAnsi"/>
          <w:color w:val="000000" w:themeColor="text1"/>
          <w:lang w:eastAsia="pl-PL"/>
        </w:rPr>
      </w:pPr>
      <w:r w:rsidRPr="007B365D">
        <w:rPr>
          <w:rFonts w:eastAsia="Times New Roman" w:cstheme="minorHAnsi"/>
          <w:color w:val="000000" w:themeColor="text1"/>
          <w:lang w:eastAsia="pl-PL"/>
        </w:rPr>
        <w:t xml:space="preserve">Interwencja FEP jest komplementarna z Programem </w:t>
      </w:r>
      <w:proofErr w:type="spellStart"/>
      <w:r w:rsidRPr="007B365D">
        <w:rPr>
          <w:rFonts w:eastAsia="Times New Roman" w:cstheme="minorHAnsi"/>
          <w:color w:val="000000" w:themeColor="text1"/>
          <w:lang w:eastAsia="pl-PL"/>
        </w:rPr>
        <w:t>FEnIKS</w:t>
      </w:r>
      <w:proofErr w:type="spellEnd"/>
      <w:r w:rsidRPr="007B365D">
        <w:rPr>
          <w:rFonts w:eastAsia="Times New Roman" w:cstheme="minorHAnsi"/>
          <w:color w:val="000000" w:themeColor="text1"/>
          <w:lang w:eastAsia="pl-PL"/>
        </w:rPr>
        <w:t xml:space="preserve"> Priorytet I, CS 2(iv), (v), (vi) i (vii), Priorytet II, CS (iv) i (v) oraz z KPO </w:t>
      </w:r>
      <w:r w:rsidRPr="007B365D">
        <w:rPr>
          <w:rFonts w:cstheme="minorHAnsi"/>
        </w:rPr>
        <w:t>Komponent B.</w:t>
      </w:r>
    </w:p>
    <w:p w14:paraId="765483B5" w14:textId="77777777" w:rsidR="00D353CF" w:rsidRPr="007B365D" w:rsidRDefault="00D353CF" w:rsidP="00F25E41">
      <w:pPr>
        <w:spacing w:before="60" w:after="60" w:line="276" w:lineRule="auto"/>
        <w:rPr>
          <w:rFonts w:cstheme="minorHAnsi"/>
          <w:color w:val="000000" w:themeColor="text1"/>
          <w:lang w:eastAsia="pl-PL"/>
        </w:rPr>
      </w:pPr>
      <w:r w:rsidRPr="007B365D">
        <w:rPr>
          <w:rFonts w:cstheme="minorHAnsi"/>
          <w:b/>
          <w:color w:val="000000" w:themeColor="text1"/>
        </w:rPr>
        <w:t xml:space="preserve">Interwencja FEP </w:t>
      </w:r>
      <w:r w:rsidRPr="007B365D">
        <w:rPr>
          <w:rFonts w:cstheme="minorHAnsi"/>
          <w:color w:val="000000" w:themeColor="text1"/>
          <w:lang w:eastAsia="pl-PL"/>
        </w:rPr>
        <w:t>w obszarze środowiska przekłada się na EFRR w ramach CP 2, CS (iv), (v), (vi) i (vii).</w:t>
      </w:r>
    </w:p>
    <w:p w14:paraId="234DB649"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28" w:name="_Toc112849314"/>
      <w:bookmarkStart w:id="29" w:name="_Toc113439332"/>
      <w:bookmarkStart w:id="30" w:name="_Toc117260138"/>
      <w:bookmarkStart w:id="31" w:name="_Toc212018141"/>
      <w:r w:rsidRPr="007B365D">
        <w:rPr>
          <w:rFonts w:eastAsiaTheme="majorEastAsia" w:cstheme="minorHAnsi"/>
          <w:b/>
        </w:rPr>
        <w:t>Wyzwania w obszarze energetyki i środowiska</w:t>
      </w:r>
      <w:bookmarkEnd w:id="28"/>
      <w:bookmarkEnd w:id="29"/>
      <w:bookmarkEnd w:id="30"/>
      <w:bookmarkEnd w:id="31"/>
    </w:p>
    <w:p w14:paraId="7756C7FD" w14:textId="77777777" w:rsidR="00D353CF" w:rsidRPr="007B365D" w:rsidRDefault="00D353CF" w:rsidP="00917B2D">
      <w:pPr>
        <w:numPr>
          <w:ilvl w:val="0"/>
          <w:numId w:val="100"/>
        </w:numPr>
        <w:spacing w:before="60" w:after="60" w:line="276" w:lineRule="auto"/>
        <w:rPr>
          <w:rFonts w:cstheme="minorHAnsi"/>
          <w:color w:val="000000" w:themeColor="text1"/>
          <w:lang w:eastAsia="pl-PL"/>
        </w:rPr>
      </w:pPr>
      <w:r w:rsidRPr="007B365D">
        <w:rPr>
          <w:rFonts w:cstheme="minorHAnsi"/>
          <w:color w:val="000000" w:themeColor="text1"/>
          <w:lang w:eastAsia="pl-PL"/>
        </w:rPr>
        <w:t xml:space="preserve">Zwiększanie bezpieczeństwa energetycznego, przy jednoczesnym dążeniu do neutralności klimatycznej oraz przekształcenia regionu w krajowego lidera produkcji zielonej energii i technologii </w:t>
      </w:r>
      <w:proofErr w:type="spellStart"/>
      <w:r w:rsidRPr="007B365D">
        <w:rPr>
          <w:rFonts w:cstheme="minorHAnsi"/>
          <w:color w:val="000000" w:themeColor="text1"/>
          <w:lang w:eastAsia="pl-PL"/>
        </w:rPr>
        <w:t>ekoefektywnych</w:t>
      </w:r>
      <w:proofErr w:type="spellEnd"/>
      <w:r w:rsidRPr="007B365D">
        <w:rPr>
          <w:rFonts w:cstheme="minorHAnsi"/>
          <w:color w:val="000000" w:themeColor="text1"/>
          <w:lang w:eastAsia="pl-PL"/>
        </w:rPr>
        <w:t>, przy jednoczesnym zachowaniu walorów krajobrazowych.</w:t>
      </w:r>
    </w:p>
    <w:p w14:paraId="57431AF6" w14:textId="77777777" w:rsidR="00D353CF" w:rsidRPr="007B365D" w:rsidRDefault="00D353CF" w:rsidP="00917B2D">
      <w:pPr>
        <w:numPr>
          <w:ilvl w:val="0"/>
          <w:numId w:val="100"/>
        </w:numPr>
        <w:spacing w:before="60" w:after="60" w:line="276" w:lineRule="auto"/>
        <w:rPr>
          <w:rFonts w:cstheme="minorHAnsi"/>
          <w:color w:val="000000" w:themeColor="text1"/>
          <w:lang w:eastAsia="pl-PL"/>
        </w:rPr>
      </w:pPr>
      <w:r w:rsidRPr="007B365D">
        <w:rPr>
          <w:rFonts w:cstheme="minorHAnsi"/>
          <w:color w:val="000000" w:themeColor="text1"/>
          <w:lang w:eastAsia="pl-PL"/>
        </w:rPr>
        <w:t>Zwiększanie bezpieczeństwa środowiskowego, w tym gotowości na zdarzenia ekstremalne, poprzez działania adaptacyjne do zmian klimatu, przy jednoczesnym dążeniu do neutralności klimatycznej poprzez ograniczanie emisji i wdrażanie GOZ.</w:t>
      </w:r>
    </w:p>
    <w:p w14:paraId="446E387E" w14:textId="77777777" w:rsidR="00D353CF" w:rsidRPr="007B365D" w:rsidRDefault="00D353CF" w:rsidP="00917B2D">
      <w:pPr>
        <w:numPr>
          <w:ilvl w:val="0"/>
          <w:numId w:val="100"/>
        </w:numPr>
        <w:spacing w:before="60" w:after="60" w:line="276" w:lineRule="auto"/>
        <w:rPr>
          <w:rFonts w:cstheme="minorHAnsi"/>
          <w:color w:val="000000" w:themeColor="text1"/>
          <w:lang w:eastAsia="pl-PL"/>
        </w:rPr>
      </w:pPr>
      <w:r w:rsidRPr="007B365D">
        <w:rPr>
          <w:rFonts w:cstheme="minorHAnsi"/>
          <w:color w:val="000000" w:themeColor="text1"/>
          <w:lang w:eastAsia="pl-PL"/>
        </w:rPr>
        <w:t>Wyzwania w Zaleceniach dla Polski na lata 2020 i 2021 dotyczą ukierunkowania inwestycji na transformację ekologiczną, czyste i wydajne wytwarzanie oraz wykorzystanie energii, poprawę efektywności energetycznej oraz rozwój OZE, GOZ.</w:t>
      </w:r>
    </w:p>
    <w:p w14:paraId="537A0D8B"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32" w:name="_Toc117260139"/>
      <w:bookmarkStart w:id="33" w:name="_Toc212018142"/>
      <w:r w:rsidRPr="007B365D">
        <w:rPr>
          <w:rFonts w:eastAsiaTheme="majorEastAsia" w:cstheme="minorHAnsi"/>
          <w:b/>
        </w:rPr>
        <w:t>MOBILNOŚĆ</w:t>
      </w:r>
      <w:bookmarkEnd w:id="32"/>
      <w:bookmarkEnd w:id="33"/>
    </w:p>
    <w:p w14:paraId="0C666A30"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color w:val="000000" w:themeColor="text1"/>
        </w:rPr>
        <w:t>Punkt wyjścia i wnioski z przeszłych doświadczeń</w:t>
      </w:r>
    </w:p>
    <w:p w14:paraId="50045B00"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Województwo (szczególnie w zachodniej i południowo-zachodniej części) jest zróżnicowane wewnętrznie pod względem dostępności transportowej, zarówno w zakresie publicznego transportu zbiorowego, jak i</w:t>
      </w:r>
      <w:r w:rsidRPr="007B365D">
        <w:rPr>
          <w:rFonts w:eastAsia="Calibri" w:cstheme="minorHAnsi"/>
          <w:color w:val="000000" w:themeColor="text1"/>
        </w:rPr>
        <w:t xml:space="preserve"> drogowego do stolicy regionu.</w:t>
      </w:r>
    </w:p>
    <w:p w14:paraId="5223E53E"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rPr>
        <w:t>Barierą jest brak integracji różnych podsystemów transportu pasażerskiego – w sferze infrastrukturalnej, organizacyjnej i taryfowo-biletowej.</w:t>
      </w:r>
    </w:p>
    <w:p w14:paraId="461E57FC"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rPr>
        <w:t>Rosnąca kongestia transportowa wywołuje nasilenie negatywnego oddziaływania transportu na środowisko.</w:t>
      </w:r>
    </w:p>
    <w:p w14:paraId="15223DEF"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rPr>
        <w:t xml:space="preserve">Obserwuje się wzrost zainteresowania mobilnością aktywną, </w:t>
      </w:r>
      <w:proofErr w:type="spellStart"/>
      <w:r w:rsidRPr="007B365D">
        <w:rPr>
          <w:rFonts w:eastAsia="Calibri" w:cstheme="minorHAnsi"/>
          <w:color w:val="000000" w:themeColor="text1"/>
          <w:lang w:eastAsia="pl-PL"/>
        </w:rPr>
        <w:t>elektromobilnością</w:t>
      </w:r>
      <w:proofErr w:type="spellEnd"/>
      <w:r w:rsidRPr="007B365D">
        <w:rPr>
          <w:rFonts w:eastAsia="Calibri" w:cstheme="minorHAnsi"/>
          <w:color w:val="000000" w:themeColor="text1"/>
          <w:lang w:eastAsia="pl-PL"/>
        </w:rPr>
        <w:t xml:space="preserve"> oraz współdzielonymi środkami transportu.</w:t>
      </w:r>
    </w:p>
    <w:p w14:paraId="5DAEB611"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rPr>
        <w:t>Województwo charakteryzuje znaczące wykorzystanie kolei w transporcie pasażerskim, jednak zasób i stan techniczny pasażerskiego taboru kolejowego wymagają poprawy.</w:t>
      </w:r>
    </w:p>
    <w:p w14:paraId="128B8584"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lang w:eastAsia="pl-PL"/>
        </w:rPr>
        <w:t>Jakość infrastruktury</w:t>
      </w:r>
      <w:r w:rsidRPr="007B365D">
        <w:rPr>
          <w:rFonts w:eastAsia="Calibri" w:cstheme="minorHAnsi"/>
          <w:color w:val="000000" w:themeColor="text1"/>
        </w:rPr>
        <w:t xml:space="preserve"> drogowej województwa w dalszym ciągu jest niezadowalająca, co przekłada się na niewystarczające bezpieczeństwo ruchu drogowego.</w:t>
      </w:r>
    </w:p>
    <w:p w14:paraId="0D8DDC8B" w14:textId="77777777" w:rsidR="00D353CF" w:rsidRPr="007B365D" w:rsidRDefault="00D353CF" w:rsidP="00F25E41">
      <w:pPr>
        <w:numPr>
          <w:ilvl w:val="0"/>
          <w:numId w:val="6"/>
        </w:numPr>
        <w:spacing w:before="60" w:after="60" w:line="276" w:lineRule="auto"/>
        <w:ind w:left="284" w:hanging="284"/>
        <w:rPr>
          <w:rFonts w:cstheme="minorHAnsi"/>
        </w:rPr>
      </w:pPr>
      <w:r w:rsidRPr="007B365D">
        <w:rPr>
          <w:rFonts w:cstheme="minorHAnsi"/>
          <w:color w:val="000000" w:themeColor="text1"/>
        </w:rPr>
        <w:t xml:space="preserve">Choć region zyskuje na znaczeniu jako międzynarodowy węzeł transportowo-logistyczny </w:t>
      </w:r>
      <w:r w:rsidRPr="007B365D">
        <w:rPr>
          <w:rFonts w:eastAsia="Calibri" w:cstheme="minorHAnsi"/>
          <w:color w:val="000000" w:themeColor="text1"/>
        </w:rPr>
        <w:t>to barierą w integracji z międzynarodowym układem transportowym pozostaje m.in. niedostateczna dostępność do kluczowych węzłów transportowych regionu, w tym węzłów sieci bazowej TEN-T,</w:t>
      </w:r>
      <w:r w:rsidRPr="007B365D">
        <w:rPr>
          <w:rFonts w:cstheme="minorHAnsi"/>
        </w:rPr>
        <w:t xml:space="preserve"> spowodowana brakiem odpowiednich połączeń drogowych i kolejowych. Barierą rozwojową wielu miast jest brak obwodnic.</w:t>
      </w:r>
    </w:p>
    <w:p w14:paraId="16526DD5"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lastRenderedPageBreak/>
        <w:t>Biorąc pod uwagę doświadczenia RPO WP 2014-2020 niezbędna jest większa kompleksowość wsparcia. Należy wziąć pod uwagę regionalny układ transportowy, uwarunkowania klimatyczno-środowiskowe, jak również aspekty operacyjno-utrzymaniowe.</w:t>
      </w:r>
    </w:p>
    <w:p w14:paraId="734C33BB"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Interwencja FEP jest komplementarna z Programem </w:t>
      </w:r>
      <w:proofErr w:type="spellStart"/>
      <w:r w:rsidRPr="007B365D">
        <w:rPr>
          <w:rFonts w:cstheme="minorHAnsi"/>
          <w:color w:val="000000" w:themeColor="text1"/>
        </w:rPr>
        <w:t>FEnIKS</w:t>
      </w:r>
      <w:proofErr w:type="spellEnd"/>
      <w:r w:rsidRPr="007B365D">
        <w:rPr>
          <w:rFonts w:cstheme="minorHAnsi"/>
          <w:color w:val="000000" w:themeColor="text1"/>
        </w:rPr>
        <w:t xml:space="preserve"> Priorytety III, IV i V oraz KPO Komponent E.</w:t>
      </w:r>
    </w:p>
    <w:p w14:paraId="4D698558" w14:textId="77777777" w:rsidR="00D353CF" w:rsidRPr="007B365D" w:rsidRDefault="00D353CF" w:rsidP="00F25E41">
      <w:pPr>
        <w:spacing w:before="60" w:after="60" w:line="276" w:lineRule="auto"/>
        <w:rPr>
          <w:rFonts w:cstheme="minorHAnsi"/>
          <w:color w:val="000000" w:themeColor="text1"/>
          <w:lang w:eastAsia="pl-PL"/>
        </w:rPr>
      </w:pPr>
      <w:r w:rsidRPr="007B365D">
        <w:rPr>
          <w:rFonts w:cstheme="minorHAnsi"/>
          <w:b/>
          <w:color w:val="000000" w:themeColor="text1"/>
        </w:rPr>
        <w:t xml:space="preserve">Interwencja FEP </w:t>
      </w:r>
      <w:r w:rsidRPr="007B365D">
        <w:rPr>
          <w:rFonts w:cstheme="minorHAnsi"/>
          <w:color w:val="000000" w:themeColor="text1"/>
          <w:lang w:eastAsia="pl-PL"/>
        </w:rPr>
        <w:t>w obszarze transportu przekłada się na EFRR w ramach CP 2, CS (viii) i CP 3, CS (ii).</w:t>
      </w:r>
    </w:p>
    <w:p w14:paraId="642D56E9"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34" w:name="_Toc112849316"/>
      <w:bookmarkStart w:id="35" w:name="_Toc113439334"/>
      <w:bookmarkStart w:id="36" w:name="_Toc117260140"/>
      <w:bookmarkStart w:id="37" w:name="_Toc212018143"/>
      <w:r w:rsidRPr="007B365D">
        <w:rPr>
          <w:rFonts w:eastAsiaTheme="majorEastAsia" w:cstheme="minorHAnsi"/>
          <w:b/>
        </w:rPr>
        <w:t>Wyzwania w obszarze mob</w:t>
      </w:r>
      <w:bookmarkEnd w:id="34"/>
      <w:bookmarkEnd w:id="35"/>
      <w:r w:rsidRPr="007B365D">
        <w:rPr>
          <w:rFonts w:eastAsiaTheme="majorEastAsia" w:cstheme="minorHAnsi"/>
          <w:b/>
        </w:rPr>
        <w:t>ilności</w:t>
      </w:r>
      <w:bookmarkEnd w:id="36"/>
      <w:bookmarkEnd w:id="37"/>
      <w:r w:rsidRPr="007B365D">
        <w:rPr>
          <w:rFonts w:eastAsiaTheme="majorEastAsia" w:cstheme="minorHAnsi"/>
          <w:b/>
        </w:rPr>
        <w:t xml:space="preserve"> </w:t>
      </w:r>
    </w:p>
    <w:p w14:paraId="3A6C0F99" w14:textId="77777777" w:rsidR="00D353CF" w:rsidRPr="007B365D" w:rsidRDefault="00D353CF" w:rsidP="00917B2D">
      <w:pPr>
        <w:numPr>
          <w:ilvl w:val="0"/>
          <w:numId w:val="101"/>
        </w:numPr>
        <w:spacing w:before="60" w:after="60" w:line="276" w:lineRule="auto"/>
        <w:ind w:left="284" w:hanging="284"/>
        <w:rPr>
          <w:rFonts w:cstheme="minorHAnsi"/>
          <w:color w:val="000000" w:themeColor="text1"/>
        </w:rPr>
      </w:pPr>
      <w:r w:rsidRPr="007B365D">
        <w:rPr>
          <w:rFonts w:cstheme="minorHAnsi"/>
          <w:color w:val="000000" w:themeColor="text1"/>
        </w:rPr>
        <w:t>Osiągnięcie wewnętrznej spójności transportowej regionu, ograniczanie zjawiska wykluczenia transportowego, rozwój zrównoważonej mobilności mieszkańców oraz efektywne połączenie regionalnego układu transportowego z systemem krajowym i europejskim, a także zm</w:t>
      </w:r>
      <w:r w:rsidRPr="007B365D">
        <w:rPr>
          <w:rFonts w:eastAsia="Calibri" w:cstheme="minorHAnsi"/>
          <w:color w:val="000000" w:themeColor="text1"/>
          <w:lang w:eastAsia="pl-PL"/>
        </w:rPr>
        <w:t xml:space="preserve">niejszenie negatywnego wpływu </w:t>
      </w:r>
      <w:r w:rsidRPr="007B365D">
        <w:rPr>
          <w:rFonts w:cstheme="minorHAnsi"/>
          <w:color w:val="000000" w:themeColor="text1"/>
        </w:rPr>
        <w:t>transportu</w:t>
      </w:r>
      <w:r w:rsidRPr="007B365D">
        <w:rPr>
          <w:rFonts w:eastAsia="Calibri" w:cstheme="minorHAnsi"/>
          <w:color w:val="000000" w:themeColor="text1"/>
          <w:lang w:eastAsia="pl-PL"/>
        </w:rPr>
        <w:t xml:space="preserve"> na środowisko i klimat</w:t>
      </w:r>
      <w:r w:rsidRPr="007B365D">
        <w:rPr>
          <w:rFonts w:cstheme="minorHAnsi"/>
          <w:color w:val="000000" w:themeColor="text1"/>
        </w:rPr>
        <w:t>.</w:t>
      </w:r>
    </w:p>
    <w:p w14:paraId="5E9F2A16" w14:textId="77777777" w:rsidR="00D353CF" w:rsidRPr="007B365D" w:rsidRDefault="00D353CF" w:rsidP="00917B2D">
      <w:pPr>
        <w:numPr>
          <w:ilvl w:val="0"/>
          <w:numId w:val="101"/>
        </w:numPr>
        <w:spacing w:before="60" w:after="60" w:line="276" w:lineRule="auto"/>
        <w:ind w:left="284" w:hanging="284"/>
        <w:rPr>
          <w:rFonts w:cstheme="minorHAnsi"/>
          <w:color w:val="000000" w:themeColor="text1"/>
        </w:rPr>
      </w:pPr>
      <w:r w:rsidRPr="007B365D">
        <w:rPr>
          <w:rFonts w:cstheme="minorHAnsi"/>
          <w:color w:val="000000" w:themeColor="text1"/>
        </w:rPr>
        <w:t>Wyzwania wskazane w Zaleceniach dla Polski na lata 2020 i 2021 dotyczą stymulowania ożywienia gospodarczego przez inwestycje w zrównoważoną infrastrukturę transportową oraz rozwój sieci połączeń pomiędzy obszarami peryferyjnymi i ośrodkami działalności gospodarczej.</w:t>
      </w:r>
    </w:p>
    <w:p w14:paraId="1B1E6F1A"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38" w:name="_Toc112849317"/>
      <w:bookmarkStart w:id="39" w:name="_Toc113439335"/>
      <w:bookmarkStart w:id="40" w:name="_Toc117260141"/>
      <w:bookmarkStart w:id="41" w:name="_Toc212018144"/>
      <w:r w:rsidRPr="007B365D">
        <w:rPr>
          <w:rFonts w:eastAsiaTheme="majorEastAsia" w:cstheme="minorHAnsi"/>
          <w:b/>
        </w:rPr>
        <w:t>EDUKACJA</w:t>
      </w:r>
      <w:bookmarkEnd w:id="38"/>
      <w:bookmarkEnd w:id="39"/>
      <w:bookmarkEnd w:id="40"/>
      <w:bookmarkEnd w:id="41"/>
    </w:p>
    <w:p w14:paraId="7998FB81"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 i wnioski z przeszłych doświadczeń</w:t>
      </w:r>
    </w:p>
    <w:p w14:paraId="7CF57381"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Mimo poprawy, dostępność wychowania przedszkolnego nie jest optymalna i zróżnicowana przestrzennie, a oferta placówek nie zawsze wspiera rozwój dzieci adekwatnie do ich potrzeb.</w:t>
      </w:r>
    </w:p>
    <w:p w14:paraId="6F5D0E93"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Pomorscy uczniowie reprezentują niesatysfakcjonujący poziom kompetencji kluczowych, w tym miękkich. Konieczne jest ukierunkowanie systemu kształcenia i doskonalenia nauczycieli na zmianę roli nauczyciela w procesie nauczania.</w:t>
      </w:r>
    </w:p>
    <w:p w14:paraId="60052133"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Istotnym problemem pozostaje wsparcie uczniów ze specjalnymi potrzebami edukacyjnymi oraz ich opiekunów. Zarówno w szkołach, jak i poradniach psychologiczno-pedagogicznych brakuje kadr z odpowiednimi kwalifikacjami i kompetencjami oraz zaplecza infrastrukturalnego.</w:t>
      </w:r>
    </w:p>
    <w:p w14:paraId="3FD78ED9"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Profil kształcenia zawodowego jest coraz lepiej dopasowany do sytuacji społeczno-gospodarczej regionu. Mimo to, utrzymują się braki kadrowe, niewystarczająca jest współpraca szkół z pracodawcami, a baza dydaktyczna wymaga dalszego unowocześniania.</w:t>
      </w:r>
    </w:p>
    <w:p w14:paraId="4B8FF532"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Biorąc pod uwagę doświadczenia RPO WP 2014-2020, w obszarze edukacji właściwe jest kontynuowanie wsparcia edukacji przedszkolnej, kształtowania kompetencji kluczowych uczniów oraz rozwijania ich uzdolnień, jak również wsparcia kształcenia zawodowego w branżach kluczowych z punktu widzenia gospodarki regionu.</w:t>
      </w:r>
    </w:p>
    <w:p w14:paraId="6CBE5B40" w14:textId="179AE4A0"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FERS </w:t>
      </w:r>
      <w:r w:rsidR="007B2E93">
        <w:rPr>
          <w:rFonts w:eastAsia="Calibri" w:cstheme="minorHAnsi"/>
        </w:rPr>
        <w:t>Priorytet</w:t>
      </w:r>
      <w:r w:rsidRPr="007B365D">
        <w:rPr>
          <w:rFonts w:eastAsia="Calibri" w:cstheme="minorHAnsi"/>
        </w:rPr>
        <w:t xml:space="preserve"> I, cele szczegółowe e) i f) oraz KPO – cele szczegółowe A3 oraz A4.</w:t>
      </w:r>
    </w:p>
    <w:p w14:paraId="5DBF8927"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w obszarze edukacji przekłada się na CP 4 realizowany przez dwa fundusze: EFS+ – CS 4 (f) i EFRR – CS 4 (ii).</w:t>
      </w:r>
    </w:p>
    <w:p w14:paraId="17FD9462"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42" w:name="_Toc112849318"/>
      <w:bookmarkStart w:id="43" w:name="_Toc113439336"/>
      <w:bookmarkStart w:id="44" w:name="_Toc117260142"/>
      <w:bookmarkStart w:id="45" w:name="_Toc212018145"/>
      <w:r w:rsidRPr="007B365D">
        <w:rPr>
          <w:rFonts w:eastAsia="Calibri" w:cstheme="minorHAnsi"/>
          <w:b/>
        </w:rPr>
        <w:t>RYNEK PRACY</w:t>
      </w:r>
      <w:bookmarkEnd w:id="42"/>
      <w:bookmarkEnd w:id="43"/>
      <w:bookmarkEnd w:id="44"/>
      <w:bookmarkEnd w:id="45"/>
    </w:p>
    <w:p w14:paraId="763226B3"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 i wnioski z przeszłych doświadczeń</w:t>
      </w:r>
    </w:p>
    <w:p w14:paraId="7D039C95" w14:textId="77777777" w:rsidR="00D353CF" w:rsidRPr="007B365D" w:rsidRDefault="00D353CF" w:rsidP="00F25E41">
      <w:pPr>
        <w:numPr>
          <w:ilvl w:val="0"/>
          <w:numId w:val="2"/>
        </w:numPr>
        <w:spacing w:before="60" w:after="60" w:line="276" w:lineRule="auto"/>
        <w:ind w:left="284" w:hanging="284"/>
        <w:rPr>
          <w:rFonts w:eastAsia="Calibri" w:cstheme="minorHAnsi"/>
          <w:color w:val="000000"/>
        </w:rPr>
      </w:pPr>
      <w:r w:rsidRPr="007B365D">
        <w:rPr>
          <w:rFonts w:eastAsia="Calibri" w:cstheme="minorHAnsi"/>
          <w:color w:val="000000"/>
        </w:rPr>
        <w:t>Pomorski rynek pracy jest zróżnicowany przestrzennie. Problemem pozostaje niedobór pracowników oraz niedostosowanie kwalifikacji do zmieniających się potrzeb pracodawców.</w:t>
      </w:r>
    </w:p>
    <w:p w14:paraId="0E9AEE34"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t xml:space="preserve">W wyniku napływu inwestorów generujących miejsca pracy, a także procesów demograficznych, kurczą się zasoby pracy – powoduje to potrzebę działań ukierunkowanych na podnoszenie </w:t>
      </w:r>
      <w:r w:rsidRPr="007B365D">
        <w:rPr>
          <w:rFonts w:eastAsia="Calibri" w:cstheme="minorHAnsi"/>
          <w:color w:val="000000"/>
        </w:rPr>
        <w:lastRenderedPageBreak/>
        <w:t>kwalifikacji pracowników, wydłużanie aktywności zawodowej mieszkańców, aktywizację osób biernych zawodowo, a także pozyskiwanie pracowników spoza regionu.</w:t>
      </w:r>
    </w:p>
    <w:p w14:paraId="68B0EDEC"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t>Maleje zainteresowanie mieszkańców kształceniem ustawicznym.</w:t>
      </w:r>
    </w:p>
    <w:p w14:paraId="66A456F1"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Times New Roman" w:cstheme="minorHAnsi"/>
          <w:color w:val="000000"/>
          <w:lang w:eastAsia="pl-PL"/>
        </w:rPr>
        <w:t xml:space="preserve">Zasoby kadr systemu ochrony zdrowia są niewystarczające, </w:t>
      </w:r>
      <w:r w:rsidRPr="007B365D">
        <w:rPr>
          <w:rFonts w:eastAsia="Calibri" w:cstheme="minorHAnsi"/>
          <w:spacing w:val="-2"/>
        </w:rPr>
        <w:t>co dodatkowo uwidoczniła pandemia COVID-19.</w:t>
      </w:r>
    </w:p>
    <w:p w14:paraId="49A83E15"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t xml:space="preserve">Niska świadomość zdrowotna mieszkańców </w:t>
      </w:r>
      <w:r w:rsidRPr="007B365D">
        <w:rPr>
          <w:rFonts w:eastAsia="Times New Roman" w:cstheme="minorHAnsi"/>
          <w:iCs/>
          <w:color w:val="000000"/>
          <w:lang w:eastAsia="pl-PL"/>
        </w:rPr>
        <w:t>skutkuje niezadowalającym poziomem zdrowia oraz wysoką absencją chorobową. Głównymi czynnikami wpływającymi na stan zdrowia Pomorzan pozostają choroby cywilizacyjne</w:t>
      </w:r>
      <w:r w:rsidRPr="007B365D">
        <w:rPr>
          <w:rFonts w:eastAsia="Calibri" w:cstheme="minorHAnsi"/>
          <w:color w:val="000000"/>
        </w:rPr>
        <w:t>.</w:t>
      </w:r>
    </w:p>
    <w:p w14:paraId="56627FFF" w14:textId="77777777" w:rsidR="00D353CF" w:rsidRPr="007B365D" w:rsidRDefault="00D353CF" w:rsidP="00F25E41">
      <w:pPr>
        <w:numPr>
          <w:ilvl w:val="0"/>
          <w:numId w:val="4"/>
        </w:numPr>
        <w:spacing w:before="60" w:after="60" w:line="276" w:lineRule="auto"/>
        <w:ind w:left="284" w:hanging="284"/>
        <w:rPr>
          <w:rFonts w:eastAsia="Calibri" w:cstheme="minorHAnsi"/>
          <w:b/>
          <w:bCs/>
          <w:color w:val="000000"/>
        </w:rPr>
      </w:pPr>
      <w:r w:rsidRPr="007B365D">
        <w:rPr>
          <w:rFonts w:eastAsia="Calibri" w:cstheme="minorHAnsi"/>
          <w:color w:val="000000"/>
        </w:rPr>
        <w:t>Biorąc pod uwagę doświadczenia RPO WP 2014-2020 konieczne jest kontynuowanie działań podnoszących zatrudnienie, w szczególności w grupach będących w najtrudniejszej sytuacji.</w:t>
      </w:r>
      <w:r w:rsidRPr="007B365D">
        <w:rPr>
          <w:rFonts w:eastAsia="Calibri" w:cstheme="minorHAnsi"/>
          <w:b/>
          <w:bCs/>
          <w:color w:val="000000"/>
        </w:rPr>
        <w:t xml:space="preserve"> </w:t>
      </w:r>
      <w:r w:rsidRPr="007B365D">
        <w:rPr>
          <w:rFonts w:eastAsia="Calibri" w:cstheme="minorHAnsi"/>
          <w:color w:val="000000"/>
        </w:rPr>
        <w:t>Ponadto, dotychczasowe mechanizmy diagnozowania i prognozowania zmian i potrzeb rynku pracy są niewystarczająco dostosowane do jego dynamicznych zmian.</w:t>
      </w:r>
    </w:p>
    <w:p w14:paraId="1BD547B5"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FERS, </w:t>
      </w:r>
      <w:r w:rsidR="007B2E93">
        <w:rPr>
          <w:rFonts w:eastAsia="Calibri" w:cstheme="minorHAnsi"/>
          <w:color w:val="000000"/>
        </w:rPr>
        <w:t>Priorytet</w:t>
      </w:r>
      <w:r w:rsidRPr="007B365D">
        <w:rPr>
          <w:rFonts w:eastAsia="Calibri" w:cstheme="minorHAnsi"/>
          <w:color w:val="000000"/>
        </w:rPr>
        <w:t xml:space="preserve"> I, cele szczegółowe a), b), d), g) oraz </w:t>
      </w:r>
      <w:r w:rsidR="007B2E93">
        <w:rPr>
          <w:rFonts w:eastAsia="Calibri" w:cstheme="minorHAnsi"/>
          <w:color w:val="000000"/>
        </w:rPr>
        <w:t>Priorytet</w:t>
      </w:r>
      <w:r w:rsidRPr="007B365D">
        <w:rPr>
          <w:rFonts w:eastAsia="Calibri" w:cstheme="minorHAnsi"/>
          <w:color w:val="000000"/>
        </w:rPr>
        <w:t xml:space="preserve"> IV, cele szczegółowe d), g) oraz KPO – cele szczegółowe A3, A4 oraz D2.</w:t>
      </w:r>
    </w:p>
    <w:p w14:paraId="602CBE13"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przekłada się na EFS+ w ramach CP 4, CS 4 (a), (b), (c), (d) i (g).</w:t>
      </w:r>
    </w:p>
    <w:p w14:paraId="2F84B825"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46" w:name="_Toc112849319"/>
      <w:bookmarkStart w:id="47" w:name="_Toc113439337"/>
      <w:bookmarkStart w:id="48" w:name="_Toc117260143"/>
      <w:bookmarkStart w:id="49" w:name="_Toc212018146"/>
      <w:r w:rsidRPr="007B365D">
        <w:rPr>
          <w:rFonts w:eastAsia="Calibri" w:cstheme="minorHAnsi"/>
          <w:b/>
        </w:rPr>
        <w:t>WŁĄCZENIE SPOŁECZNE i ZDROWIE</w:t>
      </w:r>
      <w:bookmarkEnd w:id="46"/>
      <w:bookmarkEnd w:id="47"/>
      <w:bookmarkEnd w:id="48"/>
      <w:bookmarkEnd w:id="49"/>
    </w:p>
    <w:p w14:paraId="119923BC"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w:t>
      </w:r>
      <w:r w:rsidRPr="007B365D">
        <w:rPr>
          <w:rFonts w:eastAsia="Calibri" w:cstheme="minorHAnsi"/>
        </w:rPr>
        <w:t xml:space="preserve"> </w:t>
      </w:r>
      <w:r w:rsidRPr="007B365D">
        <w:rPr>
          <w:rFonts w:eastAsia="Calibri" w:cstheme="minorHAnsi"/>
          <w:b/>
          <w:color w:val="000000"/>
        </w:rPr>
        <w:t>i wnioski z przeszłych doświadczeń</w:t>
      </w:r>
    </w:p>
    <w:p w14:paraId="3AFC90EE"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Mimo stopniowego obniżania się poziomu ubóstwa i bierności zawodowej, nadal część społeczeństwa zagrożona jest marginalizacją. Szczególnie widoczne jest przedwczesne rezygnowanie seniorów z aktywności zawodowej, a także niewykorzystany w pełni potencjał osób z niepełnosprawnościami.</w:t>
      </w:r>
    </w:p>
    <w:p w14:paraId="0650C5B1"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W ramach usług społecznych i zdrowotnych, brakuje przejścia do wsparcia udzielanego w formule zdeinstytucjonalizowanej.</w:t>
      </w:r>
      <w:r w:rsidRPr="007B365D">
        <w:rPr>
          <w:rFonts w:eastAsia="Calibri" w:cstheme="minorHAnsi"/>
        </w:rPr>
        <w:t xml:space="preserve"> B</w:t>
      </w:r>
      <w:r w:rsidRPr="007B365D">
        <w:rPr>
          <w:rFonts w:eastAsia="Calibri" w:cstheme="minorHAnsi"/>
          <w:color w:val="000000"/>
        </w:rPr>
        <w:t>rak jest też usług sprzyjających opiekunom osób wymagających wsparcia w codziennym funkcjonowaniu i umożliwiających im pełnienie innych ról społecznych i zawodowych (np. mieszkań chronionych i wspomaganych).</w:t>
      </w:r>
    </w:p>
    <w:p w14:paraId="63BCD8DC"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Times New Roman" w:cstheme="minorHAnsi"/>
          <w:iCs/>
          <w:color w:val="000000"/>
          <w:lang w:eastAsia="pl-PL"/>
        </w:rPr>
        <w:t>Niewystarczająco zorganizowana jest opieka środowiskowa świadczona na poziomie lokalnych społeczności, a także zasób kadrowy ww. usług.</w:t>
      </w:r>
    </w:p>
    <w:p w14:paraId="5ED86DA6"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Widoczna jest potrzeba integracji imigrantów, szczególnie w związku z działaniami wojennymi w Ukrainie. Konieczne jest tworzenie odpowiednich warunków do budowania wspólnej przestrzeni i więzi ze społecznością lokalną.</w:t>
      </w:r>
    </w:p>
    <w:p w14:paraId="2FF37191"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Nie wykorzystuje się potencjału wynikającego ze wzrostu zaangażowania biznesu w zrównoważony rozwój i społeczności lokalne.</w:t>
      </w:r>
    </w:p>
    <w:p w14:paraId="29588F9C"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Poziom profesjonalizacji organizacji pozarządowych oraz partnerów społecznych jest niewystarczający.</w:t>
      </w:r>
    </w:p>
    <w:p w14:paraId="458A1589"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Niskie jest wykorzystanie potencjału POZ i AOS, co, wraz z </w:t>
      </w:r>
      <w:r w:rsidRPr="007B365D">
        <w:rPr>
          <w:rFonts w:eastAsia="Times New Roman" w:cstheme="minorHAnsi"/>
          <w:iCs/>
          <w:color w:val="000000"/>
          <w:lang w:eastAsia="pl-PL"/>
        </w:rPr>
        <w:t>niewystarczającymi umiejętnościami korzystania mieszkańców z ich zasobów i funkcji</w:t>
      </w:r>
      <w:r w:rsidRPr="007B365D">
        <w:rPr>
          <w:rFonts w:eastAsia="Calibri" w:cstheme="minorHAnsi"/>
          <w:color w:val="000000"/>
          <w:lang w:eastAsia="pl-PL"/>
        </w:rPr>
        <w:t xml:space="preserve">, </w:t>
      </w:r>
      <w:r w:rsidRPr="007B365D">
        <w:rPr>
          <w:rFonts w:eastAsia="Times New Roman" w:cstheme="minorHAnsi"/>
          <w:iCs/>
          <w:color w:val="000000"/>
          <w:lang w:eastAsia="pl-PL"/>
        </w:rPr>
        <w:t xml:space="preserve">przekłada się na </w:t>
      </w:r>
      <w:r w:rsidRPr="007B365D">
        <w:rPr>
          <w:rFonts w:eastAsia="Calibri" w:cstheme="minorHAnsi"/>
          <w:color w:val="000000"/>
          <w:lang w:eastAsia="pl-PL"/>
        </w:rPr>
        <w:t>coraz bardziej widoczne nadmierne przeciążenie szpitali.</w:t>
      </w:r>
    </w:p>
    <w:p w14:paraId="5D68F5A5"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Organizacja opieki zdrowotnej w zbyt małym stopniu nastawiona jest na promocję zdrowia, profilaktykę chorób oraz edukację zdrowotną pacjenta. Choroby przewlekłe wykrywane są w zaawansowanym stadium chorobowym, co skutkuje licznymi powikłaniami, w tym prowadzącymi do niepełnosprawności.</w:t>
      </w:r>
    </w:p>
    <w:p w14:paraId="1EA4A2B8"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lastRenderedPageBreak/>
        <w:t>Duże wyzwanie organizacyjne wiąże się z rozwojem opieki koordynowanej oraz usług telemedycznych.</w:t>
      </w:r>
    </w:p>
    <w:p w14:paraId="2D033646"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Region charakteryzuje nierównomierne rozmieszczenie zasobów (placówek i kadr) i związana z tym nierówność w dostępie do świadczeń zdrowotnych, zwłaszcza </w:t>
      </w:r>
      <w:r w:rsidRPr="007B365D">
        <w:rPr>
          <w:rFonts w:eastAsia="Calibri" w:cstheme="minorHAnsi"/>
          <w:color w:val="000000"/>
          <w:lang w:eastAsia="pl-PL"/>
        </w:rPr>
        <w:t xml:space="preserve">specjalistycznych – </w:t>
      </w:r>
      <w:r w:rsidRPr="007B365D">
        <w:rPr>
          <w:rFonts w:eastAsia="Calibri" w:cstheme="minorHAnsi"/>
          <w:color w:val="000000"/>
        </w:rPr>
        <w:t>ś</w:t>
      </w:r>
      <w:r w:rsidRPr="007B365D">
        <w:rPr>
          <w:rFonts w:eastAsia="Calibri" w:cstheme="minorHAnsi"/>
          <w:color w:val="000000"/>
          <w:lang w:eastAsia="pl-PL"/>
        </w:rPr>
        <w:t>wiadczenia wysokospecjalistyczne oraz kadra medyczna skoncentrowane są w aglomeracji trójmiejskiej.</w:t>
      </w:r>
    </w:p>
    <w:p w14:paraId="6F45F591"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Biorąc pod uwagę doświadczenia RPO WP 2014-2020, w obszarze włączenia społecznego i zdrowia właściwe jest kontynuowanie działań aktywizujących skierowanych do osób wykluczonych społecznie, wszechstronnego wsparcia podmiotów ekonomii społecznej poprzez sieć ośrodków wsparcia, upowszechnienie usług społecznych w formule zdeinstytucjonalizowanej, a także i</w:t>
      </w:r>
      <w:r w:rsidRPr="007B365D">
        <w:rPr>
          <w:rFonts w:eastAsia="Calibri" w:cstheme="minorHAnsi"/>
        </w:rPr>
        <w:t xml:space="preserve">nwestycje </w:t>
      </w:r>
      <w:r w:rsidRPr="007B365D">
        <w:rPr>
          <w:rFonts w:eastAsia="Calibri" w:cstheme="minorHAnsi"/>
          <w:color w:val="000000"/>
        </w:rPr>
        <w:t>w bazę diagnostyczną i leczniczą podmiotów leczniczych (w zakresie POZ i AOS).</w:t>
      </w:r>
    </w:p>
    <w:p w14:paraId="69EAA938"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w:t>
      </w:r>
      <w:r w:rsidRPr="008105BA">
        <w:rPr>
          <w:rFonts w:eastAsia="Calibri" w:cstheme="minorHAnsi"/>
          <w:color w:val="000000"/>
        </w:rPr>
        <w:t>FERS</w:t>
      </w:r>
      <w:r w:rsidRPr="007B365D">
        <w:rPr>
          <w:rFonts w:eastAsia="Calibri" w:cstheme="minorHAnsi"/>
          <w:color w:val="000000"/>
        </w:rPr>
        <w:t xml:space="preserve"> – </w:t>
      </w:r>
      <w:r w:rsidR="007B2E93">
        <w:rPr>
          <w:rFonts w:eastAsia="Calibri" w:cstheme="minorHAnsi"/>
          <w:color w:val="000000"/>
        </w:rPr>
        <w:t>Priorytet</w:t>
      </w:r>
      <w:r w:rsidRPr="007B365D">
        <w:rPr>
          <w:rFonts w:eastAsia="Calibri" w:cstheme="minorHAnsi"/>
          <w:color w:val="000000"/>
        </w:rPr>
        <w:t xml:space="preserve"> I, cele szczegółowe h), i), k), </w:t>
      </w:r>
      <w:r w:rsidR="007B2E93">
        <w:rPr>
          <w:rFonts w:eastAsia="Calibri" w:cstheme="minorHAnsi"/>
          <w:color w:val="000000"/>
        </w:rPr>
        <w:t>Priorytet</w:t>
      </w:r>
      <w:r w:rsidRPr="007B365D">
        <w:rPr>
          <w:rFonts w:eastAsia="Calibri" w:cstheme="minorHAnsi"/>
          <w:color w:val="000000"/>
        </w:rPr>
        <w:t xml:space="preserve"> III, cel szczegółowy h), oś IV, cele szczegółowe d), k), </w:t>
      </w:r>
      <w:r w:rsidR="007B2E93">
        <w:rPr>
          <w:rFonts w:eastAsia="Calibri" w:cstheme="minorHAnsi"/>
          <w:color w:val="000000"/>
        </w:rPr>
        <w:t>Priorytet</w:t>
      </w:r>
      <w:r w:rsidRPr="007B365D">
        <w:rPr>
          <w:rFonts w:eastAsia="Calibri" w:cstheme="minorHAnsi"/>
          <w:color w:val="000000"/>
        </w:rPr>
        <w:t xml:space="preserve"> VI, z Programem </w:t>
      </w:r>
      <w:proofErr w:type="spellStart"/>
      <w:r w:rsidRPr="007B365D">
        <w:rPr>
          <w:rFonts w:eastAsia="Calibri" w:cstheme="minorHAnsi"/>
          <w:color w:val="000000"/>
        </w:rPr>
        <w:t>FEnIKS</w:t>
      </w:r>
      <w:proofErr w:type="spellEnd"/>
      <w:r w:rsidRPr="007B365D">
        <w:rPr>
          <w:rFonts w:eastAsia="Calibri" w:cstheme="minorHAnsi"/>
          <w:color w:val="000000"/>
        </w:rPr>
        <w:t>, Priorytet VI oraz KPO – cele szczegółowe A4 oraz D1.</w:t>
      </w:r>
    </w:p>
    <w:p w14:paraId="6A6AB8C3"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W ramach KPO w obszarze zdrowia wdrażane będą reformy przede wszystkim w zakresie lecznictwa szpitalnego. EFS+ oraz EFRR będą uzupełniać i wzmacniać te reformy poprzez inwestycje w POZ i AOS.</w:t>
      </w:r>
    </w:p>
    <w:p w14:paraId="1B3EEE81"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Przewidziane do realizacji formy wsparcia są zgodne z Załącznikiem D do Sprawozdania Krajowego 2019, w którym wskazano, iż system opieki zdrowotnej jest zbyt skoncentrowany na szpitalach. Inwestycje będą wspierać przejście z opieki szpitalnej i instytucjonalnej na przystępne cenowo i wysokiej jakości usługi w zakresie opieki domowej i usługi środowiskowe, a także koordynację opieki zdrowotnej, pomocy społecznej i opieki długoterminowej.</w:t>
      </w:r>
    </w:p>
    <w:p w14:paraId="58508049"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w obszarze włączenia społecznego przekłada się na CP 4 realizowany przez dwa fundusze, tj. EFS+ – CS 4 (h), (i), (k) i (l) oraz EFRR – CS 4 (iii) i (v).</w:t>
      </w:r>
    </w:p>
    <w:p w14:paraId="23565DEB"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50" w:name="_Toc112849320"/>
      <w:bookmarkStart w:id="51" w:name="_Toc113439338"/>
      <w:bookmarkStart w:id="52" w:name="_Toc117260144"/>
      <w:bookmarkStart w:id="53" w:name="_Toc212018147"/>
      <w:r w:rsidRPr="007B365D">
        <w:rPr>
          <w:rFonts w:eastAsia="Calibri" w:cstheme="minorHAnsi"/>
          <w:b/>
        </w:rPr>
        <w:t xml:space="preserve">Wyzwania w obszarze </w:t>
      </w:r>
      <w:bookmarkEnd w:id="50"/>
      <w:bookmarkEnd w:id="51"/>
      <w:r w:rsidRPr="007B365D">
        <w:rPr>
          <w:rFonts w:eastAsia="Calibri" w:cstheme="minorHAnsi"/>
          <w:b/>
        </w:rPr>
        <w:t>edukacji, rynku pracy, włączenia społecznego i zdrowia</w:t>
      </w:r>
      <w:bookmarkEnd w:id="52"/>
      <w:bookmarkEnd w:id="53"/>
    </w:p>
    <w:p w14:paraId="435DBB57"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Zwiększenie dostępu do wysokiej jakości wychowania przedszkolnego oraz edukacji na wszystkich etapach kształcenia, z uwzględnieniem kształtowania kompetencji miękkich i kompetencji przyszłości.</w:t>
      </w:r>
    </w:p>
    <w:p w14:paraId="7DE8D091"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Poprawa dostępu do zatrudnienia, zapewnienie dostępności kadr, poprawa warunków rozwoju zawodowego pracujących i osób poszukujących pracy, w tym osób ze szczególnymi potrzebami i imigrantów.</w:t>
      </w:r>
    </w:p>
    <w:p w14:paraId="67965451"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rPr>
        <w:t>Zapobieganie rozwojowi chorób w ramach profilaktyki oraz</w:t>
      </w:r>
      <w:r w:rsidRPr="007B365D">
        <w:rPr>
          <w:rFonts w:eastAsia="Calibri" w:cstheme="minorHAnsi"/>
          <w:bCs/>
          <w:color w:val="000000"/>
        </w:rPr>
        <w:t xml:space="preserve"> poprawa stanu zdrowia mieszkańców dla lepszego wykorzystania potencjału wynikającego z wydłużania się życia.</w:t>
      </w:r>
    </w:p>
    <w:p w14:paraId="0D2D9B32"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Wzrost adaptacyjności i potencjału rozwojowego pomorskich przedsiębiorstw.</w:t>
      </w:r>
    </w:p>
    <w:p w14:paraId="29A772A1"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bCs/>
          <w:color w:val="000000"/>
        </w:rPr>
        <w:t>Poprawa dostępności i jakości zdeinstytucjonalizowanych usług społecznych i zdrowotnych dla mieszkańców, w tym osób zagrożonych ubóstwem lub wykluczeniem społecznym.</w:t>
      </w:r>
    </w:p>
    <w:p w14:paraId="17E55D70"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bCs/>
          <w:color w:val="000000"/>
        </w:rPr>
        <w:t>Aktywizacja i integracja społeczna osób zagrożonych ubóstwem lub wykluczeniem społecznym.</w:t>
      </w:r>
    </w:p>
    <w:p w14:paraId="553E4816"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bCs/>
          <w:color w:val="000000"/>
        </w:rPr>
        <w:t xml:space="preserve">Szczególnym wyzwaniem dla obszaru włączenia społecznego i zdrowia będzie sytuacja demograficzna województwa. Zgodnie z prognozami GUS w 2050 r. Pomorskie będzie najmłodszym demograficznie regionem w kraju. Niemniej, zmiany demograficzne prowadzą do coraz większego udziału seniorów w populacji mieszkańców regionu. Pomorscy seniorzy wyróżniają się na tle kraju większą zatrudnialnością. Z drugiej strony, rośnie zapotrzebowanie na </w:t>
      </w:r>
      <w:r w:rsidRPr="007B365D">
        <w:rPr>
          <w:rFonts w:eastAsia="Calibri" w:cstheme="minorHAnsi"/>
          <w:bCs/>
          <w:color w:val="000000"/>
        </w:rPr>
        <w:lastRenderedPageBreak/>
        <w:t xml:space="preserve">usługi opiekuńcze dla seniorów – nie wszystkie gminy </w:t>
      </w:r>
      <w:proofErr w:type="gramStart"/>
      <w:r w:rsidRPr="007B365D">
        <w:rPr>
          <w:rFonts w:eastAsia="Calibri" w:cstheme="minorHAnsi"/>
          <w:bCs/>
          <w:color w:val="000000"/>
        </w:rPr>
        <w:t>zapewniają</w:t>
      </w:r>
      <w:proofErr w:type="gramEnd"/>
      <w:r w:rsidRPr="007B365D">
        <w:rPr>
          <w:rFonts w:eastAsia="Calibri" w:cstheme="minorHAnsi"/>
          <w:bCs/>
          <w:color w:val="000000"/>
        </w:rPr>
        <w:t xml:space="preserve"> jednakże tego rodzaju wsparcie.</w:t>
      </w:r>
    </w:p>
    <w:p w14:paraId="516048E3"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Wyzwania wskazane w Zaleceniach dla Polski na lata 2020 i 2021 dotyczą w szczególności kształcenia kompetencji cyfrowych, włączenia przedsiębiorców w system kształcenia zawodowego oraz zwiększenia atrakcyjności zawodu nauczyciela, łagodzenia wpływu kryzysu na zatrudnienie, zwłaszcza przez udoskonalanie elastycznych form organizacji pracy i pracy w zmniejszonym wymiarze czasu, l</w:t>
      </w:r>
      <w:r w:rsidRPr="007B365D">
        <w:rPr>
          <w:rFonts w:eastAsia="Calibri" w:cstheme="minorHAnsi"/>
          <w:bCs/>
          <w:color w:val="000000"/>
        </w:rPr>
        <w:t>epszego ukierunkowania świadczeń społecznych i zapewnienia dostępu do tych świadczeń osobom potrzebującym oraz poprawy dostępności, odporności i skuteczności systemu ochrony zdrowia, m.in. przez zapewnienie wystarczających zasobów i przyspieszenie wdrażania usług e-zdrowia.</w:t>
      </w:r>
    </w:p>
    <w:p w14:paraId="75D8FE95"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54" w:name="_Toc112849321"/>
      <w:bookmarkStart w:id="55" w:name="_Toc113439339"/>
      <w:bookmarkStart w:id="56" w:name="_Toc117260145"/>
      <w:bookmarkStart w:id="57" w:name="_Toc212018148"/>
      <w:r w:rsidRPr="007B365D">
        <w:rPr>
          <w:rFonts w:eastAsia="Calibri" w:cstheme="minorHAnsi"/>
          <w:b/>
        </w:rPr>
        <w:t>SYNERGIA</w:t>
      </w:r>
      <w:bookmarkEnd w:id="54"/>
      <w:bookmarkEnd w:id="55"/>
      <w:bookmarkEnd w:id="56"/>
      <w:bookmarkEnd w:id="57"/>
    </w:p>
    <w:p w14:paraId="20AB9D55"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 i wnioski z przeszłych doświadczeń</w:t>
      </w:r>
    </w:p>
    <w:p w14:paraId="72BF7B73" w14:textId="77777777" w:rsidR="00D353CF" w:rsidRPr="007B365D" w:rsidRDefault="00D353CF" w:rsidP="00F25E41">
      <w:pPr>
        <w:numPr>
          <w:ilvl w:val="0"/>
          <w:numId w:val="5"/>
        </w:numPr>
        <w:spacing w:before="60" w:after="60" w:line="276" w:lineRule="auto"/>
        <w:ind w:left="284" w:hanging="284"/>
        <w:rPr>
          <w:rFonts w:eastAsia="Calibri" w:cstheme="minorHAnsi"/>
          <w:b/>
          <w:bCs/>
          <w:color w:val="000000"/>
        </w:rPr>
      </w:pPr>
      <w:r w:rsidRPr="007B365D">
        <w:rPr>
          <w:rFonts w:eastAsia="Calibri" w:cstheme="minorHAnsi"/>
          <w:color w:val="000000"/>
        </w:rPr>
        <w:t>W województwie występują obszary deprywacji społeczno-gospodarczej o nie w pełni uruchomionych potencjałach społecznych, gospodarczych, kulturowych i krajobrazowych.</w:t>
      </w:r>
    </w:p>
    <w:p w14:paraId="36EFE61C" w14:textId="77777777" w:rsidR="00D353CF" w:rsidRPr="007B365D" w:rsidRDefault="00D353CF" w:rsidP="00F25E41">
      <w:pPr>
        <w:numPr>
          <w:ilvl w:val="0"/>
          <w:numId w:val="5"/>
        </w:numPr>
        <w:spacing w:before="60" w:after="60" w:line="276" w:lineRule="auto"/>
        <w:ind w:left="284" w:hanging="284"/>
        <w:rPr>
          <w:rFonts w:eastAsia="Calibri" w:cstheme="minorHAnsi"/>
          <w:bCs/>
          <w:color w:val="000000"/>
        </w:rPr>
      </w:pPr>
      <w:r w:rsidRPr="007B365D">
        <w:rPr>
          <w:rFonts w:eastAsia="Calibri" w:cstheme="minorHAnsi"/>
          <w:color w:val="000000"/>
        </w:rPr>
        <w:t>Potencjał</w:t>
      </w:r>
      <w:r w:rsidRPr="007B365D">
        <w:rPr>
          <w:rFonts w:eastAsia="Calibri" w:cstheme="minorHAnsi"/>
          <w:bCs/>
          <w:color w:val="000000"/>
        </w:rPr>
        <w:t xml:space="preserve"> instytucji kultury jest nadal niewykorzystany, a s</w:t>
      </w:r>
      <w:r w:rsidRPr="007B365D">
        <w:rPr>
          <w:rFonts w:eastAsia="Calibri" w:cstheme="minorHAnsi"/>
          <w:color w:val="000000"/>
        </w:rPr>
        <w:t>kala działań w ramach zachowania i wykorzystania dziedzictwa kulturowego jest niewystarczająca w stosunku do potrzeb.</w:t>
      </w:r>
    </w:p>
    <w:p w14:paraId="2C5B996A" w14:textId="77777777" w:rsidR="00D353CF" w:rsidRPr="007B365D" w:rsidRDefault="00D353CF" w:rsidP="00F25E41">
      <w:pPr>
        <w:numPr>
          <w:ilvl w:val="0"/>
          <w:numId w:val="5"/>
        </w:numPr>
        <w:spacing w:before="60" w:after="60" w:line="276" w:lineRule="auto"/>
        <w:ind w:left="284" w:hanging="284"/>
        <w:rPr>
          <w:rFonts w:eastAsia="Calibri" w:cstheme="minorHAnsi"/>
          <w:bCs/>
          <w:color w:val="000000"/>
        </w:rPr>
      </w:pPr>
      <w:r w:rsidRPr="007B365D">
        <w:rPr>
          <w:rFonts w:eastAsia="Calibri" w:cstheme="minorHAnsi"/>
          <w:color w:val="000000"/>
        </w:rPr>
        <w:t>Region charakteryzuje duży potencjał oferty turystycznej i czasu wolnego wynikający ze zróżnicowanego dziedzictwa przyrodniczego i kulturowego.</w:t>
      </w:r>
    </w:p>
    <w:p w14:paraId="511937CC"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Zwiększa się zapotrzebowanie na zróżnicowaną oraz zindywidualizowaną ofertę turystyczną i czasu wolnego. Nie sprzyja temu </w:t>
      </w:r>
      <w:r w:rsidRPr="007B365D">
        <w:rPr>
          <w:rFonts w:eastAsia="Calibri" w:cstheme="minorHAnsi"/>
          <w:bCs/>
          <w:color w:val="000000"/>
        </w:rPr>
        <w:t>niedostateczne wykorzystanie charakterystycznych walorów etnograficznych i przyrodniczych oraz deficyty w budowie sieciowych produktów turystycznych.</w:t>
      </w:r>
    </w:p>
    <w:p w14:paraId="4F7E611A" w14:textId="77777777" w:rsidR="00D353CF" w:rsidRPr="007B365D" w:rsidRDefault="00D353CF" w:rsidP="00F25E41">
      <w:pPr>
        <w:numPr>
          <w:ilvl w:val="0"/>
          <w:numId w:val="5"/>
        </w:numPr>
        <w:spacing w:before="60" w:after="60" w:line="276" w:lineRule="auto"/>
        <w:ind w:left="284" w:hanging="284"/>
        <w:rPr>
          <w:rFonts w:eastAsia="Calibri" w:cstheme="minorHAnsi"/>
          <w:b/>
          <w:bCs/>
          <w:color w:val="000000"/>
        </w:rPr>
      </w:pPr>
      <w:r w:rsidRPr="007B365D">
        <w:rPr>
          <w:rFonts w:eastAsia="Calibri" w:cstheme="minorHAnsi"/>
          <w:color w:val="000000"/>
        </w:rPr>
        <w:t>Pomimo wielu inicjatyw w zakresie rewitalizacji widoczna jest znaczna skala obszarów zdegradowanych w miastach oraz ograniczona dostępność przestrzeni publicznych dobrej jakości.</w:t>
      </w:r>
    </w:p>
    <w:p w14:paraId="3E601409"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Biorąc pod uwagę doświadczenia RPO WP 2014-2020, w obszarze synergii właściwe jest kontynuowanie wsparcia rozwoju instytucji kultury, zachowania dziedzictwa kulturowego, wykorzystania potencjału do rozwijania i tworzenia produktów turystycznych oraz realizacji kompleksowych działań rewitalizacyjnych.</w:t>
      </w:r>
    </w:p>
    <w:p w14:paraId="06ED8533"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FERS – </w:t>
      </w:r>
      <w:r w:rsidR="007B2E93">
        <w:rPr>
          <w:rFonts w:eastAsia="Calibri" w:cstheme="minorHAnsi"/>
          <w:color w:val="000000"/>
        </w:rPr>
        <w:t>Priorytet</w:t>
      </w:r>
      <w:r w:rsidRPr="007B365D">
        <w:rPr>
          <w:rFonts w:eastAsia="Calibri" w:cstheme="minorHAnsi"/>
          <w:color w:val="000000"/>
        </w:rPr>
        <w:t xml:space="preserve"> I, cele szczegółowe h) i k), Programem </w:t>
      </w:r>
      <w:proofErr w:type="spellStart"/>
      <w:r w:rsidRPr="007B365D">
        <w:rPr>
          <w:rFonts w:eastAsia="Calibri" w:cstheme="minorHAnsi"/>
          <w:color w:val="000000"/>
        </w:rPr>
        <w:t>FEnIKS</w:t>
      </w:r>
      <w:proofErr w:type="spellEnd"/>
      <w:r w:rsidRPr="007B365D">
        <w:rPr>
          <w:rFonts w:eastAsia="Calibri" w:cstheme="minorHAnsi"/>
          <w:color w:val="000000"/>
        </w:rPr>
        <w:t xml:space="preserve"> – priorytet VII, cel szczegółowy 4.6 oraz KPO – cel szczegółowy B1 oraz cele szczegółowe A2 i B3 części pożyczkowej.</w:t>
      </w:r>
    </w:p>
    <w:p w14:paraId="611BA687"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w obszarze synergii przekłada się na EFRR w ramach CP 4, CS (vi) oraz CP 5, CS (i).</w:t>
      </w:r>
    </w:p>
    <w:p w14:paraId="7CD0814D"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58" w:name="_Toc112849322"/>
      <w:bookmarkStart w:id="59" w:name="_Toc113439340"/>
      <w:bookmarkStart w:id="60" w:name="_Toc117260146"/>
      <w:bookmarkStart w:id="61" w:name="_Toc212018149"/>
      <w:r w:rsidRPr="007B365D">
        <w:rPr>
          <w:rFonts w:eastAsia="Calibri" w:cstheme="minorHAnsi"/>
          <w:b/>
        </w:rPr>
        <w:t>Wyzwania w obszarze synergii</w:t>
      </w:r>
      <w:bookmarkEnd w:id="58"/>
      <w:bookmarkEnd w:id="59"/>
      <w:bookmarkEnd w:id="60"/>
      <w:bookmarkEnd w:id="61"/>
    </w:p>
    <w:p w14:paraId="65FD5544" w14:textId="77777777" w:rsidR="00D353CF" w:rsidRPr="007B365D" w:rsidRDefault="00D353CF" w:rsidP="00917B2D">
      <w:pPr>
        <w:numPr>
          <w:ilvl w:val="0"/>
          <w:numId w:val="103"/>
        </w:numPr>
        <w:spacing w:before="60" w:after="60" w:line="276" w:lineRule="auto"/>
        <w:rPr>
          <w:rFonts w:eastAsia="Calibri" w:cstheme="minorHAnsi"/>
          <w:color w:val="000000"/>
        </w:rPr>
      </w:pPr>
      <w:r w:rsidRPr="007B365D">
        <w:rPr>
          <w:rFonts w:eastAsia="Calibri" w:cstheme="minorHAnsi"/>
          <w:color w:val="000000"/>
        </w:rPr>
        <w:t>Synergiczne zagospodarowanie przestrzeni czerpiące ze specyficznych potencjałów endogenicznych.</w:t>
      </w:r>
    </w:p>
    <w:p w14:paraId="42BCF9EE" w14:textId="77777777" w:rsidR="00D353CF" w:rsidRDefault="00D353CF" w:rsidP="00917B2D">
      <w:pPr>
        <w:numPr>
          <w:ilvl w:val="0"/>
          <w:numId w:val="103"/>
        </w:numPr>
        <w:spacing w:before="60" w:after="60" w:line="276" w:lineRule="auto"/>
        <w:rPr>
          <w:rFonts w:eastAsia="Calibri" w:cstheme="minorHAnsi"/>
          <w:color w:val="000000"/>
        </w:rPr>
      </w:pPr>
      <w:r w:rsidRPr="007B365D">
        <w:rPr>
          <w:rFonts w:eastAsia="Calibri" w:cstheme="minorHAnsi"/>
          <w:color w:val="000000"/>
        </w:rPr>
        <w:t>Zalecenia dla Polski na lata 2020 i 2021 dotyczą konieczności podjęcia działań niezbędnych do wspierania gospodarki i ożywienia gospodarczego, łagodzenia wpływu kryzysu na zatrudnienie oraz lepszego ukierunkowania świadczeń społecznych i zapewnienie dostępu do tych świadczeń osobom potrzebującym.</w:t>
      </w:r>
    </w:p>
    <w:p w14:paraId="66CCEC56" w14:textId="77777777" w:rsidR="00A7763F" w:rsidRPr="00A7763F" w:rsidRDefault="00A7763F" w:rsidP="00A7763F">
      <w:pPr>
        <w:keepNext/>
        <w:keepLines/>
        <w:shd w:val="clear" w:color="auto" w:fill="FFFF99"/>
        <w:spacing w:before="60" w:after="60" w:line="276" w:lineRule="auto"/>
        <w:outlineLvl w:val="2"/>
        <w:rPr>
          <w:rFonts w:eastAsia="Calibri" w:cstheme="minorHAnsi"/>
          <w:b/>
        </w:rPr>
      </w:pPr>
      <w:bookmarkStart w:id="62" w:name="_Toc212018150"/>
      <w:r w:rsidRPr="00A7763F">
        <w:rPr>
          <w:rFonts w:eastAsia="Calibri" w:cstheme="minorHAnsi"/>
          <w:b/>
        </w:rPr>
        <w:t>BEZPIECZEŃSTWO I OBRONNOŚĆ</w:t>
      </w:r>
      <w:bookmarkEnd w:id="62"/>
    </w:p>
    <w:p w14:paraId="5E938704" w14:textId="2B6B0EEB" w:rsidR="00A7763F" w:rsidRDefault="00A7763F" w:rsidP="00A7763F">
      <w:pPr>
        <w:spacing w:before="60" w:after="60" w:line="276" w:lineRule="auto"/>
        <w:rPr>
          <w:rFonts w:eastAsia="Calibri" w:cstheme="minorHAnsi"/>
          <w:b/>
          <w:color w:val="000000"/>
        </w:rPr>
      </w:pPr>
      <w:r w:rsidRPr="00A7763F">
        <w:rPr>
          <w:rFonts w:eastAsia="Calibri" w:cstheme="minorHAnsi"/>
          <w:b/>
          <w:color w:val="000000"/>
        </w:rPr>
        <w:t>Punkt wyjścia</w:t>
      </w:r>
      <w:r w:rsidRPr="00A7763F">
        <w:rPr>
          <w:rFonts w:eastAsia="Calibri" w:cstheme="minorHAnsi"/>
        </w:rPr>
        <w:t xml:space="preserve"> </w:t>
      </w:r>
      <w:r w:rsidRPr="00A7763F">
        <w:rPr>
          <w:rFonts w:eastAsia="Calibri" w:cstheme="minorHAnsi"/>
          <w:b/>
          <w:color w:val="000000"/>
        </w:rPr>
        <w:t>i wnioski z przeszłych doświadczeń</w:t>
      </w:r>
    </w:p>
    <w:p w14:paraId="6E9509B9" w14:textId="77777777" w:rsidR="00A61863" w:rsidRPr="00C64339" w:rsidRDefault="00A61863" w:rsidP="00A61863">
      <w:pPr>
        <w:numPr>
          <w:ilvl w:val="0"/>
          <w:numId w:val="5"/>
        </w:numPr>
        <w:spacing w:before="60" w:after="60" w:line="276" w:lineRule="auto"/>
        <w:ind w:left="284" w:hanging="284"/>
        <w:rPr>
          <w:rFonts w:eastAsia="Calibri" w:cstheme="minorHAnsi"/>
          <w:color w:val="000000" w:themeColor="text1"/>
        </w:rPr>
      </w:pPr>
      <w:r w:rsidRPr="00C64339">
        <w:rPr>
          <w:rFonts w:cstheme="minorHAnsi"/>
          <w:color w:val="000000" w:themeColor="text1"/>
        </w:rPr>
        <w:lastRenderedPageBreak/>
        <w:t>Pomorskie jest szczególnie wrażliwe na zagrożenia zewnętrzne ze względu na lokalizację obiektów o charakterze wojskowym oraz obecną i planowaną strategiczną infrastrukturę krytyczną.</w:t>
      </w:r>
    </w:p>
    <w:p w14:paraId="66A2F81D" w14:textId="77777777" w:rsidR="00A61863" w:rsidRPr="00C64339" w:rsidRDefault="00A61863" w:rsidP="00A61863">
      <w:pPr>
        <w:numPr>
          <w:ilvl w:val="0"/>
          <w:numId w:val="5"/>
        </w:numPr>
        <w:spacing w:before="60" w:after="60" w:line="276" w:lineRule="auto"/>
        <w:ind w:left="284" w:hanging="284"/>
        <w:rPr>
          <w:rFonts w:cs="Helvetica"/>
          <w:color w:val="000000" w:themeColor="text1"/>
        </w:rPr>
      </w:pPr>
      <w:r w:rsidRPr="00C64339">
        <w:rPr>
          <w:rFonts w:cs="Helvetica"/>
          <w:color w:val="000000" w:themeColor="text1"/>
        </w:rPr>
        <w:t xml:space="preserve">Ochrona infrastruktury wrażliwej i infrastruktury o podwójnym zastosowaniu (m.in. transportowej, energetycznej oraz ochrony zdrowia) w przypadku kryzysów jest obecnie niewystarczająca, a jej właściwe dostosowanie jest kluczowe dla bezpieczeństwa ludności. </w:t>
      </w:r>
    </w:p>
    <w:p w14:paraId="15155EC2" w14:textId="77777777" w:rsidR="00A61863" w:rsidRPr="00C64339" w:rsidRDefault="00A61863" w:rsidP="00A61863">
      <w:pPr>
        <w:numPr>
          <w:ilvl w:val="0"/>
          <w:numId w:val="5"/>
        </w:numPr>
        <w:spacing w:before="60" w:after="60" w:line="276" w:lineRule="auto"/>
        <w:ind w:left="284" w:hanging="284"/>
        <w:rPr>
          <w:rFonts w:cs="Helvetica"/>
          <w:color w:val="000000" w:themeColor="text1"/>
        </w:rPr>
      </w:pPr>
      <w:r w:rsidRPr="00C64339">
        <w:rPr>
          <w:rFonts w:cstheme="minorHAnsi"/>
          <w:color w:val="000000" w:themeColor="text1"/>
        </w:rPr>
        <w:t>Sektor przemysłowy cechuje m.in. duża innowacyjność, wysokie nakłady na B+R oraz koncentracja na inżynierii oraz technologiach „high-end” i „high-</w:t>
      </w:r>
      <w:proofErr w:type="spellStart"/>
      <w:r w:rsidRPr="00C64339">
        <w:rPr>
          <w:rFonts w:cstheme="minorHAnsi"/>
          <w:color w:val="000000" w:themeColor="text1"/>
        </w:rPr>
        <w:t>tech</w:t>
      </w:r>
      <w:proofErr w:type="spellEnd"/>
      <w:r w:rsidRPr="00C64339">
        <w:rPr>
          <w:rFonts w:cstheme="minorHAnsi"/>
          <w:color w:val="000000" w:themeColor="text1"/>
        </w:rPr>
        <w:t xml:space="preserve">”. W obliczu coraz większych napięć geopolitycznych rośnie potrzeba jego integracji z systemem bezpieczeństwa i obronności. Konieczne jest stworzenie optymalnych warunków dla rozwoju firm związanych z produkcją podwójnego zastosowania. </w:t>
      </w:r>
    </w:p>
    <w:p w14:paraId="6FE0F35E" w14:textId="77777777" w:rsidR="00A61863" w:rsidRPr="00C64339" w:rsidRDefault="00A61863" w:rsidP="00A61863">
      <w:pPr>
        <w:numPr>
          <w:ilvl w:val="0"/>
          <w:numId w:val="5"/>
        </w:numPr>
        <w:spacing w:before="60" w:after="60" w:line="276" w:lineRule="auto"/>
        <w:ind w:left="284" w:hanging="284"/>
        <w:rPr>
          <w:rFonts w:cs="Helvetica"/>
          <w:color w:val="000000" w:themeColor="text1"/>
        </w:rPr>
      </w:pPr>
      <w:r w:rsidRPr="00C64339">
        <w:rPr>
          <w:rFonts w:cs="Helvetica"/>
          <w:color w:val="000000" w:themeColor="text1"/>
        </w:rPr>
        <w:t>Sytuacja geopolityczna wymusza konieczność dostosowania kwalifikacji pracowników, a także stanowisk i organizacji pracy do nowych potrzeb. Ważne stają się procesy adaptacyjne pracodawców i ich pracowników, przedsiębiorstw i przedsiębiorców na wypadek występowania zdarzeń kryzysowych i sytuacji szczególnych. Istnieje wysokie zapotrzebowanie na podnoszenie kompetencji w zakresie zarządzania kryzysowego, a wśród kadr medycznych i paramedycznych także medycyny pola walki.</w:t>
      </w:r>
    </w:p>
    <w:p w14:paraId="23E55483" w14:textId="77777777" w:rsidR="00A61863" w:rsidRPr="00C64339" w:rsidRDefault="00A61863" w:rsidP="00A61863">
      <w:pPr>
        <w:numPr>
          <w:ilvl w:val="0"/>
          <w:numId w:val="5"/>
        </w:numPr>
        <w:spacing w:before="60" w:after="60" w:line="276" w:lineRule="auto"/>
        <w:ind w:left="284" w:hanging="284"/>
        <w:rPr>
          <w:rFonts w:cstheme="minorHAnsi"/>
          <w:color w:val="000000" w:themeColor="text1"/>
        </w:rPr>
      </w:pPr>
      <w:r w:rsidRPr="00C64339">
        <w:rPr>
          <w:rFonts w:cstheme="minorHAnsi"/>
          <w:color w:val="000000" w:themeColor="text1"/>
        </w:rPr>
        <w:t xml:space="preserve">Niezbędne są dalsze </w:t>
      </w:r>
      <w:r w:rsidRPr="00C64339">
        <w:rPr>
          <w:rFonts w:cs="Helvetica"/>
          <w:color w:val="000000" w:themeColor="text1"/>
        </w:rPr>
        <w:t xml:space="preserve">inwestycje w infrastrukturę transportową </w:t>
      </w:r>
      <w:r w:rsidRPr="00C64339">
        <w:rPr>
          <w:rFonts w:cstheme="minorHAnsi"/>
          <w:color w:val="000000" w:themeColor="text1"/>
        </w:rPr>
        <w:t>kluczową dla gotowości cywilnej i ochrony ludności oraz infrastrukturę podwójnego zastosowania</w:t>
      </w:r>
      <w:r w:rsidRPr="00C64339">
        <w:rPr>
          <w:rFonts w:cs="Helvetica"/>
          <w:color w:val="000000" w:themeColor="text1"/>
        </w:rPr>
        <w:t xml:space="preserve"> (w tym zwłaszcza w zakresie dróg wojewódzkich) </w:t>
      </w:r>
      <w:r w:rsidRPr="00C64339">
        <w:rPr>
          <w:rFonts w:cstheme="minorHAnsi"/>
          <w:color w:val="000000" w:themeColor="text1"/>
        </w:rPr>
        <w:t>w celu poprawy zarówno mobilności cywilnej, jak i wojskowej.</w:t>
      </w:r>
    </w:p>
    <w:p w14:paraId="2FE7E6B4" w14:textId="77777777" w:rsidR="00A61863" w:rsidRPr="00C64339" w:rsidRDefault="00A61863" w:rsidP="00A61863">
      <w:pPr>
        <w:numPr>
          <w:ilvl w:val="0"/>
          <w:numId w:val="5"/>
        </w:numPr>
        <w:spacing w:before="60" w:after="60" w:line="276" w:lineRule="auto"/>
        <w:ind w:left="284" w:hanging="284"/>
        <w:rPr>
          <w:rFonts w:eastAsia="Calibri" w:cstheme="minorHAnsi"/>
          <w:color w:val="000000" w:themeColor="text1"/>
        </w:rPr>
      </w:pPr>
      <w:r w:rsidRPr="00C64339">
        <w:rPr>
          <w:rFonts w:eastAsia="Calibri" w:cstheme="minorHAnsi"/>
          <w:color w:val="000000" w:themeColor="text1"/>
        </w:rPr>
        <w:t>Konieczne są działania zwiększające odporność systemu ochrony zdrowia i gwarantujące dostęp do świadczeń medycznych w trudnych warunkach</w:t>
      </w:r>
      <w:r w:rsidRPr="00C64339">
        <w:rPr>
          <w:rFonts w:cstheme="minorHAnsi"/>
          <w:color w:val="000000" w:themeColor="text1"/>
        </w:rPr>
        <w:t>. Na Pomorzu d</w:t>
      </w:r>
      <w:r w:rsidRPr="00C64339">
        <w:rPr>
          <w:rFonts w:ascii="Calibri" w:hAnsi="Calibri" w:cs="Calibri"/>
          <w:color w:val="000000" w:themeColor="text1"/>
        </w:rPr>
        <w:t xml:space="preserve">ostępność do usług medycznych i ich jakość poprawia się dzięki licznym inwestycjom, nowoczesnemu sprzętowi medycznemu i nowym technologiom. </w:t>
      </w:r>
      <w:r w:rsidRPr="00C64339">
        <w:rPr>
          <w:rFonts w:cstheme="minorHAnsi"/>
          <w:color w:val="000000" w:themeColor="text1"/>
        </w:rPr>
        <w:t>Niezbędne jest jednak zapewnienie ciągłości świadczenia usług medycznych nie tylko w codziennej opiece zdrowotnej, ale także w sytuacjach zagrożeń o charakterze kryzysowym.</w:t>
      </w:r>
    </w:p>
    <w:p w14:paraId="6E8A5B4F" w14:textId="18E3F6F8" w:rsidR="00A61863" w:rsidRPr="00C64339" w:rsidRDefault="00A61863" w:rsidP="00A61863">
      <w:pPr>
        <w:numPr>
          <w:ilvl w:val="0"/>
          <w:numId w:val="5"/>
        </w:numPr>
        <w:spacing w:before="60" w:after="60" w:line="276" w:lineRule="auto"/>
        <w:ind w:left="284" w:hanging="284"/>
        <w:rPr>
          <w:rFonts w:eastAsia="Calibri" w:cstheme="minorHAnsi"/>
          <w:color w:val="000000" w:themeColor="text1"/>
        </w:rPr>
      </w:pPr>
      <w:r w:rsidRPr="00C64339">
        <w:rPr>
          <w:color w:val="000000" w:themeColor="text1"/>
        </w:rPr>
        <w:t>Pomorskie cechuje niedostatecznie rozwinięta infrastruktura przesyłowa i dystrybucyjna oraz zły stan techniczny sieci energetycznej. Przy dynamicznie rosnących w ostatnich latach instalacjach OZE, problemem jest magazynowanie</w:t>
      </w:r>
      <w:r w:rsidR="0031617F">
        <w:rPr>
          <w:color w:val="000000" w:themeColor="text1"/>
        </w:rPr>
        <w:t xml:space="preserve"> nadwyżek</w:t>
      </w:r>
      <w:r w:rsidR="008D0FBC">
        <w:rPr>
          <w:color w:val="000000" w:themeColor="text1"/>
        </w:rPr>
        <w:t xml:space="preserve"> energii</w:t>
      </w:r>
      <w:r w:rsidRPr="00C64339">
        <w:rPr>
          <w:color w:val="000000" w:themeColor="text1"/>
        </w:rPr>
        <w:t xml:space="preserve">. Magazyny energii będą odpowiedzią na te potrzeby, a ich lokalizację powinna determinować obecność </w:t>
      </w:r>
      <w:r w:rsidR="002D1DC2">
        <w:t>obiektów zaliczanych do</w:t>
      </w:r>
      <w:r w:rsidR="002D1DC2" w:rsidRPr="00A7763F">
        <w:t xml:space="preserve"> </w:t>
      </w:r>
      <w:r w:rsidRPr="00C64339">
        <w:rPr>
          <w:color w:val="000000" w:themeColor="text1"/>
        </w:rPr>
        <w:t>infrastruktury krytycznej, w tym np. szpitali czy obiektów zarządzania kryzysowego.</w:t>
      </w:r>
    </w:p>
    <w:p w14:paraId="4CDDD052" w14:textId="77777777" w:rsidR="00A61863" w:rsidRPr="00C64339" w:rsidRDefault="00A61863" w:rsidP="00A61863">
      <w:pPr>
        <w:numPr>
          <w:ilvl w:val="0"/>
          <w:numId w:val="5"/>
        </w:numPr>
        <w:spacing w:before="60" w:after="60" w:line="276" w:lineRule="auto"/>
        <w:ind w:left="284" w:hanging="284"/>
        <w:rPr>
          <w:rFonts w:eastAsia="Calibri" w:cstheme="minorHAnsi"/>
          <w:color w:val="000000" w:themeColor="text1"/>
        </w:rPr>
      </w:pPr>
      <w:r w:rsidRPr="00C64339">
        <w:rPr>
          <w:color w:val="000000" w:themeColor="text1"/>
        </w:rPr>
        <w:t>Wśród obiektów strategicznych w przypadku zagrożeń kluczową rolę odgrywają miejsca schronienia dla ludności. Na Pomorzu zinwentaryzowano ponad tysiąc takich miejsc, ale 68% z nich wymaga adaptacji lub modernizacji. Większość nie spełnia wymaganych warunków technicznych, a liczba osób, które mogą się w nich schronić jest zdecydowanie niewystarczająca.</w:t>
      </w:r>
      <w:r w:rsidRPr="00C64339" w:rsidDel="00CE29C7">
        <w:rPr>
          <w:color w:val="000000" w:themeColor="text1"/>
        </w:rPr>
        <w:t xml:space="preserve"> </w:t>
      </w:r>
    </w:p>
    <w:p w14:paraId="4528159A" w14:textId="7DEE599A" w:rsidR="00A61863" w:rsidRPr="00C64339" w:rsidRDefault="00A61863" w:rsidP="00A7763F">
      <w:pPr>
        <w:spacing w:before="60" w:after="60" w:line="276" w:lineRule="auto"/>
        <w:rPr>
          <w:rFonts w:eastAsia="Calibri" w:cstheme="minorHAnsi"/>
          <w:color w:val="000000" w:themeColor="text1"/>
        </w:rPr>
      </w:pPr>
      <w:r w:rsidRPr="00C64339">
        <w:rPr>
          <w:rFonts w:eastAsia="Calibri" w:cstheme="minorHAnsi"/>
          <w:b/>
          <w:color w:val="000000" w:themeColor="text1"/>
        </w:rPr>
        <w:t xml:space="preserve">Interwencja FEP </w:t>
      </w:r>
      <w:r w:rsidRPr="00C64339">
        <w:rPr>
          <w:rFonts w:eastAsia="Calibri" w:cstheme="minorHAnsi"/>
          <w:color w:val="000000" w:themeColor="text1"/>
        </w:rPr>
        <w:t>w obszarze bezpieczeństwa i obronności przekłada się na EFRR w ramach CP 1, CS (vii) oraz CP 2, CS (v), CP 3, CS (iii) oraz EFS+ w ramach CP 4, CS (d) i (f).</w:t>
      </w:r>
    </w:p>
    <w:p w14:paraId="37768A0F" w14:textId="77777777" w:rsidR="00A7763F" w:rsidRPr="00A7763F" w:rsidRDefault="00A7763F" w:rsidP="00A7763F">
      <w:pPr>
        <w:keepNext/>
        <w:keepLines/>
        <w:shd w:val="clear" w:color="auto" w:fill="FFFF99"/>
        <w:spacing w:before="60" w:after="60" w:line="276" w:lineRule="auto"/>
        <w:outlineLvl w:val="2"/>
        <w:rPr>
          <w:rFonts w:eastAsia="Calibri" w:cstheme="minorHAnsi"/>
          <w:b/>
        </w:rPr>
      </w:pPr>
      <w:bookmarkStart w:id="63" w:name="_Toc212018151"/>
      <w:r w:rsidRPr="00A7763F">
        <w:rPr>
          <w:rFonts w:eastAsia="Calibri" w:cstheme="minorHAnsi"/>
          <w:b/>
        </w:rPr>
        <w:t>Wyzwania w obszarze bezpieczeństwa i obronności</w:t>
      </w:r>
      <w:bookmarkEnd w:id="63"/>
    </w:p>
    <w:p w14:paraId="10A3BD27" w14:textId="77777777" w:rsidR="00C64339" w:rsidRPr="00C64339" w:rsidRDefault="00C64339" w:rsidP="00C64339">
      <w:pPr>
        <w:numPr>
          <w:ilvl w:val="0"/>
          <w:numId w:val="103"/>
        </w:numPr>
        <w:spacing w:before="60" w:after="60" w:line="276" w:lineRule="auto"/>
        <w:contextualSpacing/>
      </w:pPr>
      <w:r w:rsidRPr="00C64339">
        <w:t>Zapewnienie bezpieczeństwa mieszkańców regionu poprzez dostosowanie i modernizację infrastruktury kluczowej dla gotowości cywilnej i ochrony ludności oraz infrastruktury podwójnego zastosowania, a także zagwarantowanie ciągłości działania kluczowych systemów i usług.</w:t>
      </w:r>
    </w:p>
    <w:p w14:paraId="3052F92E" w14:textId="749C4B32" w:rsidR="00A7763F" w:rsidRPr="00A7763F" w:rsidRDefault="00C64339" w:rsidP="00C64339">
      <w:pPr>
        <w:numPr>
          <w:ilvl w:val="0"/>
          <w:numId w:val="103"/>
        </w:numPr>
        <w:spacing w:before="60" w:after="60" w:line="276" w:lineRule="auto"/>
        <w:contextualSpacing/>
        <w:rPr>
          <w:rFonts w:eastAsia="Calibri" w:cstheme="minorHAnsi"/>
          <w:color w:val="000000"/>
        </w:rPr>
      </w:pPr>
      <w:r w:rsidRPr="00C64339">
        <w:t>Stworzenie optymalnych warunków do rozwoju przedsiębiorstw z potencjałem produkcji i usług podwójnego zastosowania.</w:t>
      </w:r>
      <w:r w:rsidR="00A7763F" w:rsidRPr="00A7763F">
        <w:t xml:space="preserve"> </w:t>
      </w:r>
    </w:p>
    <w:p w14:paraId="5903BF53" w14:textId="77777777" w:rsidR="00A7763F" w:rsidRPr="00A7763F" w:rsidRDefault="00A7763F" w:rsidP="00A7763F">
      <w:pPr>
        <w:keepNext/>
        <w:keepLines/>
        <w:shd w:val="clear" w:color="auto" w:fill="FFFF99"/>
        <w:spacing w:before="60" w:after="60" w:line="276" w:lineRule="auto"/>
        <w:outlineLvl w:val="2"/>
        <w:rPr>
          <w:rFonts w:eastAsia="Calibri" w:cstheme="minorHAnsi"/>
          <w:b/>
        </w:rPr>
      </w:pPr>
      <w:bookmarkStart w:id="64" w:name="_Toc212018152"/>
      <w:r w:rsidRPr="00A7763F">
        <w:rPr>
          <w:rFonts w:eastAsia="Calibri" w:cstheme="minorHAnsi"/>
          <w:b/>
        </w:rPr>
        <w:lastRenderedPageBreak/>
        <w:t>MIESZKALNICTWO</w:t>
      </w:r>
      <w:bookmarkEnd w:id="64"/>
    </w:p>
    <w:p w14:paraId="7FCFC02B" w14:textId="77777777" w:rsidR="00A7763F" w:rsidRPr="00A7763F" w:rsidRDefault="00A7763F" w:rsidP="00A7763F">
      <w:pPr>
        <w:spacing w:before="60" w:after="60" w:line="276" w:lineRule="auto"/>
        <w:rPr>
          <w:rFonts w:eastAsia="Calibri" w:cstheme="minorHAnsi"/>
          <w:b/>
          <w:color w:val="000000"/>
        </w:rPr>
      </w:pPr>
      <w:r w:rsidRPr="00A7763F">
        <w:rPr>
          <w:rFonts w:eastAsia="Calibri" w:cstheme="minorHAnsi"/>
          <w:b/>
          <w:color w:val="000000"/>
        </w:rPr>
        <w:t>Punkt wyjścia</w:t>
      </w:r>
      <w:r w:rsidRPr="00A7763F">
        <w:rPr>
          <w:rFonts w:eastAsia="Calibri" w:cstheme="minorHAnsi"/>
        </w:rPr>
        <w:t xml:space="preserve"> </w:t>
      </w:r>
      <w:r w:rsidRPr="00A7763F">
        <w:rPr>
          <w:rFonts w:eastAsia="Calibri" w:cstheme="minorHAnsi"/>
          <w:b/>
          <w:color w:val="000000"/>
        </w:rPr>
        <w:t>i wnioski z przeszłych doświadczeń</w:t>
      </w:r>
    </w:p>
    <w:p w14:paraId="076066DF" w14:textId="77777777" w:rsidR="00C64339" w:rsidRPr="00C64339" w:rsidRDefault="00C64339" w:rsidP="00C64339">
      <w:pPr>
        <w:numPr>
          <w:ilvl w:val="0"/>
          <w:numId w:val="5"/>
        </w:numPr>
        <w:spacing w:before="60" w:after="60" w:line="276" w:lineRule="auto"/>
        <w:ind w:left="284" w:hanging="284"/>
        <w:rPr>
          <w:color w:val="000000" w:themeColor="text1"/>
        </w:rPr>
      </w:pPr>
      <w:r w:rsidRPr="00C64339">
        <w:rPr>
          <w:color w:val="000000" w:themeColor="text1"/>
        </w:rPr>
        <w:t>Obecny stan mieszkalnictwa komunalnego jest obciążony wieloma trudnościami z uwagi na złożoność i wzajemne powiązania problemów. Jednym z najistotniejszych jest niedostateczne finansowanie gmin, które szczególnie dotyka mniejsze i uboższe gminy wiejskie. Dodatkowo, większość krajowych instrumentów polityki mieszkaniowej wdrażanych po 2010 r. miała charakter popytowy, który przyczynił się do drastycznego wzrostu cen, zarówno na rynku pierwotnym, jak i wtórnym. Ponadto, brak wsparcia dla budownictwa socjalnego w znaczący sposób ogranicza szanse osób o niższych dochodach na dostęp do stabilnego i przystępnego cenowo mieszkania.</w:t>
      </w:r>
    </w:p>
    <w:p w14:paraId="185724EC" w14:textId="77777777" w:rsidR="00C64339" w:rsidRPr="00C64339" w:rsidRDefault="00C64339" w:rsidP="00C64339">
      <w:pPr>
        <w:numPr>
          <w:ilvl w:val="0"/>
          <w:numId w:val="5"/>
        </w:numPr>
        <w:spacing w:before="60" w:after="60" w:line="276" w:lineRule="auto"/>
        <w:ind w:left="284" w:hanging="284"/>
        <w:rPr>
          <w:color w:val="000000" w:themeColor="text1"/>
        </w:rPr>
      </w:pPr>
      <w:r w:rsidRPr="00C64339">
        <w:rPr>
          <w:color w:val="000000" w:themeColor="text1"/>
        </w:rPr>
        <w:t xml:space="preserve">Zasoby mieszkań komunalnych (w tym socjalne) są nierównomiernie rozmieszczone, co skutkuje rosnącym rozwarstwieniem, hamując mobilność zawodową oraz spowalniając zakładanie rodzin. Pozostaje to jednym z kluczowych problemów społeczno-gospodarczych kraju i poszczególnych gmin. </w:t>
      </w:r>
    </w:p>
    <w:p w14:paraId="62303624" w14:textId="6A121E5D" w:rsidR="00C64339" w:rsidRPr="00C64339" w:rsidRDefault="00C64339" w:rsidP="00C64339">
      <w:pPr>
        <w:numPr>
          <w:ilvl w:val="0"/>
          <w:numId w:val="5"/>
        </w:numPr>
        <w:spacing w:before="60" w:after="60" w:line="276" w:lineRule="auto"/>
        <w:ind w:left="284" w:hanging="284"/>
        <w:rPr>
          <w:color w:val="000000" w:themeColor="text1"/>
        </w:rPr>
      </w:pPr>
      <w:r w:rsidRPr="00C64339">
        <w:rPr>
          <w:color w:val="000000" w:themeColor="text1"/>
        </w:rPr>
        <w:t>Niedopasowani</w:t>
      </w:r>
      <w:r w:rsidR="002A40DB">
        <w:rPr>
          <w:color w:val="000000" w:themeColor="text1"/>
        </w:rPr>
        <w:t>e</w:t>
      </w:r>
      <w:r w:rsidRPr="00C64339">
        <w:rPr>
          <w:color w:val="000000" w:themeColor="text1"/>
        </w:rPr>
        <w:t xml:space="preserve"> podaży do popytu pogarsza ciągły wzrost cen mieszkań. Był on niewspółmierny do wzrostu przeciętnego miesięcznego wynagrodzenia mieszkańców. W rezultacie siła nabywcza obywateli w celu zaspokojenia podstawowego dobra jakim jest mieszkanie zdecydowanie zmalała.</w:t>
      </w:r>
    </w:p>
    <w:p w14:paraId="6E99FD0F" w14:textId="6C0A297C" w:rsidR="00C64339" w:rsidRPr="00C64339" w:rsidRDefault="00C64339" w:rsidP="00C64339">
      <w:pPr>
        <w:numPr>
          <w:ilvl w:val="0"/>
          <w:numId w:val="5"/>
        </w:numPr>
        <w:spacing w:before="60" w:after="60" w:line="276" w:lineRule="auto"/>
        <w:ind w:left="284" w:hanging="284"/>
        <w:rPr>
          <w:color w:val="000000" w:themeColor="text1"/>
        </w:rPr>
      </w:pPr>
      <w:r w:rsidRPr="00C64339">
        <w:rPr>
          <w:color w:val="000000" w:themeColor="text1"/>
        </w:rPr>
        <w:t xml:space="preserve">Rynek mieszkań na </w:t>
      </w:r>
      <w:proofErr w:type="gramStart"/>
      <w:r w:rsidRPr="00C64339">
        <w:rPr>
          <w:color w:val="000000" w:themeColor="text1"/>
        </w:rPr>
        <w:t>wynajem mimo,</w:t>
      </w:r>
      <w:proofErr w:type="gramEnd"/>
      <w:r w:rsidRPr="00C64339">
        <w:rPr>
          <w:color w:val="000000" w:themeColor="text1"/>
        </w:rPr>
        <w:t xml:space="preserve"> że ciągle się rozwija, tylko pozornie zwiększa dostępność. Ceny najmu, zwłaszcza od wybuchu </w:t>
      </w:r>
      <w:proofErr w:type="spellStart"/>
      <w:r w:rsidRPr="00C64339">
        <w:rPr>
          <w:color w:val="000000" w:themeColor="text1"/>
        </w:rPr>
        <w:t>pełno</w:t>
      </w:r>
      <w:r w:rsidR="008A5E67">
        <w:rPr>
          <w:color w:val="000000" w:themeColor="text1"/>
        </w:rPr>
        <w:t>skalowej</w:t>
      </w:r>
      <w:proofErr w:type="spellEnd"/>
      <w:r w:rsidRPr="00C64339">
        <w:rPr>
          <w:color w:val="000000" w:themeColor="text1"/>
        </w:rPr>
        <w:t xml:space="preserve"> wojny w Ukrainie wzrosły od ok. 30 do 70%. Trójmiasto posiada drugą najdroższą bazę mieszkań na wynajem w kraju. Poza stałymi mieszkańcami odczuwają to także studenci i doktoranci. </w:t>
      </w:r>
    </w:p>
    <w:p w14:paraId="5E120036" w14:textId="7B10F38D" w:rsidR="00A7763F" w:rsidRPr="00C64339" w:rsidRDefault="00C64339" w:rsidP="00C64339">
      <w:pPr>
        <w:spacing w:before="60" w:after="60" w:line="276" w:lineRule="auto"/>
        <w:ind w:left="318" w:hanging="318"/>
        <w:rPr>
          <w:color w:val="000000" w:themeColor="text1"/>
        </w:rPr>
      </w:pPr>
      <w:r w:rsidRPr="00C64339">
        <w:rPr>
          <w:b/>
          <w:color w:val="000000" w:themeColor="text1"/>
        </w:rPr>
        <w:t xml:space="preserve">Interwencja FEP </w:t>
      </w:r>
      <w:r w:rsidRPr="00C64339">
        <w:rPr>
          <w:color w:val="000000" w:themeColor="text1"/>
        </w:rPr>
        <w:t>w obszarze mieszkalnictwa przekłada się na EFRR w ramach CP 4, CS (vii).</w:t>
      </w:r>
    </w:p>
    <w:p w14:paraId="739EEE4E" w14:textId="77777777" w:rsidR="00A7763F" w:rsidRPr="00A7763F" w:rsidRDefault="00A7763F" w:rsidP="00A7763F">
      <w:pPr>
        <w:keepNext/>
        <w:keepLines/>
        <w:shd w:val="clear" w:color="auto" w:fill="FFFF99"/>
        <w:spacing w:before="60" w:after="60" w:line="276" w:lineRule="auto"/>
        <w:outlineLvl w:val="2"/>
        <w:rPr>
          <w:rFonts w:eastAsia="Calibri" w:cstheme="minorHAnsi"/>
          <w:b/>
        </w:rPr>
      </w:pPr>
      <w:bookmarkStart w:id="65" w:name="_Toc212018153"/>
      <w:r w:rsidRPr="00A7763F">
        <w:rPr>
          <w:rFonts w:eastAsia="Calibri" w:cstheme="minorHAnsi"/>
          <w:b/>
        </w:rPr>
        <w:t>Wyzwania w obszarze mieszkalnictwa</w:t>
      </w:r>
      <w:bookmarkEnd w:id="65"/>
    </w:p>
    <w:p w14:paraId="4DA12354" w14:textId="3DED096E" w:rsidR="00A7763F" w:rsidRPr="00C64339" w:rsidRDefault="00C64339" w:rsidP="000833CD">
      <w:pPr>
        <w:numPr>
          <w:ilvl w:val="0"/>
          <w:numId w:val="103"/>
        </w:numPr>
        <w:spacing w:before="60" w:after="60" w:line="276" w:lineRule="auto"/>
        <w:ind w:left="357" w:hanging="357"/>
      </w:pPr>
      <w:r w:rsidRPr="00C64339">
        <w:rPr>
          <w:rFonts w:eastAsia="Calibri" w:cstheme="minorHAnsi"/>
          <w:color w:val="000000"/>
        </w:rPr>
        <w:t>Poprawa dostępu do przystępnych cenowo mieszkań, przy jednoczesnym zapewnieniu ich zgodności ze standardami budynków o wysokiej efektywności energetycznej, w tym zero- i plus-energetycznych.</w:t>
      </w:r>
    </w:p>
    <w:p w14:paraId="39D5325F" w14:textId="77777777" w:rsidR="00911B32" w:rsidRDefault="00D353CF" w:rsidP="00F25E41">
      <w:pPr>
        <w:spacing w:before="60" w:after="60" w:line="276" w:lineRule="auto"/>
        <w:jc w:val="both"/>
        <w:rPr>
          <w:rFonts w:cstheme="minorHAnsi"/>
          <w:b/>
          <w:color w:val="000000" w:themeColor="text1"/>
          <w:lang w:eastAsia="pl-PL"/>
        </w:rPr>
      </w:pPr>
      <w:r w:rsidRPr="007B365D">
        <w:rPr>
          <w:rFonts w:cstheme="minorHAnsi"/>
          <w:b/>
          <w:color w:val="000000" w:themeColor="text1"/>
          <w:shd w:val="clear" w:color="auto" w:fill="FFFF99"/>
          <w:lang w:eastAsia="pl-PL"/>
        </w:rPr>
        <w:t>Interwencja FEP wpisuje się w dokumenty strategiczne UE, krajowe i regionalne:</w:t>
      </w:r>
    </w:p>
    <w:p w14:paraId="42FA2CB8" w14:textId="77777777" w:rsidR="00D353CF" w:rsidRDefault="00D353CF" w:rsidP="00F25E41">
      <w:pPr>
        <w:spacing w:before="60" w:after="60" w:line="276" w:lineRule="auto"/>
        <w:jc w:val="both"/>
        <w:rPr>
          <w:rFonts w:cstheme="minorHAnsi"/>
          <w:b/>
          <w:color w:val="000000" w:themeColor="text1"/>
          <w:lang w:eastAsia="pl-PL"/>
        </w:rPr>
      </w:pPr>
      <w:r w:rsidRPr="007B365D">
        <w:rPr>
          <w:rFonts w:cstheme="minorHAnsi"/>
          <w:b/>
          <w:color w:val="000000" w:themeColor="text1"/>
          <w:lang w:eastAsia="pl-PL"/>
        </w:rPr>
        <w:t>CP 1:</w:t>
      </w:r>
    </w:p>
    <w:p w14:paraId="12927041" w14:textId="77777777" w:rsidR="00911B32" w:rsidRDefault="00D353CF" w:rsidP="00917B2D">
      <w:pPr>
        <w:numPr>
          <w:ilvl w:val="0"/>
          <w:numId w:val="103"/>
        </w:numPr>
        <w:spacing w:before="60" w:after="60" w:line="276" w:lineRule="auto"/>
        <w:rPr>
          <w:rFonts w:eastAsia="Calibri" w:cstheme="minorHAnsi"/>
          <w:color w:val="000000"/>
        </w:rPr>
      </w:pPr>
      <w:r w:rsidRPr="00911B32">
        <w:rPr>
          <w:rFonts w:cstheme="minorHAnsi"/>
          <w:color w:val="000000" w:themeColor="text1"/>
          <w:lang w:eastAsia="pl-PL"/>
        </w:rPr>
        <w:t>Nowa Strategia Przemysłowa, Strategia dla MŚP, Europejski Zielony Ład oraz Cyfrowy kompas na 2030 r.: europejska droga w cyfrowej dekadzie,</w:t>
      </w:r>
    </w:p>
    <w:p w14:paraId="16E92630" w14:textId="77777777" w:rsidR="00911B32" w:rsidRDefault="00D353CF" w:rsidP="00917B2D">
      <w:pPr>
        <w:numPr>
          <w:ilvl w:val="0"/>
          <w:numId w:val="103"/>
        </w:numPr>
        <w:spacing w:before="60" w:after="60" w:line="276" w:lineRule="auto"/>
        <w:rPr>
          <w:rFonts w:eastAsia="Calibri" w:cstheme="minorHAnsi"/>
          <w:color w:val="000000"/>
        </w:rPr>
      </w:pPr>
      <w:r w:rsidRPr="00911B32">
        <w:rPr>
          <w:rFonts w:cstheme="minorHAnsi"/>
          <w:color w:val="000000" w:themeColor="text1"/>
          <w:lang w:eastAsia="pl-PL"/>
        </w:rPr>
        <w:t>Krajowa Strategia Produktywności 2030, Krajowa Strategia Sprawne i Nowoczesne Państwo 2030,</w:t>
      </w:r>
    </w:p>
    <w:p w14:paraId="096AB83D" w14:textId="77777777" w:rsidR="00911B32" w:rsidRDefault="00D353CF" w:rsidP="00917B2D">
      <w:pPr>
        <w:numPr>
          <w:ilvl w:val="0"/>
          <w:numId w:val="103"/>
        </w:numPr>
        <w:spacing w:before="60" w:after="60" w:line="276" w:lineRule="auto"/>
        <w:rPr>
          <w:rFonts w:eastAsia="Calibri" w:cstheme="minorHAnsi"/>
          <w:color w:val="000000"/>
        </w:rPr>
      </w:pPr>
      <w:r w:rsidRPr="00911B32">
        <w:rPr>
          <w:rFonts w:cstheme="minorHAnsi"/>
          <w:color w:val="000000" w:themeColor="text1"/>
          <w:lang w:eastAsia="pl-PL"/>
        </w:rPr>
        <w:t>SRWP 2030 oraz RPS w zakresie gospodarki, rynku pracy, oferty turystycznej i czasu wolnego i RPS w zakresie mobilności i komunikacji.</w:t>
      </w:r>
    </w:p>
    <w:p w14:paraId="5E2AA37F" w14:textId="77777777" w:rsidR="00D353CF" w:rsidRDefault="00D353CF" w:rsidP="00F25E41">
      <w:pPr>
        <w:spacing w:before="60" w:after="60" w:line="276" w:lineRule="auto"/>
        <w:ind w:left="360" w:hanging="360"/>
        <w:rPr>
          <w:rFonts w:cstheme="minorHAnsi"/>
          <w:b/>
        </w:rPr>
      </w:pPr>
      <w:r w:rsidRPr="00911B32">
        <w:rPr>
          <w:rFonts w:cstheme="minorHAnsi"/>
          <w:b/>
        </w:rPr>
        <w:t xml:space="preserve">CP 2: </w:t>
      </w:r>
    </w:p>
    <w:p w14:paraId="24CF26D7" w14:textId="77777777" w:rsidR="00911B32" w:rsidRDefault="00D353CF" w:rsidP="00917B2D">
      <w:pPr>
        <w:numPr>
          <w:ilvl w:val="0"/>
          <w:numId w:val="103"/>
        </w:numPr>
        <w:spacing w:before="60" w:after="60" w:line="276" w:lineRule="auto"/>
        <w:rPr>
          <w:rFonts w:cstheme="minorHAnsi"/>
        </w:rPr>
      </w:pPr>
      <w:r w:rsidRPr="007B365D">
        <w:rPr>
          <w:rFonts w:cstheme="minorHAnsi"/>
        </w:rPr>
        <w:t>Europejski Zielony Ład,</w:t>
      </w:r>
    </w:p>
    <w:p w14:paraId="3A11C891" w14:textId="77777777" w:rsidR="00911B32" w:rsidRDefault="00D353CF" w:rsidP="00917B2D">
      <w:pPr>
        <w:numPr>
          <w:ilvl w:val="0"/>
          <w:numId w:val="103"/>
        </w:numPr>
        <w:spacing w:before="60" w:after="60" w:line="276" w:lineRule="auto"/>
        <w:rPr>
          <w:rFonts w:cstheme="minorHAnsi"/>
        </w:rPr>
      </w:pPr>
      <w:r w:rsidRPr="00911B32">
        <w:rPr>
          <w:rFonts w:cstheme="minorHAnsi"/>
        </w:rPr>
        <w:t>Krajowy plan na rzecz energii i klimatu na lata 2021-2030, Polityka energetyczna Polski do 2040 r., Krajowa polityka ekologiczna państwa 2030 oraz Strategiczny Plan Adaptacji dla sektorów i obszarów wrażliwych na zmiany klimatu do roku 2020 z perspektywą do roku 2030,</w:t>
      </w:r>
    </w:p>
    <w:p w14:paraId="574840EF" w14:textId="77777777" w:rsidR="00DB48BC" w:rsidRDefault="00D353CF" w:rsidP="00917B2D">
      <w:pPr>
        <w:numPr>
          <w:ilvl w:val="0"/>
          <w:numId w:val="103"/>
        </w:numPr>
        <w:spacing w:before="60" w:after="60" w:line="276" w:lineRule="auto"/>
        <w:rPr>
          <w:rFonts w:cstheme="minorHAnsi"/>
        </w:rPr>
      </w:pPr>
      <w:r w:rsidRPr="00911B32">
        <w:rPr>
          <w:rFonts w:cstheme="minorHAnsi"/>
        </w:rPr>
        <w:t>SRWP 2030 oraz RPS w zakresie bezpieczeństwa środowiskowego i energetycznego.</w:t>
      </w:r>
    </w:p>
    <w:p w14:paraId="09EFFE00" w14:textId="77777777" w:rsidR="00D353CF" w:rsidRDefault="00D353CF" w:rsidP="00F25E41">
      <w:pPr>
        <w:spacing w:before="60" w:after="60" w:line="276" w:lineRule="auto"/>
        <w:ind w:left="360" w:hanging="360"/>
        <w:rPr>
          <w:rFonts w:cstheme="minorHAnsi"/>
          <w:b/>
        </w:rPr>
      </w:pPr>
      <w:r w:rsidRPr="00DB48BC">
        <w:rPr>
          <w:rFonts w:cstheme="minorHAnsi"/>
          <w:b/>
        </w:rPr>
        <w:t>CP 3:</w:t>
      </w:r>
    </w:p>
    <w:p w14:paraId="56EFEC10" w14:textId="77777777" w:rsidR="00DB48BC" w:rsidRDefault="00EC4265" w:rsidP="00917B2D">
      <w:pPr>
        <w:numPr>
          <w:ilvl w:val="0"/>
          <w:numId w:val="103"/>
        </w:numPr>
        <w:spacing w:before="60" w:after="60" w:line="276" w:lineRule="auto"/>
        <w:rPr>
          <w:rFonts w:cstheme="minorHAnsi"/>
          <w:color w:val="000000" w:themeColor="text1"/>
        </w:rPr>
      </w:pPr>
      <w:r>
        <w:rPr>
          <w:rFonts w:cstheme="minorHAnsi"/>
          <w:color w:val="000000" w:themeColor="text1"/>
        </w:rPr>
        <w:t xml:space="preserve">Europejski </w:t>
      </w:r>
      <w:r w:rsidR="00D353CF" w:rsidRPr="00DB48BC">
        <w:rPr>
          <w:rFonts w:cstheme="minorHAnsi"/>
          <w:color w:val="000000" w:themeColor="text1"/>
        </w:rPr>
        <w:t>Zielony Ład,</w:t>
      </w:r>
    </w:p>
    <w:p w14:paraId="4D400624" w14:textId="77777777" w:rsidR="00DB48BC" w:rsidRDefault="00D353CF" w:rsidP="00917B2D">
      <w:pPr>
        <w:numPr>
          <w:ilvl w:val="0"/>
          <w:numId w:val="103"/>
        </w:numPr>
        <w:spacing w:before="60" w:after="60" w:line="276" w:lineRule="auto"/>
        <w:rPr>
          <w:rFonts w:cstheme="minorHAnsi"/>
          <w:color w:val="000000" w:themeColor="text1"/>
        </w:rPr>
      </w:pPr>
      <w:r w:rsidRPr="00DB48BC">
        <w:rPr>
          <w:rFonts w:cstheme="minorHAnsi"/>
          <w:color w:val="000000" w:themeColor="text1"/>
        </w:rPr>
        <w:lastRenderedPageBreak/>
        <w:t>Krajowy plan na rzecz energii i klimatu na lata 2021-2030 oraz Strategia Zrównoważonego Rozwoju Transportu do 2030,</w:t>
      </w:r>
    </w:p>
    <w:p w14:paraId="2C38753C" w14:textId="77777777" w:rsidR="00DB48BC" w:rsidRDefault="00D353CF" w:rsidP="00917B2D">
      <w:pPr>
        <w:numPr>
          <w:ilvl w:val="0"/>
          <w:numId w:val="103"/>
        </w:numPr>
        <w:spacing w:before="60" w:after="60" w:line="276" w:lineRule="auto"/>
        <w:rPr>
          <w:rFonts w:cstheme="minorHAnsi"/>
          <w:color w:val="000000" w:themeColor="text1"/>
        </w:rPr>
      </w:pPr>
      <w:r w:rsidRPr="00DB48BC">
        <w:rPr>
          <w:rFonts w:cstheme="minorHAnsi"/>
          <w:color w:val="000000" w:themeColor="text1"/>
        </w:rPr>
        <w:t>SRWP 2030 oraz RPS w zakresie mobilności i komunikacji.</w:t>
      </w:r>
    </w:p>
    <w:p w14:paraId="0CF656B1" w14:textId="77777777" w:rsidR="00D353CF" w:rsidRDefault="00D353CF" w:rsidP="00F25E41">
      <w:pPr>
        <w:spacing w:before="60" w:after="60" w:line="276" w:lineRule="auto"/>
        <w:ind w:left="360" w:hanging="360"/>
        <w:rPr>
          <w:rFonts w:cstheme="minorHAnsi"/>
          <w:b/>
        </w:rPr>
      </w:pPr>
      <w:r w:rsidRPr="00DB48BC">
        <w:rPr>
          <w:rFonts w:cstheme="minorHAnsi"/>
          <w:b/>
        </w:rPr>
        <w:t>CP 4:</w:t>
      </w:r>
    </w:p>
    <w:p w14:paraId="61687A3F" w14:textId="77777777" w:rsidR="00DB48BC" w:rsidRDefault="00D353CF" w:rsidP="00917B2D">
      <w:pPr>
        <w:numPr>
          <w:ilvl w:val="0"/>
          <w:numId w:val="103"/>
        </w:numPr>
        <w:spacing w:before="60" w:after="60" w:line="276" w:lineRule="auto"/>
        <w:rPr>
          <w:rFonts w:cstheme="minorHAnsi"/>
          <w:color w:val="000000" w:themeColor="text1"/>
        </w:rPr>
      </w:pPr>
      <w:r w:rsidRPr="007B365D">
        <w:rPr>
          <w:rFonts w:eastAsia="Calibri" w:cstheme="minorHAnsi"/>
          <w:bCs/>
          <w:color w:val="000000"/>
        </w:rPr>
        <w:t>Europejski Filar Praw Socjalnych,</w:t>
      </w:r>
    </w:p>
    <w:p w14:paraId="0026BAB4" w14:textId="77777777" w:rsidR="00DB48BC" w:rsidRPr="00FF1844" w:rsidRDefault="00D353CF" w:rsidP="00917B2D">
      <w:pPr>
        <w:numPr>
          <w:ilvl w:val="0"/>
          <w:numId w:val="103"/>
        </w:numPr>
        <w:spacing w:before="60" w:after="60" w:line="276" w:lineRule="auto"/>
        <w:rPr>
          <w:rFonts w:cstheme="minorHAnsi"/>
          <w:color w:val="000000" w:themeColor="text1"/>
        </w:rPr>
      </w:pPr>
      <w:r w:rsidRPr="00DB48BC">
        <w:rPr>
          <w:rFonts w:eastAsia="Calibri" w:cstheme="minorHAnsi"/>
          <w:bCs/>
          <w:color w:val="000000"/>
        </w:rPr>
        <w:t>Zintegrowana Strategia Umiejętności 2030, Krajowy Program Przeciwdziałania Ubóstwu i Wykluczeniu Społecznemu. Aktualizacja 2021-2027</w:t>
      </w:r>
      <w:r w:rsidR="00FF1844">
        <w:rPr>
          <w:rFonts w:eastAsia="Calibri" w:cstheme="minorHAnsi"/>
          <w:bCs/>
          <w:color w:val="000000"/>
        </w:rPr>
        <w:t xml:space="preserve">, </w:t>
      </w:r>
      <w:r w:rsidR="00FF1844" w:rsidRPr="00FF1844">
        <w:rPr>
          <w:rFonts w:eastAsia="Calibri" w:cstheme="minorHAnsi"/>
          <w:bCs/>
          <w:color w:val="000000"/>
        </w:rPr>
        <w:t>Strategi</w:t>
      </w:r>
      <w:r w:rsidR="00FF1844">
        <w:rPr>
          <w:rFonts w:eastAsia="Calibri" w:cstheme="minorHAnsi"/>
          <w:bCs/>
          <w:color w:val="000000"/>
        </w:rPr>
        <w:t>a</w:t>
      </w:r>
      <w:r w:rsidR="00FF1844" w:rsidRPr="00FF1844">
        <w:rPr>
          <w:rFonts w:eastAsia="Calibri" w:cstheme="minorHAnsi"/>
          <w:bCs/>
          <w:color w:val="000000"/>
        </w:rPr>
        <w:t xml:space="preserve"> Rozwoju Usług Społecznych, Krajowy Program Działań na rzecz Równego Traktowania</w:t>
      </w:r>
      <w:r w:rsidR="00FF1844">
        <w:rPr>
          <w:rFonts w:eastAsia="Calibri" w:cstheme="minorHAnsi"/>
          <w:bCs/>
          <w:color w:val="000000"/>
        </w:rPr>
        <w:t xml:space="preserve"> </w:t>
      </w:r>
      <w:r w:rsidRPr="00FF1844">
        <w:rPr>
          <w:rFonts w:eastAsia="Calibri" w:cstheme="minorHAnsi"/>
          <w:bCs/>
          <w:color w:val="000000"/>
        </w:rPr>
        <w:t>oraz Zdrowa przyszłość. Ramy strategiczne rozwoju systemu ochrony zdrowia na lata 2021-2027, z perspektywą do roku 2030,</w:t>
      </w:r>
    </w:p>
    <w:p w14:paraId="68D52982" w14:textId="77777777" w:rsidR="00DB48BC" w:rsidRDefault="00D353CF" w:rsidP="00917B2D">
      <w:pPr>
        <w:numPr>
          <w:ilvl w:val="0"/>
          <w:numId w:val="103"/>
        </w:numPr>
        <w:spacing w:before="60" w:after="60" w:line="276" w:lineRule="auto"/>
        <w:rPr>
          <w:rFonts w:cstheme="minorHAnsi"/>
          <w:color w:val="000000" w:themeColor="text1"/>
        </w:rPr>
      </w:pPr>
      <w:r w:rsidRPr="00DB48BC">
        <w:rPr>
          <w:rFonts w:cstheme="minorHAnsi"/>
          <w:color w:val="000000" w:themeColor="text1"/>
        </w:rPr>
        <w:t xml:space="preserve">SRWP 2030 oraz RPS w zakresie </w:t>
      </w:r>
      <w:r w:rsidRPr="00DB48BC">
        <w:rPr>
          <w:rFonts w:eastAsia="Calibri" w:cstheme="minorHAnsi"/>
          <w:bCs/>
          <w:color w:val="000000"/>
        </w:rPr>
        <w:t xml:space="preserve">edukacji i kapitału społecznego, </w:t>
      </w:r>
      <w:r w:rsidRPr="00DB48BC">
        <w:rPr>
          <w:rFonts w:eastAsia="Calibri" w:cstheme="minorHAnsi"/>
          <w:color w:val="000000"/>
        </w:rPr>
        <w:t xml:space="preserve">RPS w zakresie gospodarki, rynku pracy, oferty turystycznej i czasu wolnego, </w:t>
      </w:r>
      <w:r w:rsidRPr="00DB48BC">
        <w:rPr>
          <w:rFonts w:eastAsia="Calibri" w:cstheme="minorHAnsi"/>
          <w:bCs/>
          <w:color w:val="000000"/>
        </w:rPr>
        <w:t>RPS w zakresie bezpieczeństwa zdrowotnego i wrażliwości społecznej.</w:t>
      </w:r>
    </w:p>
    <w:p w14:paraId="54A6612E" w14:textId="77777777" w:rsidR="00D353CF" w:rsidRDefault="00D353CF" w:rsidP="00F25E41">
      <w:pPr>
        <w:spacing w:before="60" w:after="60" w:line="276" w:lineRule="auto"/>
        <w:ind w:left="360" w:hanging="360"/>
        <w:rPr>
          <w:rFonts w:cstheme="minorHAnsi"/>
          <w:b/>
        </w:rPr>
      </w:pPr>
      <w:r w:rsidRPr="00DB48BC">
        <w:rPr>
          <w:rFonts w:cstheme="minorHAnsi"/>
          <w:b/>
        </w:rPr>
        <w:t>CP 5:</w:t>
      </w:r>
    </w:p>
    <w:p w14:paraId="0DEAFABB" w14:textId="77777777" w:rsidR="00DB48BC" w:rsidRDefault="00D353CF" w:rsidP="00917B2D">
      <w:pPr>
        <w:numPr>
          <w:ilvl w:val="0"/>
          <w:numId w:val="103"/>
        </w:numPr>
        <w:spacing w:before="60" w:after="60" w:line="276" w:lineRule="auto"/>
        <w:rPr>
          <w:rFonts w:eastAsia="Calibri" w:cstheme="minorHAnsi"/>
          <w:color w:val="000000"/>
        </w:rPr>
      </w:pPr>
      <w:r w:rsidRPr="00DB48BC">
        <w:rPr>
          <w:rFonts w:cstheme="minorHAnsi"/>
        </w:rPr>
        <w:t>Europejski Zielony Ład,</w:t>
      </w:r>
    </w:p>
    <w:p w14:paraId="0AA18352" w14:textId="77777777" w:rsidR="00DB48BC" w:rsidRDefault="00D353CF" w:rsidP="00917B2D">
      <w:pPr>
        <w:numPr>
          <w:ilvl w:val="0"/>
          <w:numId w:val="103"/>
        </w:numPr>
        <w:spacing w:before="60" w:after="60" w:line="276" w:lineRule="auto"/>
        <w:rPr>
          <w:rFonts w:eastAsia="Calibri" w:cstheme="minorHAnsi"/>
          <w:color w:val="000000"/>
        </w:rPr>
      </w:pPr>
      <w:r w:rsidRPr="00DB48BC">
        <w:rPr>
          <w:rFonts w:cstheme="minorHAnsi"/>
        </w:rPr>
        <w:t>Strategia na rzecz Odpowiedzialnego Rozwoju, Strategia Rozwoju Kapitału Społecznego 2030,</w:t>
      </w:r>
    </w:p>
    <w:p w14:paraId="71379AC8" w14:textId="77777777" w:rsidR="00D353CF" w:rsidRPr="00DB48BC" w:rsidRDefault="00D353CF" w:rsidP="00917B2D">
      <w:pPr>
        <w:numPr>
          <w:ilvl w:val="0"/>
          <w:numId w:val="103"/>
        </w:numPr>
        <w:spacing w:before="60" w:after="60" w:line="276" w:lineRule="auto"/>
        <w:rPr>
          <w:rFonts w:eastAsia="Calibri" w:cstheme="minorHAnsi"/>
          <w:color w:val="000000"/>
        </w:rPr>
      </w:pPr>
      <w:r w:rsidRPr="00DB48BC">
        <w:rPr>
          <w:rFonts w:cstheme="minorHAnsi"/>
        </w:rPr>
        <w:t>SRWP 2030 oraz RPS w zakresie edukacji i kapitału społecznego</w:t>
      </w:r>
      <w:r w:rsidRPr="00DB48BC">
        <w:rPr>
          <w:rFonts w:cstheme="minorHAnsi"/>
          <w:bCs/>
        </w:rPr>
        <w:t>.</w:t>
      </w:r>
    </w:p>
    <w:p w14:paraId="7D39DB1F" w14:textId="77777777" w:rsidR="00D353CF" w:rsidRPr="007B365D" w:rsidRDefault="00D353CF" w:rsidP="00F25E41">
      <w:pPr>
        <w:keepNext/>
        <w:keepLines/>
        <w:shd w:val="clear" w:color="auto" w:fill="FFFF99"/>
        <w:spacing w:before="60" w:after="60" w:line="276" w:lineRule="auto"/>
        <w:outlineLvl w:val="2"/>
        <w:rPr>
          <w:rFonts w:eastAsia="Calibri" w:cstheme="minorHAnsi"/>
          <w:b/>
          <w:color w:val="1F3763" w:themeColor="accent1" w:themeShade="7F"/>
        </w:rPr>
      </w:pPr>
      <w:bookmarkStart w:id="66" w:name="_Toc112849323"/>
      <w:bookmarkStart w:id="67" w:name="_Toc113439341"/>
      <w:bookmarkStart w:id="68" w:name="_Toc117260147"/>
      <w:bookmarkStart w:id="69" w:name="_Toc212018154"/>
      <w:r w:rsidRPr="007B365D">
        <w:rPr>
          <w:rFonts w:eastAsia="Calibri" w:cstheme="minorHAnsi"/>
          <w:b/>
        </w:rPr>
        <w:t>DZIAŁANIA NA RZECZ ZAPEWNIENIA RÓWNOŚCI, WŁĄCZENIA SPOŁECZNEGO I NIEDYSKRYMINACJI</w:t>
      </w:r>
      <w:bookmarkEnd w:id="66"/>
      <w:bookmarkEnd w:id="67"/>
      <w:bookmarkEnd w:id="68"/>
      <w:bookmarkEnd w:id="69"/>
      <w:r w:rsidRPr="007B365D">
        <w:rPr>
          <w:rFonts w:eastAsia="Calibri" w:cstheme="minorHAnsi"/>
          <w:b/>
        </w:rPr>
        <w:t xml:space="preserve"> </w:t>
      </w:r>
    </w:p>
    <w:p w14:paraId="2F9826D4" w14:textId="77777777" w:rsidR="00D353CF" w:rsidRPr="007B365D" w:rsidRDefault="00D353CF" w:rsidP="00F25E41">
      <w:pPr>
        <w:spacing w:before="60" w:after="60" w:line="276" w:lineRule="auto"/>
        <w:rPr>
          <w:rFonts w:eastAsia="Calibri" w:cstheme="minorHAnsi"/>
          <w:iCs/>
          <w:color w:val="000000"/>
        </w:rPr>
      </w:pPr>
      <w:bookmarkStart w:id="70" w:name="_Toc112849324"/>
      <w:bookmarkStart w:id="71" w:name="_Toc113439342"/>
      <w:r w:rsidRPr="007B365D">
        <w:rPr>
          <w:rFonts w:eastAsia="Calibri" w:cstheme="minorHAnsi"/>
          <w:iCs/>
        </w:rPr>
        <w:t>Projekty realizowane w ramach FEP zapobiegać będą wszelkim formom dyskryminacji</w:t>
      </w:r>
      <w:r w:rsidRPr="007B365D">
        <w:rPr>
          <w:rFonts w:eastAsia="Calibri" w:cstheme="minorHAnsi"/>
          <w:color w:val="000000"/>
        </w:rPr>
        <w:t xml:space="preserve"> ze względu na płeć, rasę, pochodzenie etniczne, religię, światopogląd, niepełnosprawność, wiek lub orientację seksualną, zarówno na etapie projektowania, jak i realizacji. </w:t>
      </w:r>
      <w:r w:rsidRPr="007B365D">
        <w:rPr>
          <w:rFonts w:eastAsia="Calibri" w:cstheme="minorHAnsi"/>
          <w:iCs/>
          <w:color w:val="000000"/>
        </w:rPr>
        <w:t xml:space="preserve">Będzie się to wyrażać w konieczności zapewnienia wszystkim osobom jednakowego dostępu do rezultatów projektów, w tym m.in. informacji, produktów, usług, infrastruktury i zatrudnienia. Treść projektów nie będzie dyskryminacyjna, a umowy o dofinansowanie zawierać będą klauzulę zakazującą wszelkiej dyskryminacji w korzystaniu z projektów przez użytkowników końcowych. </w:t>
      </w:r>
      <w:r w:rsidRPr="007B365D">
        <w:rPr>
          <w:rFonts w:eastAsia="Calibri" w:cstheme="minorHAnsi"/>
        </w:rPr>
        <w:t>Ponadto, zostaną w</w:t>
      </w:r>
      <w:r w:rsidRPr="007B365D">
        <w:rPr>
          <w:rFonts w:eastAsia="Calibri" w:cstheme="minorHAnsi"/>
          <w:bCs/>
          <w:iCs/>
        </w:rPr>
        <w:t xml:space="preserve">drożone działania promujące równość </w:t>
      </w:r>
      <w:r w:rsidR="00492753">
        <w:rPr>
          <w:rFonts w:eastAsia="Calibri" w:cstheme="minorHAnsi"/>
          <w:bCs/>
          <w:iCs/>
        </w:rPr>
        <w:t>kobiet i mężczyzn</w:t>
      </w:r>
      <w:r w:rsidRPr="007B365D">
        <w:rPr>
          <w:rFonts w:eastAsia="Calibri" w:cstheme="minorHAnsi"/>
          <w:bCs/>
          <w:iCs/>
        </w:rPr>
        <w:t xml:space="preserve"> i umożliwiające podnoszenie wiedzy dotyczącej korzyści z zarządzania różnorodnością i unikania stereotypów.</w:t>
      </w:r>
    </w:p>
    <w:p w14:paraId="7B166283"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color w:val="000000"/>
        </w:rPr>
        <w:t>Interwencja FEP zostanie dopasowana do faktycznych potrzeb odbiorców i prowadzona będzie w sposób kompleksowy i zintegrowany. Ponadto, wszelkie działania wynikać będą z przeprowadzonych w ramach SRWP 2030 i RPS analiz diagnostycznych, definiujących m.in. rodzaj i skalę potrzeb grup docelowych, w szczególności tych wymagających szczególnego wsparcia, jak np.: osoby pozostające bez pracy, zwłaszcza osoby znajdujące się w najtrudniejszej sytuacji na rynku pracy, osoby z niepełnosprawnościami, kobiety, dzieci i uczniowie napotykający na bariery ograniczające ich możliwości edukacyjne, seniorzy, imigranci, osoby z grupy LGBT+, osoby dotknięte/zagrożone ubóstwem i wykluczeniem społecznym oraz ich rodziny, osoby wymagające wsparcia w codziennym funkcjonowaniu i ich opiekunowie oraz członkowie społeczności marginalizowanych (w tym Romowie).</w:t>
      </w:r>
    </w:p>
    <w:p w14:paraId="24CE3114"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color w:val="000000"/>
        </w:rPr>
        <w:t xml:space="preserve">Realizacji powyższych zamierzeń służyć będą horyzontalne zasady równościowe, przestrzegane na każdym poziomie oraz etapie zarządzania i wdrażania FEP, w tym </w:t>
      </w:r>
      <w:r w:rsidRPr="007B365D">
        <w:rPr>
          <w:rFonts w:eastAsia="Calibri" w:cstheme="minorHAnsi"/>
          <w:iCs/>
        </w:rPr>
        <w:t>podczas przygotowywania, wdrażania, monitorowania, sprawozdawczości i ewaluacji programu</w:t>
      </w:r>
      <w:r w:rsidRPr="007B365D">
        <w:rPr>
          <w:rFonts w:eastAsia="Calibri" w:cstheme="minorHAnsi"/>
          <w:color w:val="000000"/>
        </w:rPr>
        <w:t>. Działania realizowane w ramach FEP będą także zgodne z zapisami Konwencji ONZ o prawach osób niepełnosprawnych oraz K</w:t>
      </w:r>
      <w:r w:rsidR="00932232">
        <w:rPr>
          <w:rFonts w:eastAsia="Calibri" w:cstheme="minorHAnsi"/>
          <w:color w:val="000000"/>
        </w:rPr>
        <w:t>PP</w:t>
      </w:r>
      <w:r w:rsidR="00891ACD">
        <w:rPr>
          <w:rFonts w:eastAsia="Calibri" w:cstheme="minorHAnsi"/>
          <w:color w:val="000000"/>
        </w:rPr>
        <w:t xml:space="preserve"> UE</w:t>
      </w:r>
      <w:r w:rsidRPr="007B365D">
        <w:rPr>
          <w:rFonts w:eastAsia="Calibri" w:cstheme="minorHAnsi"/>
        </w:rPr>
        <w:t>, do której odniesiono się w opisie poszczególnych Celów.</w:t>
      </w:r>
    </w:p>
    <w:p w14:paraId="153D9EEA"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color w:val="000000"/>
        </w:rPr>
        <w:lastRenderedPageBreak/>
        <w:t xml:space="preserve">Na etapie wyboru projektów stosowane będą kryteria weryfikujące czy projekt/działania przewidziane w jego ramach są zgodne z zasadami horyzontalnymi. W przypadku zasady równości kobiet i mężczyzn będzie to weryfikacja w oparciu o tzw. standard minimum. W odniesieniu do zasady równości szans i niedyskryminacji, w tym dostępności dla osób z niepełnosprawnościami, weryfikowane będzie, czy planowany do realizacji projekt nie dyskryminuje nikogo ze względu na przesłanki wskazane w art. 9 rozporządzenia </w:t>
      </w:r>
      <w:r w:rsidRPr="007B365D">
        <w:rPr>
          <w:rFonts w:cstheme="minorHAnsi"/>
        </w:rPr>
        <w:t>2021/1060</w:t>
      </w:r>
      <w:r w:rsidRPr="007B365D">
        <w:rPr>
          <w:rFonts w:eastAsia="Calibri" w:cstheme="minorHAnsi"/>
          <w:color w:val="000000"/>
        </w:rPr>
        <w:t>. Weryfikowane będzie również to, czy działania w projekcie będą prowadzone zgodnie ze standardami dostępności i wymogami projektowania uniwersalnego, w tym już od etapu założeń projektowych, jak i w trakcie realizacji tych działań. Na etapie realizacji projektu sposób realizacji tych zasad w praktyce będzie sprawdzany zarówno w procesie monitorowania, jak też kontroli i ewaluacji.</w:t>
      </w:r>
    </w:p>
    <w:p w14:paraId="780637E5" w14:textId="77777777" w:rsidR="00D353CF" w:rsidRPr="007B365D" w:rsidRDefault="00D353CF" w:rsidP="00F25E41">
      <w:pPr>
        <w:spacing w:before="60" w:after="60" w:line="276" w:lineRule="auto"/>
        <w:rPr>
          <w:rFonts w:eastAsia="Calibri" w:cstheme="minorHAnsi"/>
        </w:rPr>
      </w:pPr>
      <w:r w:rsidRPr="007B365D">
        <w:rPr>
          <w:rFonts w:eastAsia="Calibri" w:cstheme="minorHAnsi"/>
        </w:rPr>
        <w:t>Zapewniona zostanie realizacja funkcji koordynatora IZ ds. zasad równościowych, a w Komitecie Monitorującym FEP zostanie zapewniony udział m.in. przedstawicieli organizacji pozarządowych reprezentujących grupy zagrożone dyskryminacją.</w:t>
      </w:r>
    </w:p>
    <w:p w14:paraId="219B3192"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72" w:name="_Toc117260148"/>
      <w:bookmarkStart w:id="73" w:name="_Toc212018155"/>
      <w:r w:rsidRPr="007B365D">
        <w:rPr>
          <w:rFonts w:eastAsia="Calibri" w:cstheme="minorHAnsi"/>
          <w:b/>
        </w:rPr>
        <w:t>WYZWANIA W ZAKRESIE ZDOLNOŚCI ADMINISTRACYJNYCH I ZARZĄDZANIA ORAZ ŚRODKÓW UPRASZCZAJĄCYCH</w:t>
      </w:r>
      <w:bookmarkEnd w:id="70"/>
      <w:bookmarkEnd w:id="71"/>
      <w:bookmarkEnd w:id="72"/>
      <w:bookmarkEnd w:id="73"/>
      <w:r w:rsidRPr="007B365D">
        <w:rPr>
          <w:rFonts w:eastAsia="Calibri" w:cstheme="minorHAnsi"/>
          <w:b/>
        </w:rPr>
        <w:t xml:space="preserve"> </w:t>
      </w:r>
    </w:p>
    <w:p w14:paraId="59C97EBC"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System realizacji FEP jest kontynuacją systemu realizacji RPO WP 2014-2020. Dodatkowym elementem będzie włączenie do systemu procesów związanych z realizacją instrumentu terytorialnego RLKS. Zasoby zostaną zapewnione przez IZ FEP.</w:t>
      </w:r>
    </w:p>
    <w:p w14:paraId="220FE431"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Potencjał administracyjny oparty jest o posiadane zasoby IZ, które włączone są w system wynagradzania i motywowania Instytucji. Zapewniony jest dostęp do niezbędnych szkoleń i ciągłego uczenia się. Zapewniona jest pamięć instytucjonalna.</w:t>
      </w:r>
    </w:p>
    <w:p w14:paraId="56B1E2DF"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Zasoby PT zostaną wykorzystane, m.in. na przygotowanie programu, szkolenia pracowników i beneficjentów, zarządzanie programem, monitoring, ewaluację widoczność oraz komunikację.</w:t>
      </w:r>
    </w:p>
    <w:p w14:paraId="01597243"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Większość obowiązków leżących po stronie beneficjentów wynika wprost z przepisów prawa UE oraz krajowego. Działania zmniejszające obciążenia administracyjne dla beneficjentów podejmowane będą tylko w zakresie możliwym do modyfikacji ze strony IZ.</w:t>
      </w:r>
    </w:p>
    <w:p w14:paraId="5F81215F"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IZ będzie kontynuowała działania na rzecz możliwie najszerszego katalogu uproszczeń dla beneficjentów, w szczególności:</w:t>
      </w:r>
    </w:p>
    <w:p w14:paraId="77EA19B8"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elektroniczna komunikacja beneficjentów z instytucjami systemu zarządzania i wdrażania FEP,</w:t>
      </w:r>
    </w:p>
    <w:p w14:paraId="6AE995D6"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kompleksowa informacja za pośrednictwem sieci punktów informacyjnych i mediów społecznościowych, w tym rozbudowa portalu internetowego dotyczącego wszystkich programów realizowanych w regionie,</w:t>
      </w:r>
    </w:p>
    <w:p w14:paraId="1E262576"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szkolenia, spotkania informacyjne i konsultacje dla beneficjentów dotyczących aplikowania, realizacji, rozliczania, sprawozdawczości i kontroli projektów realizowanych w ramach FEP,</w:t>
      </w:r>
    </w:p>
    <w:p w14:paraId="3877D6F1"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uproszczenie dokumentów dotyczących procedur ubiegania się o dofinansowanie i realizacji projektów (np. zmniejszenie liczby załączników do wniosku o dofinansowanie, możliwość weryfikacji informacji przy pomocy narzędzi elektronicznych/internetowych dokonywanej przez pracowników IZ/IP),</w:t>
      </w:r>
    </w:p>
    <w:p w14:paraId="687DA26E"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koncentracja sprawozdawczości na gromadzeniu danych najistotniejszych z punktu widzenia monitorowania FEP,</w:t>
      </w:r>
    </w:p>
    <w:p w14:paraId="36CD4FB8"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lastRenderedPageBreak/>
        <w:t xml:space="preserve">uproszczenia procedur realizacji i rozliczenia projektów, w tym rozbudowa systemu zaliczkowego, wykorzystanie kosztów uproszczonych zgodnie z art. 49, 50, 51 i 53 rozporządzenia </w:t>
      </w:r>
      <w:r w:rsidRPr="007B365D">
        <w:rPr>
          <w:rFonts w:cstheme="minorHAnsi"/>
        </w:rPr>
        <w:t>2021/1060</w:t>
      </w:r>
      <w:r w:rsidRPr="007B365D">
        <w:rPr>
          <w:rFonts w:eastAsia="Times New Roman" w:cstheme="minorHAnsi"/>
          <w:lang w:eastAsia="pl-PL"/>
        </w:rPr>
        <w:t>,</w:t>
      </w:r>
    </w:p>
    <w:p w14:paraId="7D78260C"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w przypadku kontroli i audytów, przewiduje się stosowanie zasady proporcjonalności,</w:t>
      </w:r>
    </w:p>
    <w:p w14:paraId="0558A342"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uproszczenia w analizie ekonomicznej projektów, np. proponuje się stosowanie takich narzędzi jak CEA (analiza efektywności) i MCA (analiza wielokryterialna) proponowane do dobrowolnego stosowania w oparciu o sektor i/lub rodzaj i skalę projektu,</w:t>
      </w:r>
    </w:p>
    <w:p w14:paraId="347BC90F"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zastosowanie zasad prostego języka w dokumentach kierowanych do beneficjentów.</w:t>
      </w:r>
    </w:p>
    <w:p w14:paraId="0BDD1321" w14:textId="77777777" w:rsidR="00D353CF" w:rsidRPr="007B365D" w:rsidRDefault="00D353CF" w:rsidP="004C4B04">
      <w:pPr>
        <w:numPr>
          <w:ilvl w:val="0"/>
          <w:numId w:val="55"/>
        </w:numPr>
        <w:spacing w:before="60" w:after="60" w:line="276" w:lineRule="auto"/>
        <w:ind w:left="284" w:hanging="284"/>
        <w:rPr>
          <w:rFonts w:eastAsia="Times New Roman" w:cstheme="minorHAnsi"/>
          <w:lang w:eastAsia="pl-PL"/>
        </w:rPr>
      </w:pPr>
      <w:r w:rsidRPr="007B365D">
        <w:rPr>
          <w:rFonts w:eastAsia="Times New Roman" w:cstheme="minorHAnsi"/>
          <w:lang w:eastAsia="pl-PL"/>
        </w:rPr>
        <w:t xml:space="preserve">W ramach PT RPO WP 2014-2020 przygotowywane są </w:t>
      </w:r>
      <w:r w:rsidRPr="007B365D">
        <w:rPr>
          <w:rFonts w:cstheme="minorHAnsi"/>
        </w:rPr>
        <w:t xml:space="preserve">m.in. dokumentacje techniczne i analizy </w:t>
      </w:r>
      <w:r w:rsidRPr="007B365D">
        <w:rPr>
          <w:rFonts w:eastAsia="Times New Roman" w:cstheme="minorHAnsi"/>
          <w:lang w:eastAsia="pl-PL"/>
        </w:rPr>
        <w:t>dla operacji, które planowane są do realizacji w perspektywie 2021-2027.</w:t>
      </w:r>
    </w:p>
    <w:p w14:paraId="3B3381D3" w14:textId="77777777" w:rsidR="00D353CF" w:rsidRDefault="00D353CF" w:rsidP="004C4B04">
      <w:pPr>
        <w:numPr>
          <w:ilvl w:val="0"/>
          <w:numId w:val="55"/>
        </w:numPr>
        <w:spacing w:before="60" w:after="60" w:line="276" w:lineRule="auto"/>
        <w:ind w:left="284" w:hanging="284"/>
        <w:rPr>
          <w:rFonts w:eastAsia="Times New Roman" w:cstheme="minorHAnsi"/>
          <w:lang w:eastAsia="pl-PL"/>
        </w:rPr>
      </w:pPr>
      <w:r w:rsidRPr="007B365D">
        <w:rPr>
          <w:rFonts w:eastAsia="Times New Roman" w:cstheme="minorHAnsi"/>
          <w:lang w:eastAsia="pl-PL"/>
        </w:rPr>
        <w:t>Planuje się regularną ocenę obciążeń administracyjnych beneficjentów, dalsze działania służące ich zmniejszeniu i upowszechnianiu dobrych praktyk.</w:t>
      </w:r>
    </w:p>
    <w:p w14:paraId="42085544" w14:textId="77777777" w:rsidR="00D353CF" w:rsidRDefault="00D353CF" w:rsidP="00D353CF">
      <w:pPr>
        <w:rPr>
          <w:rFonts w:eastAsia="Times New Roman" w:cstheme="minorHAnsi"/>
          <w:lang w:eastAsia="pl-PL"/>
        </w:rPr>
      </w:pPr>
      <w:r>
        <w:rPr>
          <w:rFonts w:eastAsia="Times New Roman" w:cstheme="minorHAnsi"/>
          <w:lang w:eastAsia="pl-PL"/>
        </w:rPr>
        <w:br w:type="page"/>
      </w:r>
    </w:p>
    <w:p w14:paraId="54BBF4D5" w14:textId="77777777" w:rsidR="00D353CF" w:rsidRPr="007B365D" w:rsidRDefault="00D353CF" w:rsidP="004C4B04">
      <w:pPr>
        <w:numPr>
          <w:ilvl w:val="0"/>
          <w:numId w:val="55"/>
        </w:numPr>
        <w:spacing w:before="60" w:after="60" w:line="276" w:lineRule="auto"/>
        <w:ind w:left="284" w:hanging="284"/>
        <w:rPr>
          <w:rFonts w:eastAsia="Times New Roman" w:cstheme="minorHAnsi"/>
          <w:lang w:eastAsia="pl-PL"/>
        </w:rPr>
        <w:sectPr w:rsidR="00D353CF" w:rsidRPr="007B365D" w:rsidSect="00D83F46">
          <w:headerReference w:type="default" r:id="rId15"/>
          <w:footerReference w:type="default" r:id="rId16"/>
          <w:headerReference w:type="first" r:id="rId17"/>
          <w:pgSz w:w="11906" w:h="16838" w:code="9"/>
          <w:pgMar w:top="1418" w:right="1418" w:bottom="1418" w:left="1418" w:header="709" w:footer="709" w:gutter="0"/>
          <w:cols w:space="708"/>
          <w:docGrid w:linePitch="360"/>
        </w:sectPr>
      </w:pPr>
    </w:p>
    <w:p w14:paraId="49AC7522" w14:textId="77777777" w:rsidR="00D353CF" w:rsidRPr="007B365D" w:rsidRDefault="00D353CF" w:rsidP="00D353CF">
      <w:pPr>
        <w:spacing w:before="60" w:after="60" w:line="276" w:lineRule="auto"/>
        <w:rPr>
          <w:rFonts w:eastAsia="Calibri" w:cstheme="minorHAnsi"/>
          <w:color w:val="000000" w:themeColor="text1"/>
          <w:lang w:eastAsia="pl-PL"/>
        </w:rPr>
      </w:pPr>
      <w:r w:rsidRPr="007B365D">
        <w:rPr>
          <w:rFonts w:cstheme="minorHAnsi"/>
        </w:rPr>
        <w:lastRenderedPageBreak/>
        <w:t>Tabela 1.</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0915"/>
      </w:tblGrid>
      <w:tr w:rsidR="00D353CF" w:rsidRPr="007B365D" w14:paraId="45518116" w14:textId="77777777" w:rsidTr="00D353CF">
        <w:trPr>
          <w:tblHeader/>
        </w:trPr>
        <w:tc>
          <w:tcPr>
            <w:tcW w:w="993" w:type="dxa"/>
            <w:shd w:val="clear" w:color="auto" w:fill="D9E2F3" w:themeFill="accent1" w:themeFillTint="33"/>
          </w:tcPr>
          <w:p w14:paraId="78166673" w14:textId="77777777" w:rsidR="00D353CF" w:rsidRPr="007B365D" w:rsidRDefault="00D353CF" w:rsidP="00D353CF">
            <w:pPr>
              <w:spacing w:before="60" w:after="60" w:line="276" w:lineRule="auto"/>
              <w:rPr>
                <w:rFonts w:cstheme="minorHAnsi"/>
                <w:b/>
                <w:color w:val="000000" w:themeColor="text1"/>
              </w:rPr>
            </w:pPr>
            <w:bookmarkStart w:id="74" w:name="_Hlk116460145"/>
            <w:r w:rsidRPr="007B365D">
              <w:rPr>
                <w:rFonts w:cstheme="minorHAnsi"/>
                <w:b/>
                <w:color w:val="000000" w:themeColor="text1"/>
              </w:rPr>
              <w:t>Cel polityki</w:t>
            </w:r>
          </w:p>
        </w:tc>
        <w:tc>
          <w:tcPr>
            <w:tcW w:w="2126" w:type="dxa"/>
            <w:shd w:val="clear" w:color="auto" w:fill="D9E2F3" w:themeFill="accent1" w:themeFillTint="33"/>
          </w:tcPr>
          <w:p w14:paraId="0E654676" w14:textId="77777777" w:rsidR="00D353CF" w:rsidRPr="007B365D" w:rsidRDefault="00D353CF" w:rsidP="00D353CF">
            <w:pPr>
              <w:spacing w:before="60" w:after="60" w:line="276" w:lineRule="auto"/>
              <w:rPr>
                <w:rFonts w:cstheme="minorHAnsi"/>
                <w:b/>
                <w:color w:val="000000" w:themeColor="text1"/>
              </w:rPr>
            </w:pPr>
            <w:r w:rsidRPr="007B365D">
              <w:rPr>
                <w:rFonts w:cstheme="minorHAnsi"/>
                <w:b/>
                <w:color w:val="000000" w:themeColor="text1"/>
              </w:rPr>
              <w:t>Cel szczegółowy</w:t>
            </w:r>
          </w:p>
        </w:tc>
        <w:tc>
          <w:tcPr>
            <w:tcW w:w="10915" w:type="dxa"/>
            <w:shd w:val="clear" w:color="auto" w:fill="D9E2F3" w:themeFill="accent1" w:themeFillTint="33"/>
          </w:tcPr>
          <w:p w14:paraId="5E4CD9EF" w14:textId="77777777" w:rsidR="00D353CF" w:rsidRPr="007B365D" w:rsidRDefault="00D353CF" w:rsidP="00D353CF">
            <w:pPr>
              <w:spacing w:before="60" w:after="60" w:line="276" w:lineRule="auto"/>
              <w:rPr>
                <w:rFonts w:cstheme="minorHAnsi"/>
                <w:b/>
                <w:color w:val="000000" w:themeColor="text1"/>
              </w:rPr>
            </w:pPr>
            <w:r w:rsidRPr="007B365D">
              <w:rPr>
                <w:rFonts w:cstheme="minorHAnsi"/>
                <w:b/>
                <w:color w:val="000000" w:themeColor="text1"/>
              </w:rPr>
              <w:t>Uzasadnienie (streszczenie)</w:t>
            </w:r>
          </w:p>
        </w:tc>
      </w:tr>
      <w:tr w:rsidR="00D353CF" w:rsidRPr="007B365D" w14:paraId="29D4C7B8" w14:textId="77777777" w:rsidTr="00D353CF">
        <w:tc>
          <w:tcPr>
            <w:tcW w:w="993" w:type="dxa"/>
          </w:tcPr>
          <w:p w14:paraId="62D20BF8"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1</w:t>
            </w:r>
          </w:p>
        </w:tc>
        <w:tc>
          <w:tcPr>
            <w:tcW w:w="2126" w:type="dxa"/>
          </w:tcPr>
          <w:p w14:paraId="2F222746"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 Rozwijanie i wzmacnianie zdolności badawczych i innowacyjnych oraz wykorzystywanie zaawansowanych technologii</w:t>
            </w:r>
          </w:p>
        </w:tc>
        <w:tc>
          <w:tcPr>
            <w:tcW w:w="10915" w:type="dxa"/>
          </w:tcPr>
          <w:p w14:paraId="4C497DC6"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Województwo utrzymuje 3. pozycję (2020 r.) w kraju pod względem poziomu nakładów na B+R w przeliczeniu na mieszkańca oraz w relacji do PKB. Utrzymuje się również relatywnie wysoki udział nakładów sektora przedsiębiorstw w nakładach ogółem na B+R (3. lokata) oraz osób pracujących w B+R w pracujących ogółem (4. lokata). Zarówno nakłady na B+R ogółem, jak i w sektorze przedsiębiorstw systematycznie rosną. Celem jest utrzymanie się województwa w czołówce krajowych liderów.</w:t>
            </w:r>
          </w:p>
          <w:p w14:paraId="3A6AEA80"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Udział przedsiębiorstw innowacyjnych w ogóle przedsiębiorstw dynamicznie wzrasta, kształtując się na równi z poziomem średniej krajowej (31,1% w 2020 r., tym samym średnia dla Polski – 31,2%), osiągając 3. wynik wśród województw. Pod względem udziału sprzedaży wyrobów nowych lub istotnie ulepszonych w sprzedaży ogółem w przemyśle region zajmuje 6. miejsce (2020 r.) w Polsce</w:t>
            </w:r>
            <w:r w:rsidRPr="007B365D">
              <w:rPr>
                <w:color w:val="000000"/>
              </w:rPr>
              <w:t>, chociaż udział ten jest równy średniej krajowej (12%).</w:t>
            </w:r>
          </w:p>
          <w:p w14:paraId="32B2F49C"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Pomimo znacznych wysiłków mających na celu wzmocnienie innowacyjności, region nadal zajmuje słabą pozycję na tle UE – w rankingu </w:t>
            </w:r>
            <w:proofErr w:type="spellStart"/>
            <w:r w:rsidRPr="007B365D">
              <w:rPr>
                <w:rFonts w:cstheme="minorHAnsi"/>
                <w:color w:val="000000" w:themeColor="text1"/>
              </w:rPr>
              <w:t>Regional</w:t>
            </w:r>
            <w:proofErr w:type="spellEnd"/>
            <w:r w:rsidRPr="007B365D">
              <w:rPr>
                <w:rFonts w:cstheme="minorHAnsi"/>
                <w:color w:val="000000" w:themeColor="text1"/>
              </w:rPr>
              <w:t xml:space="preserve"> </w:t>
            </w:r>
            <w:proofErr w:type="spellStart"/>
            <w:r w:rsidRPr="007B365D">
              <w:rPr>
                <w:rFonts w:cstheme="minorHAnsi"/>
                <w:color w:val="000000" w:themeColor="text1"/>
              </w:rPr>
              <w:t>Innovation</w:t>
            </w:r>
            <w:proofErr w:type="spellEnd"/>
            <w:r w:rsidRPr="007B365D">
              <w:rPr>
                <w:rFonts w:cstheme="minorHAnsi"/>
                <w:color w:val="000000" w:themeColor="text1"/>
              </w:rPr>
              <w:t xml:space="preserve"> </w:t>
            </w:r>
            <w:proofErr w:type="spellStart"/>
            <w:r w:rsidRPr="007B365D">
              <w:rPr>
                <w:rFonts w:cstheme="minorHAnsi"/>
                <w:color w:val="000000" w:themeColor="text1"/>
              </w:rPr>
              <w:t>Scoreboard</w:t>
            </w:r>
            <w:proofErr w:type="spellEnd"/>
            <w:r w:rsidRPr="007B365D">
              <w:rPr>
                <w:rFonts w:cstheme="minorHAnsi"/>
                <w:color w:val="000000" w:themeColor="text1"/>
              </w:rPr>
              <w:t xml:space="preserve"> (2021 r.) Pomorskie jest umiarkowanym innowatorem i zajmuje 184. pozycję na 240 regionów europejskich objętych indeksem (4. miejsce w skali kraju).</w:t>
            </w:r>
          </w:p>
          <w:p w14:paraId="165EE2C9"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Wciąż niewykorzystany pozostaje potencjał w obszarze współpracy nauki i biznesu w zakresie komercjalizacji wiedzy, patentowania rozwiązań czy tworzenia </w:t>
            </w:r>
            <w:proofErr w:type="spellStart"/>
            <w:r w:rsidRPr="007B365D">
              <w:rPr>
                <w:rFonts w:cstheme="minorHAnsi"/>
                <w:color w:val="000000" w:themeColor="text1"/>
              </w:rPr>
              <w:t>spin</w:t>
            </w:r>
            <w:proofErr w:type="spellEnd"/>
            <w:r w:rsidRPr="007B365D">
              <w:rPr>
                <w:rFonts w:cstheme="minorHAnsi"/>
                <w:color w:val="000000" w:themeColor="text1"/>
              </w:rPr>
              <w:t>-off. Brakuje zachęt do realizacji projektów badawczych ukierunkowanych na zastosowanie gospodarcze, czemu towarzyszy niska skłonność firm do stosowania rozwiązań o wyższym poziomie ryzyka oraz niewielkie zainteresowanie współpracą z uczelniami.</w:t>
            </w:r>
          </w:p>
          <w:p w14:paraId="512EF1E4"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 xml:space="preserve">Duża część sektorów ważnych dla gospodarki województwa wpisuje się w obszar czterech ISP, tj. technologie: 1. logistyczne i </w:t>
            </w:r>
            <w:proofErr w:type="spellStart"/>
            <w:r w:rsidRPr="007B365D">
              <w:rPr>
                <w:rFonts w:cstheme="minorHAnsi"/>
                <w:color w:val="000000" w:themeColor="text1"/>
              </w:rPr>
              <w:t>offshore</w:t>
            </w:r>
            <w:proofErr w:type="spellEnd"/>
            <w:r w:rsidRPr="007B365D">
              <w:rPr>
                <w:rFonts w:cstheme="minorHAnsi"/>
                <w:color w:val="000000" w:themeColor="text1"/>
              </w:rPr>
              <w:t xml:space="preserve">, 2. interaktywne, 3. </w:t>
            </w:r>
            <w:proofErr w:type="spellStart"/>
            <w:r w:rsidRPr="007B365D">
              <w:rPr>
                <w:rFonts w:cstheme="minorHAnsi"/>
                <w:color w:val="000000" w:themeColor="text1"/>
              </w:rPr>
              <w:t>ekoefektywne</w:t>
            </w:r>
            <w:proofErr w:type="spellEnd"/>
            <w:r w:rsidRPr="007B365D">
              <w:rPr>
                <w:rFonts w:cstheme="minorHAnsi"/>
                <w:color w:val="000000" w:themeColor="text1"/>
              </w:rPr>
              <w:t xml:space="preserve"> i 4. medyczne. Zakłada się otwartość na pojawiające się nowe, dynamiczne sektory, co determinuje ciągłość procesu przedsiębiorczego odkrywania (PPO). Niemal 16,5 tys. pomorskich przedsiębiorstw funkcjonuje w obszarach ISP.</w:t>
            </w:r>
          </w:p>
          <w:p w14:paraId="11028C80"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Nieodzownym elementem wzmacniającym PPO w ramach ISP jest rozwijanie inteligentnych specjalizacji, wsparcie podmiotów ISP, w tym ich współpracy, szczególnie z pomorskimi klastrami – w województwie pomorskim istnieje ok. 20 klastrów, z których większość aktywnie angażuje się w rozwój ISP. </w:t>
            </w:r>
          </w:p>
        </w:tc>
      </w:tr>
      <w:tr w:rsidR="00D353CF" w:rsidRPr="007B365D" w14:paraId="6E37E05E" w14:textId="77777777" w:rsidTr="00D353CF">
        <w:tc>
          <w:tcPr>
            <w:tcW w:w="993" w:type="dxa"/>
          </w:tcPr>
          <w:p w14:paraId="62FEA0AE"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1</w:t>
            </w:r>
          </w:p>
        </w:tc>
        <w:tc>
          <w:tcPr>
            <w:tcW w:w="2126" w:type="dxa"/>
          </w:tcPr>
          <w:p w14:paraId="5D670DF3"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(ii) Czerpanie korzyści z cyfryzacji dla obywateli, przedsiębiorstw, organizacji badawczych i instytucji publicznych</w:t>
            </w:r>
          </w:p>
        </w:tc>
        <w:tc>
          <w:tcPr>
            <w:tcW w:w="10915" w:type="dxa"/>
          </w:tcPr>
          <w:p w14:paraId="28C2688F" w14:textId="77777777" w:rsidR="00C64339" w:rsidRPr="00C64339" w:rsidRDefault="00C64339" w:rsidP="00C64339">
            <w:pPr>
              <w:numPr>
                <w:ilvl w:val="0"/>
                <w:numId w:val="7"/>
              </w:numPr>
              <w:spacing w:before="60" w:after="60" w:line="276" w:lineRule="auto"/>
              <w:ind w:left="174" w:hanging="174"/>
              <w:rPr>
                <w:rFonts w:cstheme="minorHAnsi"/>
                <w:color w:val="000000" w:themeColor="text1"/>
              </w:rPr>
            </w:pPr>
            <w:r w:rsidRPr="00C64339">
              <w:rPr>
                <w:rFonts w:cstheme="minorHAnsi"/>
                <w:color w:val="000000" w:themeColor="text1"/>
              </w:rPr>
              <w:t xml:space="preserve">Pod względem korzystających z Internetu Pomorskie wypada przeciętnie na tle kraju. Średnia penetracja lokalowa zasięgami Internetu stacjonarnego o przepustowości min. 30 </w:t>
            </w:r>
            <w:proofErr w:type="spellStart"/>
            <w:r w:rsidRPr="00C64339">
              <w:rPr>
                <w:rFonts w:cstheme="minorHAnsi"/>
                <w:color w:val="000000" w:themeColor="text1"/>
              </w:rPr>
              <w:t>Mb</w:t>
            </w:r>
            <w:proofErr w:type="spellEnd"/>
            <w:r w:rsidRPr="00C64339">
              <w:rPr>
                <w:rFonts w:cstheme="minorHAnsi"/>
                <w:color w:val="000000" w:themeColor="text1"/>
              </w:rPr>
              <w:t>/s wykazuje duże dysproporcje terytorialne. Rozpiętość ww. wskaźnika wynosi od 5-20% do 80,1%.</w:t>
            </w:r>
          </w:p>
          <w:p w14:paraId="453201C7" w14:textId="77777777" w:rsidR="00C64339" w:rsidRPr="00C64339" w:rsidRDefault="00C64339" w:rsidP="00C64339">
            <w:pPr>
              <w:numPr>
                <w:ilvl w:val="0"/>
                <w:numId w:val="7"/>
              </w:numPr>
              <w:spacing w:before="60" w:after="60" w:line="276" w:lineRule="auto"/>
              <w:ind w:left="174" w:hanging="174"/>
              <w:rPr>
                <w:rFonts w:cstheme="minorHAnsi"/>
                <w:color w:val="000000" w:themeColor="text1"/>
              </w:rPr>
            </w:pPr>
            <w:r w:rsidRPr="00C64339">
              <w:rPr>
                <w:rFonts w:cstheme="minorHAnsi"/>
                <w:color w:val="000000" w:themeColor="text1"/>
              </w:rPr>
              <w:t xml:space="preserve">Następstwem rozwoju technologii cyfrowych jest wzrost zagrożeń związanych z cyberprzestępczością. Obszar ten w specyficzny sposób łączy potrzebę interwencji w sferze infrastrukturalnej oraz kompetencyjnej, w szczególności w jednostkach samorządu terytorialnego. </w:t>
            </w:r>
          </w:p>
          <w:p w14:paraId="2A7B023D" w14:textId="77777777" w:rsidR="00C64339" w:rsidRPr="00C64339" w:rsidRDefault="00C64339" w:rsidP="00C64339">
            <w:pPr>
              <w:numPr>
                <w:ilvl w:val="0"/>
                <w:numId w:val="7"/>
              </w:numPr>
              <w:spacing w:before="60" w:after="60" w:line="276" w:lineRule="auto"/>
              <w:ind w:left="174" w:hanging="174"/>
              <w:rPr>
                <w:rFonts w:cstheme="minorHAnsi"/>
                <w:color w:val="000000" w:themeColor="text1"/>
              </w:rPr>
            </w:pPr>
            <w:r w:rsidRPr="00C64339">
              <w:rPr>
                <w:rFonts w:cstheme="minorHAnsi"/>
                <w:color w:val="000000" w:themeColor="text1"/>
              </w:rPr>
              <w:t xml:space="preserve">Skala </w:t>
            </w:r>
            <w:proofErr w:type="spellStart"/>
            <w:r w:rsidRPr="00C64339">
              <w:rPr>
                <w:rFonts w:cstheme="minorHAnsi"/>
                <w:color w:val="000000" w:themeColor="text1"/>
              </w:rPr>
              <w:t>cyberzagrożeń</w:t>
            </w:r>
            <w:proofErr w:type="spellEnd"/>
            <w:r w:rsidRPr="00C64339">
              <w:rPr>
                <w:rFonts w:cstheme="minorHAnsi"/>
                <w:color w:val="000000" w:themeColor="text1"/>
              </w:rPr>
              <w:t xml:space="preserve"> rośnie – obecnie w polskich firmach jest o 51% więcej ataków </w:t>
            </w:r>
            <w:proofErr w:type="spellStart"/>
            <w:r w:rsidRPr="00C64339">
              <w:rPr>
                <w:rFonts w:cstheme="minorHAnsi"/>
                <w:color w:val="000000" w:themeColor="text1"/>
              </w:rPr>
              <w:t>hakerskich</w:t>
            </w:r>
            <w:proofErr w:type="spellEnd"/>
            <w:r w:rsidRPr="00C64339">
              <w:rPr>
                <w:rFonts w:cstheme="minorHAnsi"/>
                <w:color w:val="000000" w:themeColor="text1"/>
              </w:rPr>
              <w:t xml:space="preserve"> dziennie niż w 2024 r., w sektorze publicznym o 58%.</w:t>
            </w:r>
          </w:p>
          <w:p w14:paraId="13F9B8EC" w14:textId="64777E5B" w:rsidR="00D353CF" w:rsidRPr="007B365D" w:rsidRDefault="00C64339" w:rsidP="00C64339">
            <w:pPr>
              <w:numPr>
                <w:ilvl w:val="0"/>
                <w:numId w:val="7"/>
              </w:numPr>
              <w:spacing w:before="60" w:after="60" w:line="276" w:lineRule="auto"/>
              <w:ind w:left="174" w:hanging="174"/>
              <w:rPr>
                <w:rFonts w:cstheme="minorHAnsi"/>
                <w:color w:val="000000" w:themeColor="text1"/>
              </w:rPr>
            </w:pPr>
            <w:r w:rsidRPr="00C64339">
              <w:rPr>
                <w:rFonts w:cstheme="minorHAnsi"/>
                <w:color w:val="000000" w:themeColor="text1"/>
              </w:rPr>
              <w:t>Rozwój nowych technologii ma istotne znaczenie w wielu dziedzinach, m.in. ochronie zdrowia, zasobach geodezyjnych, transporcie, turystyce i kulturze, co szczególnie uwidoczniło się w dobie pandemii COVID-19. Coraz bardziej popularne stają się również elektroniczne usługi administracji publicznej, czemu sprzyja fakt, że ponad 90% jednostek administracji publicznej udostępnia mieszkańcom usługi przez Internet</w:t>
            </w:r>
            <w:r w:rsidR="00D353CF" w:rsidRPr="007B365D">
              <w:rPr>
                <w:rFonts w:cstheme="minorHAnsi"/>
                <w:color w:val="000000" w:themeColor="text1"/>
              </w:rPr>
              <w:t>.</w:t>
            </w:r>
          </w:p>
        </w:tc>
      </w:tr>
      <w:tr w:rsidR="00D353CF" w:rsidRPr="007B365D" w14:paraId="1979C41A" w14:textId="77777777" w:rsidTr="00D353CF">
        <w:tc>
          <w:tcPr>
            <w:tcW w:w="993" w:type="dxa"/>
          </w:tcPr>
          <w:p w14:paraId="70A75D8C"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1</w:t>
            </w:r>
          </w:p>
        </w:tc>
        <w:tc>
          <w:tcPr>
            <w:tcW w:w="2126" w:type="dxa"/>
          </w:tcPr>
          <w:p w14:paraId="5FBCB72C"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(iii) Wzmacnianie trwałego wzrostu i konkurencyjności MŚP oraz tworzenie miejsc pracy w MŚP, w tym poprzez inwestycje produkcyjne</w:t>
            </w:r>
          </w:p>
        </w:tc>
        <w:tc>
          <w:tcPr>
            <w:tcW w:w="10915" w:type="dxa"/>
          </w:tcPr>
          <w:p w14:paraId="65CC01CD"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Województwo na tle innych polskich regionów zajmuje 7. miejsce pod względem PKB i 6. pod względem PKB per capita. Celem jest osiągnięcie wyższej od średniej dla kraju dynamiki wzrostu PKB per capita. Rosnąca konkurencyjność gospodarki hamowana jest niskim poziomem produktywności sektora MŚP – WDB na 1 pracującego w sektorze MŚP w Polsce osiąga 49% średniej unijnej). Wsparcie sektora MŚP warunkuje rozwój gospodarczy Pomorza (99,9% firm na Pomorzu należy do MŚP).</w:t>
            </w:r>
          </w:p>
          <w:p w14:paraId="5E6E081D"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 xml:space="preserve">Pomorskie przedsiębiorstwa zwiększają nakłady inwestycyjne, ale ich wartość na tle kraju jest przeciętna (6. lokata – 2020 r.). </w:t>
            </w:r>
            <w:r w:rsidRPr="007B365D">
              <w:rPr>
                <w:rFonts w:eastAsia="Calibri" w:cstheme="minorHAnsi"/>
              </w:rPr>
              <w:t>Wzrost wydajności i produktywności przedsiębiorstw poprzez wzmacnianie potencjału innowacyjnego (w tym nakładów inwestycyjnych) i rozwojowego firm (poszerzanie aktywności innowacyjnej, zdobywanie nowych kompetencji i rynków) jest kluczowym wyzwaniem dla gospodarki Pomorza.</w:t>
            </w:r>
          </w:p>
          <w:p w14:paraId="3E3A16EE"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iCs/>
                <w:color w:val="000000"/>
              </w:rPr>
              <w:t xml:space="preserve">Analiza takich parametrów gospodarczych, jak uwarunkowania środowiskowe, ryzyka prawne, potencjał ludzki, stan infrastruktury czy odległość od głównych węzłów logistycznych wykazała dużą polaryzację atrakcyjności inwestycyjnej i gospodarczej między Obszarem Metropolitalnym a gminami położonymi głównie na południu i zachodzie regionu. </w:t>
            </w:r>
            <w:r w:rsidRPr="007B365D">
              <w:rPr>
                <w:iCs/>
                <w:color w:val="000000"/>
              </w:rPr>
              <w:lastRenderedPageBreak/>
              <w:t>Celem zmniejszenia dysproporcji wewnątrzregionalnych niezbędne jest selektywne przestrzennie stymulowanie inwestycji w odniesieniu do słabiej rozwiniętych obszarów województwa.</w:t>
            </w:r>
          </w:p>
          <w:p w14:paraId="558E6C7F"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Udział eksportujących mikro i małych firm plasuje Pomorskie w czołówce regionów w Polsce (21% – 4. miejsce). Region zajmuje także 6. pozycję pod względem wartości eksportu na mieszkańca oraz 5. pod względem udziału eksportu w krajowym PKB. Mimo dobrej pozycji eksportowej, nadal widoczne są ograniczone kompetencje i doświadczenia przedsiębiorców w zakresie internacjonalizacji działalności, a także niska świadomość korzyści wynikających z umiędzynarodowienia. Pomorskie produkty eksportowe są słabo rozpoznawalne za granicą, często występują pod obcą marką, mają niski stopień zaawansowania technologicznego.</w:t>
            </w:r>
          </w:p>
          <w:p w14:paraId="53E51B47"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Niewystarczająca jest dostępność specjalistycznych usług doradczych dla przedsiębiorców i wyspecjalizowanych IOB świadczących konkretny typ usług.</w:t>
            </w:r>
          </w:p>
          <w:p w14:paraId="17545627"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Istnieje potrzeba dalszego wzmacniania i koordynacji systemu obsługi inwestorów (nowych jak i już działających w regionie).</w:t>
            </w:r>
          </w:p>
        </w:tc>
      </w:tr>
      <w:tr w:rsidR="00C73B94" w:rsidRPr="007B365D" w14:paraId="24095F4D" w14:textId="77777777" w:rsidTr="00D353CF">
        <w:tc>
          <w:tcPr>
            <w:tcW w:w="993" w:type="dxa"/>
          </w:tcPr>
          <w:p w14:paraId="6F64DA2E"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lastRenderedPageBreak/>
              <w:t>1</w:t>
            </w:r>
          </w:p>
        </w:tc>
        <w:tc>
          <w:tcPr>
            <w:tcW w:w="2126" w:type="dxa"/>
          </w:tcPr>
          <w:p w14:paraId="0B131485" w14:textId="77777777" w:rsidR="00C73B94" w:rsidRPr="00E83535" w:rsidRDefault="00C73B94" w:rsidP="00C73B94">
            <w:pPr>
              <w:spacing w:before="60" w:after="60" w:line="276" w:lineRule="auto"/>
              <w:rPr>
                <w:rFonts w:cstheme="minorHAnsi"/>
                <w:color w:val="000000" w:themeColor="text1"/>
              </w:rPr>
            </w:pPr>
            <w:r w:rsidRPr="00E83535">
              <w:rPr>
                <w:rFonts w:cstheme="minorHAnsi"/>
                <w:color w:val="000000" w:themeColor="text1"/>
              </w:rPr>
              <w:t>(vii) Zwiększanie</w:t>
            </w:r>
            <w:r>
              <w:rPr>
                <w:rFonts w:cstheme="minorHAnsi"/>
                <w:color w:val="000000" w:themeColor="text1"/>
              </w:rPr>
              <w:t xml:space="preserve"> </w:t>
            </w:r>
            <w:r w:rsidRPr="00E83535">
              <w:rPr>
                <w:rFonts w:cstheme="minorHAnsi"/>
                <w:color w:val="000000" w:themeColor="text1"/>
              </w:rPr>
              <w:t>zdolności</w:t>
            </w:r>
            <w:r>
              <w:rPr>
                <w:rFonts w:cstheme="minorHAnsi"/>
                <w:color w:val="000000" w:themeColor="text1"/>
              </w:rPr>
              <w:t xml:space="preserve"> </w:t>
            </w:r>
            <w:r w:rsidRPr="00E83535">
              <w:rPr>
                <w:rFonts w:cstheme="minorHAnsi"/>
                <w:color w:val="000000" w:themeColor="text1"/>
              </w:rPr>
              <w:t>przemysłowych w celu</w:t>
            </w:r>
            <w:r>
              <w:rPr>
                <w:rFonts w:cstheme="minorHAnsi"/>
                <w:color w:val="000000" w:themeColor="text1"/>
              </w:rPr>
              <w:t xml:space="preserve"> </w:t>
            </w:r>
            <w:r w:rsidRPr="00E83535">
              <w:rPr>
                <w:rFonts w:cstheme="minorHAnsi"/>
                <w:color w:val="000000" w:themeColor="text1"/>
              </w:rPr>
              <w:t>wspierania zdolności</w:t>
            </w:r>
            <w:r>
              <w:rPr>
                <w:rFonts w:cstheme="minorHAnsi"/>
                <w:color w:val="000000" w:themeColor="text1"/>
              </w:rPr>
              <w:t xml:space="preserve"> </w:t>
            </w:r>
            <w:r w:rsidRPr="00E83535">
              <w:rPr>
                <w:rFonts w:cstheme="minorHAnsi"/>
                <w:color w:val="000000" w:themeColor="text1"/>
              </w:rPr>
              <w:t>obronnych, przy</w:t>
            </w:r>
            <w:r>
              <w:rPr>
                <w:rFonts w:cstheme="minorHAnsi"/>
                <w:color w:val="000000" w:themeColor="text1"/>
              </w:rPr>
              <w:t xml:space="preserve"> </w:t>
            </w:r>
            <w:r w:rsidRPr="00E83535">
              <w:rPr>
                <w:rFonts w:cstheme="minorHAnsi"/>
                <w:color w:val="000000" w:themeColor="text1"/>
              </w:rPr>
              <w:t>priorytetowym</w:t>
            </w:r>
          </w:p>
          <w:p w14:paraId="7606E4E4" w14:textId="687D3DF6" w:rsidR="00C73B94" w:rsidRPr="007B365D" w:rsidRDefault="00C73B94" w:rsidP="00C73B94">
            <w:pPr>
              <w:spacing w:before="60" w:after="60" w:line="276" w:lineRule="auto"/>
              <w:rPr>
                <w:rFonts w:cstheme="minorHAnsi"/>
                <w:color w:val="000000" w:themeColor="text1"/>
              </w:rPr>
            </w:pPr>
            <w:r w:rsidRPr="00E83535">
              <w:rPr>
                <w:rFonts w:cstheme="minorHAnsi"/>
                <w:color w:val="000000" w:themeColor="text1"/>
              </w:rPr>
              <w:t xml:space="preserve">traktowaniu </w:t>
            </w:r>
            <w:r>
              <w:rPr>
                <w:rFonts w:cstheme="minorHAnsi"/>
                <w:color w:val="000000" w:themeColor="text1"/>
              </w:rPr>
              <w:t>z</w:t>
            </w:r>
            <w:r w:rsidRPr="00E83535">
              <w:rPr>
                <w:rFonts w:cstheme="minorHAnsi"/>
                <w:color w:val="000000" w:themeColor="text1"/>
              </w:rPr>
              <w:t>dolności</w:t>
            </w:r>
            <w:r>
              <w:rPr>
                <w:rFonts w:cstheme="minorHAnsi"/>
                <w:color w:val="000000" w:themeColor="text1"/>
              </w:rPr>
              <w:t xml:space="preserve"> </w:t>
            </w:r>
            <w:r w:rsidRPr="00E83535">
              <w:rPr>
                <w:rFonts w:cstheme="minorHAnsi"/>
                <w:color w:val="000000" w:themeColor="text1"/>
              </w:rPr>
              <w:t>w zakresie technologii</w:t>
            </w:r>
            <w:r>
              <w:rPr>
                <w:rFonts w:cstheme="minorHAnsi"/>
                <w:color w:val="000000" w:themeColor="text1"/>
              </w:rPr>
              <w:t xml:space="preserve"> </w:t>
            </w:r>
            <w:r w:rsidRPr="00E83535">
              <w:rPr>
                <w:rFonts w:cstheme="minorHAnsi"/>
                <w:color w:val="000000" w:themeColor="text1"/>
              </w:rPr>
              <w:t>podwójnego</w:t>
            </w:r>
            <w:r>
              <w:rPr>
                <w:rFonts w:cstheme="minorHAnsi"/>
                <w:color w:val="000000" w:themeColor="text1"/>
              </w:rPr>
              <w:t xml:space="preserve"> </w:t>
            </w:r>
            <w:r w:rsidRPr="00E83535">
              <w:rPr>
                <w:rFonts w:cstheme="minorHAnsi"/>
                <w:color w:val="000000" w:themeColor="text1"/>
              </w:rPr>
              <w:t>zastosowania</w:t>
            </w:r>
          </w:p>
        </w:tc>
        <w:tc>
          <w:tcPr>
            <w:tcW w:w="10915" w:type="dxa"/>
          </w:tcPr>
          <w:p w14:paraId="7BC07DB9" w14:textId="77777777" w:rsidR="00C73B94" w:rsidRPr="00C73B94" w:rsidRDefault="00C73B94" w:rsidP="00C73B94">
            <w:pPr>
              <w:numPr>
                <w:ilvl w:val="0"/>
                <w:numId w:val="9"/>
              </w:numPr>
              <w:spacing w:before="60" w:after="60" w:line="276" w:lineRule="auto"/>
              <w:ind w:left="176" w:hanging="176"/>
              <w:rPr>
                <w:rFonts w:cstheme="minorHAnsi"/>
                <w:color w:val="000000" w:themeColor="text1"/>
              </w:rPr>
            </w:pPr>
            <w:r w:rsidRPr="00C73B94">
              <w:rPr>
                <w:rFonts w:cstheme="minorHAnsi"/>
                <w:color w:val="000000" w:themeColor="text1"/>
              </w:rPr>
              <w:t xml:space="preserve">Niezbędny jest rozwój krajowej i międzynarodowej współpracy przemysłowej, konkurencyjności przemysłu, wspieranie małych i średnich przedsiębiorstw oraz zapewnienie innowacyjności bazy technologiczno-przemysłowej w celu poprawy zdolności firm w zakresie rozwoju technologii podwójnego zastosowania. </w:t>
            </w:r>
          </w:p>
          <w:p w14:paraId="22A4208A" w14:textId="77777777" w:rsidR="00C73B94" w:rsidRPr="00C73B94" w:rsidRDefault="00C73B94" w:rsidP="00C73B94">
            <w:pPr>
              <w:numPr>
                <w:ilvl w:val="0"/>
                <w:numId w:val="9"/>
              </w:numPr>
              <w:spacing w:before="60" w:after="60" w:line="276" w:lineRule="auto"/>
              <w:ind w:left="176" w:hanging="176"/>
              <w:rPr>
                <w:rFonts w:cstheme="minorHAnsi"/>
                <w:color w:val="000000" w:themeColor="text1"/>
              </w:rPr>
            </w:pPr>
            <w:r w:rsidRPr="00C73B94">
              <w:rPr>
                <w:rFonts w:cstheme="minorHAnsi"/>
                <w:color w:val="000000" w:themeColor="text1"/>
              </w:rPr>
              <w:t xml:space="preserve">Spośród 197 przedsiębiorstw zarejestrowanych w Bazie Przedsiębiorców Sektora Obronnego prowadzonej przez Ministerstwo Rozwoju i Technologii, 12% pochodzi z województwa pomorskiego. W większości bazują one na technologiach podwójnego zastosowania. Są one niezbędne do rozwoju zarówno zdolności obronnych, jak i możliwości komercyjnych. </w:t>
            </w:r>
          </w:p>
          <w:p w14:paraId="0D810B34" w14:textId="77777777" w:rsidR="00C73B94" w:rsidRPr="00C73B94" w:rsidRDefault="00C73B94" w:rsidP="00C73B94">
            <w:pPr>
              <w:numPr>
                <w:ilvl w:val="0"/>
                <w:numId w:val="9"/>
              </w:numPr>
              <w:spacing w:before="60" w:after="60" w:line="276" w:lineRule="auto"/>
              <w:ind w:left="176" w:hanging="176"/>
              <w:rPr>
                <w:rFonts w:cstheme="minorHAnsi"/>
                <w:color w:val="000000" w:themeColor="text1"/>
              </w:rPr>
            </w:pPr>
            <w:r w:rsidRPr="00C73B94">
              <w:rPr>
                <w:rFonts w:cstheme="minorHAnsi"/>
                <w:color w:val="000000" w:themeColor="text1"/>
              </w:rPr>
              <w:t>Szybkość zmian technologicznych oraz rosnące zagrożenia dla Polski i regionu w zakresie bezpieczeństwa, wymuszają pilną potrzebę wypracowania nowego podejścia do wspierania rozwoju i komercjalizacji zawansowanych technologii podwójnego zastosowania oraz integracji całego ekosystemu innowacji na rzecz rozwoju sektora obronnego.</w:t>
            </w:r>
          </w:p>
          <w:p w14:paraId="2A977ECB" w14:textId="77777777" w:rsidR="00C73B94" w:rsidRPr="00C73B94" w:rsidRDefault="00C73B94" w:rsidP="00C73B94">
            <w:pPr>
              <w:numPr>
                <w:ilvl w:val="0"/>
                <w:numId w:val="9"/>
              </w:numPr>
              <w:spacing w:before="60" w:after="60" w:line="276" w:lineRule="auto"/>
              <w:ind w:left="174" w:hanging="141"/>
              <w:rPr>
                <w:color w:val="000000" w:themeColor="text1"/>
              </w:rPr>
            </w:pPr>
            <w:r w:rsidRPr="00C73B94">
              <w:rPr>
                <w:rFonts w:cstheme="minorHAnsi"/>
                <w:color w:val="000000" w:themeColor="text1"/>
              </w:rPr>
              <w:t>Dobrym tego przykładem jest pomorska helisa współpracy sektora przemysłowego z sektorem naukowym oraz rządowymi agencjami obronnymi.</w:t>
            </w:r>
            <w:r w:rsidRPr="00C73B94">
              <w:rPr>
                <w:color w:val="000000" w:themeColor="text1"/>
              </w:rPr>
              <w:t xml:space="preserve"> Na Pomorzu utworzono „Dual </w:t>
            </w:r>
            <w:proofErr w:type="spellStart"/>
            <w:r w:rsidRPr="00C73B94">
              <w:rPr>
                <w:color w:val="000000" w:themeColor="text1"/>
              </w:rPr>
              <w:t>Use</w:t>
            </w:r>
            <w:proofErr w:type="spellEnd"/>
            <w:r w:rsidRPr="00C73B94">
              <w:rPr>
                <w:color w:val="000000" w:themeColor="text1"/>
              </w:rPr>
              <w:t xml:space="preserve"> </w:t>
            </w:r>
            <w:proofErr w:type="spellStart"/>
            <w:r w:rsidRPr="00C73B94">
              <w:rPr>
                <w:color w:val="000000" w:themeColor="text1"/>
              </w:rPr>
              <w:t>Living</w:t>
            </w:r>
            <w:proofErr w:type="spellEnd"/>
            <w:r w:rsidRPr="00C73B94">
              <w:rPr>
                <w:color w:val="000000" w:themeColor="text1"/>
              </w:rPr>
              <w:t xml:space="preserve"> Lab” pod auspicjami NATO – pierwszy na </w:t>
            </w:r>
            <w:r w:rsidRPr="00C73B94">
              <w:rPr>
                <w:color w:val="000000" w:themeColor="text1"/>
              </w:rPr>
              <w:lastRenderedPageBreak/>
              <w:t xml:space="preserve">świecie ośrodek prezentujący innowacje obronne opracowane przez naukowców i wojskowych z 32 państw NATO, którego celem będzie testowanie nowoczesnych technologii o podwójnym zastosowaniu – cywilnym i wojskowym. </w:t>
            </w:r>
          </w:p>
          <w:p w14:paraId="10FF0FAF" w14:textId="10E7EE5E" w:rsidR="00C73B94" w:rsidRPr="00C73B94" w:rsidRDefault="00C73B94" w:rsidP="00C73B94">
            <w:pPr>
              <w:numPr>
                <w:ilvl w:val="0"/>
                <w:numId w:val="9"/>
              </w:numPr>
              <w:spacing w:before="60" w:after="60" w:line="276" w:lineRule="auto"/>
              <w:ind w:left="174" w:hanging="141"/>
              <w:rPr>
                <w:rFonts w:cstheme="minorHAnsi"/>
                <w:color w:val="000000" w:themeColor="text1"/>
              </w:rPr>
            </w:pPr>
            <w:r w:rsidRPr="00C73B94">
              <w:rPr>
                <w:rFonts w:cstheme="minorHAnsi"/>
                <w:color w:val="000000" w:themeColor="text1"/>
              </w:rPr>
              <w:t>Strategiczne znaczenie dla gospodarki i rozwoju regionu będzie miał planowany projekt Zielonego Okręgu Przemysłowego „</w:t>
            </w:r>
            <w:proofErr w:type="spellStart"/>
            <w:r w:rsidRPr="00C73B94">
              <w:rPr>
                <w:rFonts w:cstheme="minorHAnsi"/>
                <w:color w:val="000000" w:themeColor="text1"/>
              </w:rPr>
              <w:t>Kaszubia</w:t>
            </w:r>
            <w:proofErr w:type="spellEnd"/>
            <w:r w:rsidRPr="00C73B94">
              <w:rPr>
                <w:rFonts w:cstheme="minorHAnsi"/>
                <w:color w:val="000000" w:themeColor="text1"/>
              </w:rPr>
              <w:t>”, który zintegruje powstające i istniejące na Pomorzu inwestycje energetyczne – farmy wiatrowe i planowaną elektrownię jądrową – z nową infrastrukturą planowaną ramach programu infrastrukturalnego Paktu dla Bezpieczeństwa Polski – Pomorze Środkowe.</w:t>
            </w:r>
            <w:r w:rsidRPr="00C73B94">
              <w:rPr>
                <w:color w:val="000000" w:themeColor="text1"/>
              </w:rPr>
              <w:t xml:space="preserve"> </w:t>
            </w:r>
            <w:r w:rsidRPr="00C73B94">
              <w:rPr>
                <w:rFonts w:cstheme="minorHAnsi"/>
                <w:color w:val="000000" w:themeColor="text1"/>
              </w:rPr>
              <w:t xml:space="preserve">Specjalizacją okręgu będzie energetyka jądrowa i </w:t>
            </w:r>
            <w:proofErr w:type="spellStart"/>
            <w:r w:rsidRPr="00C73B94">
              <w:rPr>
                <w:rFonts w:cstheme="minorHAnsi"/>
                <w:color w:val="000000" w:themeColor="text1"/>
              </w:rPr>
              <w:t>offshore</w:t>
            </w:r>
            <w:proofErr w:type="spellEnd"/>
            <w:r w:rsidRPr="00C73B94">
              <w:rPr>
                <w:rFonts w:cstheme="minorHAnsi"/>
                <w:color w:val="000000" w:themeColor="text1"/>
              </w:rPr>
              <w:t>, porty i logistyka morska, stocznie i przemysł obronny dual-</w:t>
            </w:r>
            <w:proofErr w:type="spellStart"/>
            <w:r w:rsidRPr="00C73B94">
              <w:rPr>
                <w:rFonts w:cstheme="minorHAnsi"/>
                <w:color w:val="000000" w:themeColor="text1"/>
              </w:rPr>
              <w:t>use</w:t>
            </w:r>
            <w:proofErr w:type="spellEnd"/>
            <w:r w:rsidRPr="00C73B94">
              <w:rPr>
                <w:rFonts w:cstheme="minorHAnsi"/>
                <w:color w:val="000000" w:themeColor="text1"/>
              </w:rPr>
              <w:t xml:space="preserve"> oraz systemy bezpieczeństwa infrastruktury krytycznej.</w:t>
            </w:r>
          </w:p>
        </w:tc>
      </w:tr>
      <w:tr w:rsidR="00C73B94" w:rsidRPr="007B365D" w14:paraId="63AEC889" w14:textId="77777777" w:rsidTr="00D353CF">
        <w:tc>
          <w:tcPr>
            <w:tcW w:w="993" w:type="dxa"/>
          </w:tcPr>
          <w:p w14:paraId="1699E5B1"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290D6D2D"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(i) Wspieranie efektywności energetycznej i redukcji emisji gazów cieplarnianych</w:t>
            </w:r>
          </w:p>
        </w:tc>
        <w:tc>
          <w:tcPr>
            <w:tcW w:w="10915" w:type="dxa"/>
          </w:tcPr>
          <w:p w14:paraId="032221D5" w14:textId="77777777" w:rsidR="00C73B94" w:rsidRPr="007B365D" w:rsidRDefault="00C73B94" w:rsidP="00C73B94">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t>Mimo wzrostu sprzedaży i zużycia ciepła widoczna jest nieznaczna tendencja spadkowa w jednostkowej sprzedaży ciepła w przeliczeniu na kubaturę budynków mieszkalnych. Wynika to w szczególności z poprawy efektywności energetycznej, dlatego wskazana jest kontynuacja tego typu działań.</w:t>
            </w:r>
          </w:p>
          <w:p w14:paraId="4F788A9F" w14:textId="77777777" w:rsidR="00C73B94" w:rsidRPr="007B365D" w:rsidRDefault="00C73B94" w:rsidP="00C73B94">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t>W produkcji energii cieplnej ze źródeł systemowych ciągle kluczowe znaczenie ma węgiel. Z węgla pochodzi ponad 61% ciepła, udział gazu ziemnego to ponad 15%, a biomasy powyżej 13%. Proporcje te powinny ulec zmianie i w celu ograniczenia wykorzystania węgla konieczny jest dalszy rozwój OZE.</w:t>
            </w:r>
          </w:p>
          <w:p w14:paraId="5E6ACFFA" w14:textId="77777777" w:rsidR="00C73B94" w:rsidRPr="007B365D" w:rsidRDefault="00C73B94" w:rsidP="00C73B94">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t xml:space="preserve">Z wyjątkiem 2019 r. w województwie występowały przekroczenia poziomu dopuszczalnego dla pyłu zawieszonego PM10, poziomu docelowego dla </w:t>
            </w:r>
            <w:proofErr w:type="spellStart"/>
            <w:r w:rsidRPr="007B365D">
              <w:rPr>
                <w:rFonts w:cstheme="minorHAnsi"/>
                <w:color w:val="000000" w:themeColor="text1"/>
              </w:rPr>
              <w:t>benzo</w:t>
            </w:r>
            <w:proofErr w:type="spellEnd"/>
            <w:r w:rsidRPr="007B365D">
              <w:rPr>
                <w:rFonts w:cstheme="minorHAnsi"/>
                <w:color w:val="000000" w:themeColor="text1"/>
              </w:rPr>
              <w:t>(a)</w:t>
            </w:r>
            <w:proofErr w:type="spellStart"/>
            <w:r w:rsidRPr="007B365D">
              <w:rPr>
                <w:rFonts w:cstheme="minorHAnsi"/>
                <w:color w:val="000000" w:themeColor="text1"/>
              </w:rPr>
              <w:t>pirenu</w:t>
            </w:r>
            <w:proofErr w:type="spellEnd"/>
            <w:r w:rsidRPr="007B365D">
              <w:rPr>
                <w:rFonts w:cstheme="minorHAnsi"/>
                <w:color w:val="000000" w:themeColor="text1"/>
              </w:rPr>
              <w:t xml:space="preserve"> zawartego w pyle PM10 oraz poziomu celów długoterminowych dla ozonu i pyłu PM2,5. Największe problemy z przekroczeniami w zakresie PM10 notowano w miastach, natomiast przekroczenia poziomu docelowego dla </w:t>
            </w:r>
            <w:proofErr w:type="spellStart"/>
            <w:r w:rsidRPr="007B365D">
              <w:rPr>
                <w:rFonts w:cstheme="minorHAnsi"/>
                <w:color w:val="000000" w:themeColor="text1"/>
              </w:rPr>
              <w:t>benzo</w:t>
            </w:r>
            <w:proofErr w:type="spellEnd"/>
            <w:r w:rsidRPr="007B365D">
              <w:rPr>
                <w:rFonts w:cstheme="minorHAnsi"/>
                <w:color w:val="000000" w:themeColor="text1"/>
              </w:rPr>
              <w:t>(a)</w:t>
            </w:r>
            <w:proofErr w:type="spellStart"/>
            <w:r w:rsidRPr="007B365D">
              <w:rPr>
                <w:rFonts w:cstheme="minorHAnsi"/>
                <w:color w:val="000000" w:themeColor="text1"/>
              </w:rPr>
              <w:t>pirenu</w:t>
            </w:r>
            <w:proofErr w:type="spellEnd"/>
            <w:r w:rsidRPr="007B365D">
              <w:rPr>
                <w:rFonts w:cstheme="minorHAnsi"/>
                <w:color w:val="000000" w:themeColor="text1"/>
              </w:rPr>
              <w:t xml:space="preserve"> odnotowano we wszystkich stacjach pomiarowych województwa. W 2019 r. sytuacja uległa znacznej poprawie, ale do czasu potwierdzenia jej jako trendu należy traktować ją jako incydentalną.</w:t>
            </w:r>
          </w:p>
          <w:p w14:paraId="42B98EF9" w14:textId="77777777" w:rsidR="00C73B94" w:rsidRPr="007B365D" w:rsidRDefault="00C73B94" w:rsidP="00C73B94">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t>Wielkość emisji CO</w:t>
            </w:r>
            <w:r w:rsidRPr="007B365D">
              <w:rPr>
                <w:rFonts w:cstheme="minorHAnsi"/>
                <w:color w:val="000000" w:themeColor="text1"/>
                <w:vertAlign w:val="subscript"/>
              </w:rPr>
              <w:t>2</w:t>
            </w:r>
            <w:r w:rsidRPr="007B365D">
              <w:rPr>
                <w:rFonts w:cstheme="minorHAnsi"/>
                <w:color w:val="000000" w:themeColor="text1"/>
              </w:rPr>
              <w:t xml:space="preserve"> wskazuje, że województwo pomorskie jest jednym z mniejszych emitorów tego gazu w Polsce (ok. 4%), co wynika z relatywnie niskiego udziału przemysłu wysokoemisyjnego, tzn. zakładów szczególnie uciążliwych. Jednakże w ostatnich latach wielkość emisji pochodząca od nich rośnie. Maleje natomiast emisja CO</w:t>
            </w:r>
            <w:r w:rsidRPr="007B365D">
              <w:rPr>
                <w:rFonts w:cstheme="minorHAnsi"/>
                <w:color w:val="000000" w:themeColor="text1"/>
                <w:vertAlign w:val="subscript"/>
              </w:rPr>
              <w:t>2</w:t>
            </w:r>
            <w:r w:rsidRPr="007B365D">
              <w:rPr>
                <w:rFonts w:cstheme="minorHAnsi"/>
                <w:color w:val="000000" w:themeColor="text1"/>
              </w:rPr>
              <w:t xml:space="preserve"> pochodząca z transportu i gospodarstw domowych, do czego przyczyniły się dotychczasowe modernizacje i wprowadzenie do energetyki innowacyjnych technologii.</w:t>
            </w:r>
          </w:p>
        </w:tc>
      </w:tr>
      <w:tr w:rsidR="00C73B94" w:rsidRPr="007B365D" w14:paraId="04BA5C4D" w14:textId="77777777" w:rsidTr="00D353CF">
        <w:tc>
          <w:tcPr>
            <w:tcW w:w="993" w:type="dxa"/>
          </w:tcPr>
          <w:p w14:paraId="4350270E"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74F72484"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(ii) Wspieranie energii odnawialnej zgodnie z dyrektywą (UE) 2018/2001, w tym określonymi w niej kryteriami zrównoważonego rozwoju</w:t>
            </w:r>
          </w:p>
        </w:tc>
        <w:tc>
          <w:tcPr>
            <w:tcW w:w="10915" w:type="dxa"/>
          </w:tcPr>
          <w:p w14:paraId="4840D363" w14:textId="77777777" w:rsidR="00C73B94" w:rsidRPr="007B365D" w:rsidRDefault="00C73B94" w:rsidP="00C73B94">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t xml:space="preserve">Pomorskie jest regionem uzależnionym od zewnętrznych dostaw energii elektrycznej, a jej produkcja w województwie zaspokaja niecałe 53% zapotrzebowania. </w:t>
            </w:r>
          </w:p>
          <w:p w14:paraId="79FA6B7B" w14:textId="77777777" w:rsidR="00C73B94" w:rsidRPr="007B365D" w:rsidRDefault="00C73B94" w:rsidP="00C73B94">
            <w:pPr>
              <w:numPr>
                <w:ilvl w:val="0"/>
                <w:numId w:val="11"/>
              </w:numPr>
              <w:spacing w:before="60" w:after="60" w:line="276" w:lineRule="auto"/>
              <w:ind w:left="172" w:hanging="172"/>
              <w:rPr>
                <w:rFonts w:cstheme="minorHAnsi"/>
                <w:color w:val="000000" w:themeColor="text1"/>
              </w:rPr>
            </w:pPr>
            <w:r w:rsidRPr="007B365D">
              <w:rPr>
                <w:rFonts w:cstheme="minorHAnsi"/>
                <w:color w:val="000000" w:themeColor="text1"/>
              </w:rPr>
              <w:t>Region przekracza postawione przez UE wymagania odnośnie rozwoju energetyki ze źródeł odnawialnych, a 51,9% energii wytwarzanej w województwie pochodzi z OZE, przy czym udział produkcji energii elektrycznej z OZE w stosunku do zużycia energii ogółem wynosi 27,4%.</w:t>
            </w:r>
          </w:p>
          <w:p w14:paraId="16FA4AD1" w14:textId="77777777" w:rsidR="00C73B94" w:rsidRPr="007B365D" w:rsidRDefault="00C73B94" w:rsidP="00C73B94">
            <w:pPr>
              <w:numPr>
                <w:ilvl w:val="0"/>
                <w:numId w:val="11"/>
              </w:numPr>
              <w:spacing w:before="60" w:after="60" w:line="276" w:lineRule="auto"/>
              <w:ind w:left="172" w:hanging="141"/>
              <w:rPr>
                <w:rFonts w:cstheme="minorHAnsi"/>
                <w:color w:val="000000" w:themeColor="text1"/>
              </w:rPr>
            </w:pPr>
            <w:r w:rsidRPr="007B365D">
              <w:rPr>
                <w:rFonts w:cstheme="minorHAnsi"/>
                <w:color w:val="000000" w:themeColor="text1"/>
              </w:rPr>
              <w:t>Pomorskie dysponuje dużym potencjałem rozwoju morskiej energetyki wiatrowej kluczowym dla realizacji krajowych strategii transformacji energetycznej. Lokalizacja terminalu instalacyjnego w Porcie Zewnętrznym w Gdańsku i portów serwisowych oraz inwestycje w budowę i utrzymanie farm wiatrowych na morzu nie tylko zwiększą regionalną produkcję energii elektrycznej, ale też rozwiną lokalną gospodarkę.</w:t>
            </w:r>
          </w:p>
          <w:p w14:paraId="1B14F497" w14:textId="77777777" w:rsidR="00C73B94" w:rsidRPr="007B365D" w:rsidRDefault="00C73B94" w:rsidP="00C73B94">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t xml:space="preserve">Największą część energii z OZE wytwarzają farmy wiatrowe (ok. 86%). Udział biogazu to ok. 3%, natomiast fotowoltaiki, pomimo znacznego wzrostu liczby </w:t>
            </w:r>
            <w:proofErr w:type="spellStart"/>
            <w:r w:rsidRPr="007B365D">
              <w:rPr>
                <w:rFonts w:cstheme="minorHAnsi"/>
                <w:color w:val="000000" w:themeColor="text1"/>
              </w:rPr>
              <w:t>mikroinstalacji</w:t>
            </w:r>
            <w:proofErr w:type="spellEnd"/>
            <w:r w:rsidRPr="007B365D">
              <w:rPr>
                <w:rFonts w:cstheme="minorHAnsi"/>
                <w:color w:val="000000" w:themeColor="text1"/>
              </w:rPr>
              <w:t>, tylko 0,2%.</w:t>
            </w:r>
          </w:p>
          <w:p w14:paraId="0DF81555" w14:textId="77777777" w:rsidR="00C73B94" w:rsidRPr="007B365D" w:rsidRDefault="00C73B94" w:rsidP="00C73B94">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t>Dzięki rozwojowi OZE Pomorskie ma szansę na systematyczne zmniejszenie deficytu produkcji własnej energii.</w:t>
            </w:r>
            <w:r w:rsidRPr="007B365D">
              <w:rPr>
                <w:rFonts w:cstheme="minorHAnsi"/>
              </w:rPr>
              <w:t xml:space="preserve"> </w:t>
            </w:r>
            <w:r w:rsidRPr="007B365D">
              <w:rPr>
                <w:rFonts w:cstheme="minorHAnsi"/>
                <w:color w:val="000000" w:themeColor="text1"/>
              </w:rPr>
              <w:t xml:space="preserve">Systematycznie rośnie zainteresowanie energetyką </w:t>
            </w:r>
            <w:proofErr w:type="spellStart"/>
            <w:r w:rsidRPr="007B365D">
              <w:rPr>
                <w:rFonts w:cstheme="minorHAnsi"/>
                <w:color w:val="000000" w:themeColor="text1"/>
              </w:rPr>
              <w:t>prosumencką</w:t>
            </w:r>
            <w:proofErr w:type="spellEnd"/>
            <w:r w:rsidRPr="007B365D">
              <w:rPr>
                <w:rFonts w:cstheme="minorHAnsi"/>
                <w:color w:val="000000" w:themeColor="text1"/>
              </w:rPr>
              <w:t xml:space="preserve"> (</w:t>
            </w:r>
            <w:proofErr w:type="spellStart"/>
            <w:r w:rsidRPr="007B365D">
              <w:rPr>
                <w:rFonts w:cstheme="minorHAnsi"/>
                <w:color w:val="000000" w:themeColor="text1"/>
              </w:rPr>
              <w:t>mikroinstalacje</w:t>
            </w:r>
            <w:proofErr w:type="spellEnd"/>
            <w:r w:rsidRPr="007B365D">
              <w:rPr>
                <w:rFonts w:cstheme="minorHAnsi"/>
                <w:color w:val="000000" w:themeColor="text1"/>
              </w:rPr>
              <w:t xml:space="preserve"> OZE). Do wykorzystania pozostaje też potencjał powierzchni pod lokalizacje instalacji OZE w miastach (np. dachy i elewacje budynków).</w:t>
            </w:r>
          </w:p>
          <w:p w14:paraId="01571481" w14:textId="77777777" w:rsidR="00C73B94" w:rsidRPr="007B365D" w:rsidRDefault="00C73B94" w:rsidP="00C73B94">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t>W regionie występuje relatywnie wysoki odsetek terenów nieużytkowanych rolniczo bądź mało przydatnych rolniczo, które w części można wykorzystać pod instalacje do produkcji energii z OZE. W 2019 r. Pomorskie zajmowało 4. miejsce w kraju pod względem odsetka nieużytków w ogólnej powierzchni gruntów (2,3%). Sprzyja to zarówno lokalizacji instalacji, jak również produkcji biomasy.</w:t>
            </w:r>
          </w:p>
        </w:tc>
      </w:tr>
      <w:tr w:rsidR="00C73B94" w:rsidRPr="007B365D" w14:paraId="5381375E" w14:textId="77777777" w:rsidTr="00D353CF">
        <w:tc>
          <w:tcPr>
            <w:tcW w:w="993" w:type="dxa"/>
          </w:tcPr>
          <w:p w14:paraId="7C73BBBB"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2</w:t>
            </w:r>
          </w:p>
        </w:tc>
        <w:tc>
          <w:tcPr>
            <w:tcW w:w="2126" w:type="dxa"/>
          </w:tcPr>
          <w:p w14:paraId="7EF5DE63"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(iv) Wspieranie przystosowania się do zmian klimatu i zapobiegania ryzyku związanemu z klęskami żywiołowymi i </w:t>
            </w:r>
            <w:r w:rsidRPr="007B365D">
              <w:rPr>
                <w:rFonts w:cstheme="minorHAnsi"/>
                <w:color w:val="000000" w:themeColor="text1"/>
              </w:rPr>
              <w:lastRenderedPageBreak/>
              <w:t>katastrofami, a także odporności, z uwzględnieniem podejścia ekosystemowego</w:t>
            </w:r>
          </w:p>
        </w:tc>
        <w:tc>
          <w:tcPr>
            <w:tcW w:w="10915" w:type="dxa"/>
          </w:tcPr>
          <w:p w14:paraId="39617AAB" w14:textId="77777777" w:rsidR="00C73B94" w:rsidRPr="007B365D" w:rsidRDefault="00C73B94" w:rsidP="00C73B94">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lastRenderedPageBreak/>
              <w:t>Zagrożenie powodziowe od strony morza oraz rzek wzrasta, m.in. ze względu na sposób zagospodarowania terenów przybrzeżnych.</w:t>
            </w:r>
            <w:r w:rsidRPr="007B365D">
              <w:rPr>
                <w:rFonts w:cstheme="minorHAnsi"/>
              </w:rPr>
              <w:t xml:space="preserve"> </w:t>
            </w:r>
            <w:r w:rsidRPr="007B365D">
              <w:rPr>
                <w:rFonts w:cstheme="minorHAnsi"/>
                <w:color w:val="000000" w:themeColor="text1"/>
              </w:rPr>
              <w:t>Coraz większa presja w inwestowanie na terenach powodziowych, wymaga właściwych działań samorządów w zakresie planowania zagospodarowania przestrzennego (w tym współpraca organów gmin z jednostkami terenowymi i regionalnymi PGW Wody Polskie).</w:t>
            </w:r>
          </w:p>
          <w:p w14:paraId="6BABD1F4" w14:textId="77777777" w:rsidR="00C73B94" w:rsidRPr="007B365D" w:rsidRDefault="00C73B94" w:rsidP="00C73B94">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t xml:space="preserve">W części regionu obserwuje się obniżanie poziomu wód powodowane wydłużaniem się okresów bezdeszczowych, w związku z czym istotne jest podejmowanie długofalowych działań przyczyniających się do rozwijania małej retencji </w:t>
            </w:r>
            <w:r w:rsidRPr="007B365D">
              <w:rPr>
                <w:rFonts w:cstheme="minorHAnsi"/>
                <w:color w:val="000000" w:themeColor="text1"/>
              </w:rPr>
              <w:lastRenderedPageBreak/>
              <w:t>(retencji naturalnej i sztucznej)</w:t>
            </w:r>
            <w:r w:rsidRPr="007B365D">
              <w:rPr>
                <w:rFonts w:cstheme="minorHAnsi"/>
              </w:rPr>
              <w:t xml:space="preserve"> </w:t>
            </w:r>
            <w:r w:rsidRPr="007B365D">
              <w:rPr>
                <w:rFonts w:cstheme="minorHAnsi"/>
                <w:color w:val="000000" w:themeColor="text1"/>
              </w:rPr>
              <w:t>poprzez zachowanie możliwie dużej powierzchni czynnej (chłonnej), z naturalną szatą roślinną oraz podniesienie poziomu lesistości.</w:t>
            </w:r>
          </w:p>
          <w:p w14:paraId="39A263B2" w14:textId="77777777" w:rsidR="00C73B94" w:rsidRPr="007B365D" w:rsidRDefault="00C73B94" w:rsidP="00C73B94">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t xml:space="preserve">W obliczu coraz częściej występujących intensywnych opadów deszczu oraz burz i towarzyszących im niewydolnych systemów zagospodarowania i odprowadzania wód opadowych i roztopowych, zwłaszcza na obszarach zurbanizowanych, występują poważne deficyty, m.in. w zakresie efektywnego zagospodarowania tych wód (przede wszystkim w miejscu w ich powstawania), w szczególności poprzez retencjonowanie, a </w:t>
            </w:r>
            <w:proofErr w:type="gramStart"/>
            <w:r w:rsidRPr="007B365D">
              <w:rPr>
                <w:rFonts w:cstheme="minorHAnsi"/>
                <w:color w:val="000000" w:themeColor="text1"/>
              </w:rPr>
              <w:t>tam</w:t>
            </w:r>
            <w:proofErr w:type="gramEnd"/>
            <w:r w:rsidRPr="007B365D">
              <w:rPr>
                <w:rFonts w:cstheme="minorHAnsi"/>
                <w:color w:val="000000" w:themeColor="text1"/>
              </w:rPr>
              <w:t xml:space="preserve"> gdzie jest to niemożliwe, poprzez bezpieczne odprowadzanie.</w:t>
            </w:r>
            <w:r w:rsidRPr="007B365D">
              <w:rPr>
                <w:rFonts w:cstheme="minorHAnsi"/>
              </w:rPr>
              <w:t xml:space="preserve"> </w:t>
            </w:r>
            <w:r w:rsidRPr="007B365D">
              <w:rPr>
                <w:rFonts w:cstheme="minorHAnsi"/>
                <w:color w:val="000000" w:themeColor="text1"/>
              </w:rPr>
              <w:t>Istotne jest rozwijanie zintegrowanych i kompleksowych systemów zagospodarowania wód opadowych i roztopowych na terenach zurbanizowanych.</w:t>
            </w:r>
          </w:p>
          <w:p w14:paraId="25D7666D" w14:textId="77777777" w:rsidR="00C73B94" w:rsidRPr="007B365D" w:rsidRDefault="00C73B94" w:rsidP="00C73B94">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t>Błękitno-zielona infrastruktura, wielkość powierzchni terenów zieleni oraz sposób zagospodarowania obszarów zurbanizowanych wykazuje duże zróżnicowanie, a stanowi kluczowe zabezpieczenie systemu zagospodarowania i odprowadzania wód opadowych i ochrony przed powodziami miejskimi. Udział parków, zieleńców i terenów zieleni osiedlowej w powierzchni pomorskich miast osiąga wartość od 0,1-19,8%. Świadczy to o dużych potrzebach w tym względzie.</w:t>
            </w:r>
          </w:p>
        </w:tc>
      </w:tr>
      <w:tr w:rsidR="00C73B94" w:rsidRPr="007B365D" w14:paraId="00D66107" w14:textId="77777777" w:rsidTr="00D353CF">
        <w:tc>
          <w:tcPr>
            <w:tcW w:w="993" w:type="dxa"/>
          </w:tcPr>
          <w:p w14:paraId="1F35EDD6"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72F1F8AA"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(v) Wspieranie dostępu do wody oraz zrównoważonej gospodarki wodnej</w:t>
            </w:r>
          </w:p>
        </w:tc>
        <w:tc>
          <w:tcPr>
            <w:tcW w:w="10915" w:type="dxa"/>
          </w:tcPr>
          <w:p w14:paraId="47DD8E5D" w14:textId="77777777" w:rsidR="00C73B94" w:rsidRPr="007B365D" w:rsidRDefault="00C73B94" w:rsidP="00C73B94">
            <w:pPr>
              <w:numPr>
                <w:ilvl w:val="0"/>
                <w:numId w:val="13"/>
              </w:numPr>
              <w:spacing w:before="60" w:after="60" w:line="276" w:lineRule="auto"/>
              <w:ind w:left="172" w:hanging="172"/>
              <w:rPr>
                <w:rFonts w:cstheme="minorHAnsi"/>
                <w:color w:val="000000" w:themeColor="text1"/>
              </w:rPr>
            </w:pPr>
            <w:r w:rsidRPr="007B365D">
              <w:rPr>
                <w:rFonts w:cstheme="minorHAnsi"/>
                <w:color w:val="000000" w:themeColor="text1"/>
              </w:rPr>
              <w:t xml:space="preserve">Region notuje jeden z najwyższych poziomów zwodociągowania (96,5%) i skanalizowania. Zbiorcza kanalizacja sanitarna obsługuje prawie 84% mieszkańców (1. miejsce w Polsce), przy średniej w kraju 71%. Na obszarach zurbanizowanych znaczna część kanalizacji ma charakter ogólnospławny. Między miastami i obszarami wiejskimi utrzymują się jednak duże dysproporcje, a skala zróżnicowania pomiędzy miastem a wsią sięga 31 </w:t>
            </w:r>
            <w:proofErr w:type="spellStart"/>
            <w:r w:rsidRPr="007B365D">
              <w:rPr>
                <w:rFonts w:cstheme="minorHAnsi"/>
                <w:color w:val="000000" w:themeColor="text1"/>
              </w:rPr>
              <w:t>p.p</w:t>
            </w:r>
            <w:proofErr w:type="spellEnd"/>
            <w:r w:rsidRPr="007B365D">
              <w:rPr>
                <w:rFonts w:cstheme="minorHAnsi"/>
                <w:color w:val="000000" w:themeColor="text1"/>
              </w:rPr>
              <w:t>.</w:t>
            </w:r>
          </w:p>
          <w:p w14:paraId="19AB6253" w14:textId="77777777" w:rsidR="00C73B94" w:rsidRPr="007B365D" w:rsidRDefault="00C73B94" w:rsidP="00C73B94">
            <w:pPr>
              <w:numPr>
                <w:ilvl w:val="0"/>
                <w:numId w:val="13"/>
              </w:numPr>
              <w:spacing w:before="60" w:after="60" w:line="276" w:lineRule="auto"/>
              <w:ind w:left="174" w:hanging="143"/>
              <w:rPr>
                <w:rFonts w:cstheme="minorHAnsi"/>
                <w:color w:val="000000" w:themeColor="text1"/>
              </w:rPr>
            </w:pPr>
            <w:r w:rsidRPr="007B365D">
              <w:rPr>
                <w:rFonts w:cstheme="minorHAnsi"/>
                <w:color w:val="000000" w:themeColor="text1"/>
              </w:rPr>
              <w:t>Oczyszczalnie ścieków obsługują 83% mieszkańców, przy średniej krajowej niespełna 75%, co lokuje region na jednej z najlepszych pozycji w kraju. Deficyty występują zwłaszcza na obszarach wiejskich. Odsetek aglomeracji ściekowych spełniających wymagania Dyrektywy Rady 91/271/EWG jest wciąż zbyt niski, chociaż wzrósł z 27% w 2012 r. do 51% na koniec 2020 r. Zgodnie z VI Aktualizacją Krajowego Programu Oczyszczania Ścieków Komunalnych wymagań Dyrektywy Rady 91/271/EWG nie spełnia 5 z 10 aglomeracji 10-15 tys. RLM oraz 18 z 52 aglomeracji 2-10 tys. RLM.</w:t>
            </w:r>
          </w:p>
          <w:p w14:paraId="5EE7CA24" w14:textId="77777777" w:rsidR="00C73B94" w:rsidRPr="007B365D" w:rsidRDefault="00C73B94" w:rsidP="00C73B94">
            <w:pPr>
              <w:numPr>
                <w:ilvl w:val="0"/>
                <w:numId w:val="13"/>
              </w:numPr>
              <w:spacing w:before="60" w:after="60" w:line="276" w:lineRule="auto"/>
              <w:ind w:left="172" w:hanging="172"/>
              <w:rPr>
                <w:rFonts w:cstheme="minorHAnsi"/>
                <w:color w:val="000000" w:themeColor="text1"/>
              </w:rPr>
            </w:pPr>
            <w:r w:rsidRPr="007B365D">
              <w:rPr>
                <w:rFonts w:cstheme="minorHAnsi"/>
                <w:color w:val="000000" w:themeColor="text1"/>
              </w:rPr>
              <w:t>Ze względu na utrzymujący się zły stan wód przybrzeżnych i przejściowych, konieczne jest dokończenie realizacji Krajowego Programu Oczyszczania Ścieków Komunalnych.</w:t>
            </w:r>
          </w:p>
          <w:p w14:paraId="7D42A58F" w14:textId="77777777" w:rsidR="00C73B94" w:rsidRPr="007B365D" w:rsidRDefault="00C73B94" w:rsidP="00C73B94">
            <w:pPr>
              <w:numPr>
                <w:ilvl w:val="0"/>
                <w:numId w:val="13"/>
              </w:numPr>
              <w:spacing w:before="60" w:after="60" w:line="276" w:lineRule="auto"/>
              <w:ind w:left="174" w:hanging="153"/>
              <w:rPr>
                <w:rFonts w:cstheme="minorHAnsi"/>
                <w:color w:val="000000" w:themeColor="text1"/>
              </w:rPr>
            </w:pPr>
            <w:r w:rsidRPr="007B365D">
              <w:rPr>
                <w:rFonts w:cstheme="minorHAnsi"/>
                <w:color w:val="000000" w:themeColor="text1"/>
              </w:rPr>
              <w:lastRenderedPageBreak/>
              <w:t>W kontekście zmian klimatu i mogących się pojawić fal upałów i susz istotne jest zapewnienie dobrej jakości wody pitnej. Susza hydrologiczna w największym stopniu zagraża północnej i środkowej części regionu. W województwie identyfikuje się trzy obszary o ograniczonej dostępności wód podziemnych, tj. rejon Żuław Wiślanych, rejon Słowińskiego Parku Narodowego oraz Mierzeja Helska. Priorytetem jest zapewnienie dostępu do wody mieszkańcom zagrożonych terenów.</w:t>
            </w:r>
          </w:p>
        </w:tc>
      </w:tr>
      <w:tr w:rsidR="00C73B94" w:rsidRPr="007B365D" w14:paraId="6EF7B5F0" w14:textId="77777777" w:rsidTr="00D353CF">
        <w:tc>
          <w:tcPr>
            <w:tcW w:w="993" w:type="dxa"/>
          </w:tcPr>
          <w:p w14:paraId="3B55099B"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lastRenderedPageBreak/>
              <w:t>2</w:t>
            </w:r>
          </w:p>
        </w:tc>
        <w:tc>
          <w:tcPr>
            <w:tcW w:w="2126" w:type="dxa"/>
          </w:tcPr>
          <w:p w14:paraId="485E64C3" w14:textId="27BEE4DB" w:rsidR="00C73B94" w:rsidRPr="007B365D" w:rsidRDefault="00C73B94" w:rsidP="00C73B94">
            <w:pPr>
              <w:spacing w:before="60" w:after="60" w:line="276" w:lineRule="auto"/>
              <w:rPr>
                <w:rFonts w:cstheme="minorHAnsi"/>
                <w:color w:val="000000" w:themeColor="text1"/>
              </w:rPr>
            </w:pPr>
            <w:r>
              <w:rPr>
                <w:rFonts w:cstheme="minorHAnsi"/>
                <w:color w:val="000000" w:themeColor="text1"/>
              </w:rPr>
              <w:t>(</w:t>
            </w:r>
            <w:r w:rsidRPr="00F9001C">
              <w:rPr>
                <w:rFonts w:cstheme="minorHAnsi"/>
                <w:color w:val="000000" w:themeColor="text1"/>
              </w:rPr>
              <w:t>v) Wspieranie</w:t>
            </w:r>
            <w:r>
              <w:rPr>
                <w:rFonts w:cstheme="minorHAnsi"/>
                <w:color w:val="000000" w:themeColor="text1"/>
              </w:rPr>
              <w:t xml:space="preserve"> </w:t>
            </w:r>
            <w:r w:rsidRPr="00F9001C">
              <w:rPr>
                <w:rFonts w:cstheme="minorHAnsi"/>
                <w:color w:val="000000" w:themeColor="text1"/>
              </w:rPr>
              <w:t xml:space="preserve">bezpiecznego </w:t>
            </w:r>
            <w:r>
              <w:rPr>
                <w:rFonts w:cstheme="minorHAnsi"/>
                <w:color w:val="000000" w:themeColor="text1"/>
              </w:rPr>
              <w:t>d</w:t>
            </w:r>
            <w:r w:rsidRPr="00F9001C">
              <w:rPr>
                <w:rFonts w:cstheme="minorHAnsi"/>
                <w:color w:val="000000" w:themeColor="text1"/>
              </w:rPr>
              <w:t>ostępu</w:t>
            </w:r>
            <w:r>
              <w:rPr>
                <w:rFonts w:cstheme="minorHAnsi"/>
                <w:color w:val="000000" w:themeColor="text1"/>
              </w:rPr>
              <w:t xml:space="preserve"> </w:t>
            </w:r>
            <w:r w:rsidRPr="00F9001C">
              <w:rPr>
                <w:rFonts w:cstheme="minorHAnsi"/>
                <w:color w:val="000000" w:themeColor="text1"/>
              </w:rPr>
              <w:t>do wody,</w:t>
            </w:r>
            <w:r>
              <w:rPr>
                <w:rFonts w:cstheme="minorHAnsi"/>
                <w:color w:val="000000" w:themeColor="text1"/>
              </w:rPr>
              <w:t xml:space="preserve"> </w:t>
            </w:r>
            <w:r w:rsidRPr="00F9001C">
              <w:rPr>
                <w:rFonts w:cstheme="minorHAnsi"/>
                <w:color w:val="000000" w:themeColor="text1"/>
              </w:rPr>
              <w:t>zrównoważonej</w:t>
            </w:r>
            <w:r>
              <w:rPr>
                <w:rFonts w:cstheme="minorHAnsi"/>
                <w:color w:val="000000" w:themeColor="text1"/>
              </w:rPr>
              <w:t xml:space="preserve"> </w:t>
            </w:r>
            <w:r w:rsidRPr="00F9001C">
              <w:rPr>
                <w:rFonts w:cstheme="minorHAnsi"/>
                <w:color w:val="000000" w:themeColor="text1"/>
              </w:rPr>
              <w:t>gospodarki wodnej</w:t>
            </w:r>
            <w:r>
              <w:rPr>
                <w:rFonts w:cstheme="minorHAnsi"/>
                <w:color w:val="000000" w:themeColor="text1"/>
              </w:rPr>
              <w:t xml:space="preserve"> </w:t>
            </w:r>
            <w:r w:rsidRPr="00F9001C">
              <w:rPr>
                <w:rFonts w:cstheme="minorHAnsi"/>
                <w:color w:val="000000" w:themeColor="text1"/>
              </w:rPr>
              <w:t>obejmującej</w:t>
            </w:r>
            <w:r>
              <w:rPr>
                <w:rFonts w:cstheme="minorHAnsi"/>
                <w:color w:val="000000" w:themeColor="text1"/>
              </w:rPr>
              <w:t xml:space="preserve"> </w:t>
            </w:r>
            <w:r w:rsidRPr="00F9001C">
              <w:rPr>
                <w:rFonts w:cstheme="minorHAnsi"/>
                <w:color w:val="000000" w:themeColor="text1"/>
              </w:rPr>
              <w:t>zintegrowane</w:t>
            </w:r>
            <w:r>
              <w:rPr>
                <w:rFonts w:cstheme="minorHAnsi"/>
                <w:color w:val="000000" w:themeColor="text1"/>
              </w:rPr>
              <w:t xml:space="preserve"> </w:t>
            </w:r>
            <w:r w:rsidRPr="00F9001C">
              <w:rPr>
                <w:rFonts w:cstheme="minorHAnsi"/>
                <w:color w:val="000000" w:themeColor="text1"/>
              </w:rPr>
              <w:t>zarządzanie wodą, a</w:t>
            </w:r>
            <w:r>
              <w:rPr>
                <w:rFonts w:cstheme="minorHAnsi"/>
                <w:color w:val="000000" w:themeColor="text1"/>
              </w:rPr>
              <w:t xml:space="preserve"> </w:t>
            </w:r>
            <w:r w:rsidRPr="00F9001C">
              <w:rPr>
                <w:rFonts w:cstheme="minorHAnsi"/>
                <w:color w:val="000000" w:themeColor="text1"/>
              </w:rPr>
              <w:t>także odporności</w:t>
            </w:r>
            <w:r>
              <w:rPr>
                <w:rFonts w:cstheme="minorHAnsi"/>
                <w:color w:val="000000" w:themeColor="text1"/>
              </w:rPr>
              <w:t xml:space="preserve"> </w:t>
            </w:r>
            <w:r w:rsidRPr="00F9001C">
              <w:rPr>
                <w:rFonts w:cstheme="minorHAnsi"/>
                <w:color w:val="000000" w:themeColor="text1"/>
              </w:rPr>
              <w:t>wodnej</w:t>
            </w:r>
          </w:p>
        </w:tc>
        <w:tc>
          <w:tcPr>
            <w:tcW w:w="10915" w:type="dxa"/>
          </w:tcPr>
          <w:p w14:paraId="1E71CBAD" w14:textId="77777777" w:rsidR="001A40D0" w:rsidRPr="001A40D0" w:rsidRDefault="001A40D0" w:rsidP="001A40D0">
            <w:pPr>
              <w:numPr>
                <w:ilvl w:val="0"/>
                <w:numId w:val="13"/>
              </w:numPr>
              <w:spacing w:before="60" w:after="60" w:line="276" w:lineRule="auto"/>
              <w:ind w:left="174" w:hanging="141"/>
              <w:rPr>
                <w:color w:val="000000" w:themeColor="text1"/>
              </w:rPr>
            </w:pPr>
            <w:r w:rsidRPr="001A40D0">
              <w:rPr>
                <w:color w:val="000000" w:themeColor="text1"/>
              </w:rPr>
              <w:t xml:space="preserve">Zużycie wody na Pomorzu rośnie ok. 2% rocznie. Rośnie też zużycie wody na 1 mieszkańca. Od lat utrzymuje się natomiast awaryjność sieci wodociągowej na poziomie ok. 4 tys. przypadków rocznie. Straty wody, w przeciwieństwie do trendów krajowych, nieznacznie malały (w 2024 r. nawet o 4% w porównaniu do 2023 r.), jednak stanowią nadal aż 11,5% ilości dostarczonej wody (w Polsce 15,2%). </w:t>
            </w:r>
          </w:p>
          <w:p w14:paraId="0E9F66D2" w14:textId="77777777" w:rsidR="001A40D0" w:rsidRPr="001A40D0" w:rsidRDefault="001A40D0" w:rsidP="001A40D0">
            <w:pPr>
              <w:numPr>
                <w:ilvl w:val="0"/>
                <w:numId w:val="13"/>
              </w:numPr>
              <w:spacing w:before="60" w:after="60" w:line="276" w:lineRule="auto"/>
              <w:ind w:left="174" w:hanging="141"/>
              <w:rPr>
                <w:color w:val="000000" w:themeColor="text1"/>
              </w:rPr>
            </w:pPr>
            <w:r w:rsidRPr="001A40D0">
              <w:rPr>
                <w:color w:val="000000" w:themeColor="text1"/>
              </w:rPr>
              <w:t>Stan sieci wodociągowej, liczba awarii i wielkość strat wody wskazują, że wymaga ona kolejnych inwestycji poprawiających bezpieczeństwo dostaw. Dotyczy to zwłaszcza obiektów (istniejących i nowych ujęć i stacji uzdatniania) zapewniających stabilność i dywersyfikację dostaw wody oraz utrzymanie jej jakości. Odnosi się to w szczególności do obszarów wiejskich, gdzie od 2021 r. zmalała liczba stacji uzdatniania wody o ponad 5%.</w:t>
            </w:r>
          </w:p>
          <w:p w14:paraId="1F46820B" w14:textId="143837E5" w:rsidR="00C73B94" w:rsidRPr="007B365D" w:rsidRDefault="001A40D0" w:rsidP="001A40D0">
            <w:pPr>
              <w:numPr>
                <w:ilvl w:val="0"/>
                <w:numId w:val="13"/>
              </w:numPr>
              <w:spacing w:before="60" w:after="60" w:line="276" w:lineRule="auto"/>
              <w:ind w:left="174" w:hanging="141"/>
              <w:rPr>
                <w:rFonts w:cstheme="minorHAnsi"/>
                <w:color w:val="000000" w:themeColor="text1"/>
              </w:rPr>
            </w:pPr>
            <w:r w:rsidRPr="001A40D0">
              <w:rPr>
                <w:color w:val="000000" w:themeColor="text1"/>
              </w:rPr>
              <w:t>Różnica odsetka osób korzystających z sieci wodociągowej i kanalizacyjnej na poziomie całego województwa wynosi ok. 12 pp., ale o ile w miastach różnica ta jest niewielka (niecałe 4 pp.), to na wsi jest już znacząca (26 pp.).</w:t>
            </w:r>
          </w:p>
        </w:tc>
      </w:tr>
      <w:tr w:rsidR="00C73B94" w:rsidRPr="007B365D" w14:paraId="31DD5D2F" w14:textId="77777777" w:rsidTr="00D353CF">
        <w:tc>
          <w:tcPr>
            <w:tcW w:w="993" w:type="dxa"/>
          </w:tcPr>
          <w:p w14:paraId="300B9F24"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2</w:t>
            </w:r>
          </w:p>
        </w:tc>
        <w:tc>
          <w:tcPr>
            <w:tcW w:w="2126" w:type="dxa"/>
          </w:tcPr>
          <w:p w14:paraId="48E4F1BB"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(vi) Wspieranie transformacji w kierunku gospodarki o obiegu zamkniętym i gospodarki </w:t>
            </w:r>
            <w:proofErr w:type="spellStart"/>
            <w:r w:rsidRPr="007B365D">
              <w:rPr>
                <w:rFonts w:cstheme="minorHAnsi"/>
                <w:color w:val="000000" w:themeColor="text1"/>
              </w:rPr>
              <w:t>zasobooszczędnej</w:t>
            </w:r>
            <w:proofErr w:type="spellEnd"/>
            <w:r w:rsidRPr="007B365D">
              <w:rPr>
                <w:rFonts w:cstheme="minorHAnsi"/>
                <w:color w:val="000000" w:themeColor="text1"/>
              </w:rPr>
              <w:t xml:space="preserve"> </w:t>
            </w:r>
          </w:p>
        </w:tc>
        <w:tc>
          <w:tcPr>
            <w:tcW w:w="10915" w:type="dxa"/>
          </w:tcPr>
          <w:p w14:paraId="121A81FB" w14:textId="77777777" w:rsidR="00C73B94" w:rsidRPr="007B365D" w:rsidRDefault="00C73B94" w:rsidP="00C73B94">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Odpady komunalne stanowią prawie 46% odpadów wytwarzanych w województwie. W ostatnich latach obserwowany jest wzrost ich ilości (w ciągu 5 lat o 24%), chociaż dynamika ich przyrostu spada.</w:t>
            </w:r>
          </w:p>
          <w:p w14:paraId="1DF93501" w14:textId="77777777" w:rsidR="00C73B94" w:rsidRPr="007B365D" w:rsidRDefault="00C73B94" w:rsidP="00C73B94">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Prawie 70% ogółu zebranych odpadów stanowią odpady zmieszane, natomiast udział odpadów zebranych selektywnie wynosił nieco ponad 30%. Spełnienie celów określonych w dyrektywach UE do 2025 i 2030 roku będzie trudne.</w:t>
            </w:r>
          </w:p>
          <w:p w14:paraId="7C733164" w14:textId="77777777" w:rsidR="00C73B94" w:rsidRPr="007B365D" w:rsidRDefault="00C73B94" w:rsidP="00C73B94">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Ponadto, niespełna 20% zebranych odpadów komunalnych poddano recyklingowi, a niecałe 12% przeznaczono do kompostowania lub fermentacji. Te relatywnie niewielkie wartości wymagają pilnych działań, aby sprostać celom określonym przez UE.</w:t>
            </w:r>
          </w:p>
          <w:p w14:paraId="6A3AB4D9" w14:textId="77777777" w:rsidR="00C73B94" w:rsidRPr="007B365D" w:rsidRDefault="00C73B94" w:rsidP="00C73B94">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lastRenderedPageBreak/>
              <w:t>Niski udział odpadów zbieranych selektywnie oraz poddanych recyklingowi powoduje konieczność zmian organizacyjnych zgodnych z hierarchią sposobów postępowania z odpadami, a także potrzebę lokalizacji nowych inwestycji w tym zakresie.</w:t>
            </w:r>
          </w:p>
          <w:p w14:paraId="6938DBD8" w14:textId="77777777" w:rsidR="00C73B94" w:rsidRPr="007B365D" w:rsidRDefault="00C73B94" w:rsidP="00C73B94">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Nie mniej ważne jest upowszechnienie wiedzy o GOZ oraz szeroka promocja i edukacja zarówno mieszkańców, jak i przedsiębiorców.</w:t>
            </w:r>
          </w:p>
          <w:p w14:paraId="4556E6B4" w14:textId="77777777" w:rsidR="00C73B94" w:rsidRPr="007B365D" w:rsidRDefault="00C73B94" w:rsidP="00C73B94">
            <w:pPr>
              <w:numPr>
                <w:ilvl w:val="0"/>
                <w:numId w:val="14"/>
              </w:numPr>
              <w:spacing w:before="60" w:after="60" w:line="276" w:lineRule="auto"/>
              <w:ind w:left="174" w:hanging="141"/>
              <w:rPr>
                <w:rFonts w:cstheme="minorHAnsi"/>
                <w:color w:val="000000" w:themeColor="text1"/>
              </w:rPr>
            </w:pPr>
            <w:proofErr w:type="spellStart"/>
            <w:r w:rsidRPr="007B365D">
              <w:rPr>
                <w:rFonts w:cstheme="minorHAnsi"/>
                <w:color w:val="000000" w:themeColor="text1"/>
              </w:rPr>
              <w:t>Zasobochłonność</w:t>
            </w:r>
            <w:proofErr w:type="spellEnd"/>
            <w:r w:rsidRPr="007B365D">
              <w:rPr>
                <w:rFonts w:cstheme="minorHAnsi"/>
                <w:color w:val="000000" w:themeColor="text1"/>
              </w:rPr>
              <w:t xml:space="preserve"> i </w:t>
            </w:r>
            <w:proofErr w:type="spellStart"/>
            <w:r w:rsidRPr="007B365D">
              <w:rPr>
                <w:rFonts w:cstheme="minorHAnsi"/>
                <w:color w:val="000000" w:themeColor="text1"/>
              </w:rPr>
              <w:t>przestrzennochłonność</w:t>
            </w:r>
            <w:proofErr w:type="spellEnd"/>
            <w:r w:rsidRPr="007B365D">
              <w:rPr>
                <w:rFonts w:cstheme="minorHAnsi"/>
                <w:color w:val="000000" w:themeColor="text1"/>
              </w:rPr>
              <w:t xml:space="preserve"> pomorskiej gospodarki (dyktowana postępem gospodarczym), połączona ze wzrostem zużycia materiałów i ich nieefektywnym wykorzystaniem, wpływa na wysoki poziom generowanych odpadów i znikome zamknięcie w obiegu materiałów. Rośnie zużycie energii w gospodarce, w tym w transporcie i na potrzeby przemysłu.</w:t>
            </w:r>
          </w:p>
        </w:tc>
      </w:tr>
      <w:tr w:rsidR="00C73B94" w:rsidRPr="007B365D" w14:paraId="668589B9" w14:textId="77777777" w:rsidTr="00D353CF">
        <w:tc>
          <w:tcPr>
            <w:tcW w:w="993" w:type="dxa"/>
          </w:tcPr>
          <w:p w14:paraId="144CAD18"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5C991D1A"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(vii) Wzmacnianie ochrony i zachowania przyrody, różnorodności biologicznej oraz zielonej infrastruktury, w tym na obszarach miejskich, oraz ograniczanie wszelkich rodzajów zanieczyszczenia</w:t>
            </w:r>
          </w:p>
        </w:tc>
        <w:tc>
          <w:tcPr>
            <w:tcW w:w="10915" w:type="dxa"/>
          </w:tcPr>
          <w:p w14:paraId="78FE4ECD"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Wzmacnianie ochrony i zachowania przyrody, w tym różnorodności biologicznej to zadanie, które dotyczy przestrzeni całego województwa, ale w szczególności obszarów objętych różnymi formami ochrony przyrody. Bez obszarów NATURA 2000 stanowią one 32,8% powierzchni województwa, a większość stanowią obszary chronionego krajobrazu (66%) oraz parki krajobrazowe (28%). </w:t>
            </w:r>
          </w:p>
          <w:p w14:paraId="4F21FEF0"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Obszary Natura 2000, które częściowo pokrywają się z innymi formami ochrony przyrody, stanowią 29,7% powierzchni województwa.</w:t>
            </w:r>
          </w:p>
          <w:p w14:paraId="663E2FC0"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Na obszarze województwa pomorskiego zlokalizowanych jest 9 parków krajobrazowych o powierzchni ogółem 167 tys. ha, co stanowi 8,4% powierzchni regionu. Parki stanowią duży potencjał przyrodniczy i krajobrazowy, a także kulturowy i historyczny. Prawie 9% ich powierzchni stanowią rezerwaty przyrody. </w:t>
            </w:r>
          </w:p>
          <w:p w14:paraId="7ABACE89" w14:textId="503B7135"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Istnieje pilna potrzeba wdrożenia opracowanych planów ochrony parków krajobrazowych należących do Pomorskiego Zespołu Parków Krajobrazowych, obejmujących ochronę stanu środowiska przyrodniczego i zachowania różnorodności biologicznej oraz zabezpieczenie zasobów i walorów przyrodniczo-krajobrazowych parków.</w:t>
            </w:r>
            <w:r>
              <w:rPr>
                <w:rFonts w:cstheme="minorHAnsi"/>
                <w:color w:val="000000" w:themeColor="text1"/>
              </w:rPr>
              <w:t xml:space="preserve"> </w:t>
            </w:r>
            <w:r w:rsidRPr="007B365D">
              <w:rPr>
                <w:rFonts w:cstheme="minorHAnsi"/>
                <w:color w:val="000000" w:themeColor="text1"/>
              </w:rPr>
              <w:t xml:space="preserve">Nadmorskie położenie i towarzyszące mu tereny rekreacyjne, w tym plaże, jak również otoczenie jezior, parków i lasów, są niedostatecznie przygotowane do ich wykorzystania. W połączeniu z antropopresją skutkuje to pogłębianiem dewastacji przyrody, zwłaszcza przy rozwijającej się turystyce masowej. Konieczne jest więc wzmocnienie działań edukacyjnych oraz zwiększanie świadomości mieszkańców regionu oraz turystów w zakresie </w:t>
            </w:r>
            <w:r w:rsidRPr="007B365D">
              <w:rPr>
                <w:rFonts w:cstheme="minorHAnsi"/>
                <w:color w:val="000000" w:themeColor="text1"/>
              </w:rPr>
              <w:lastRenderedPageBreak/>
              <w:t>problemów środowiskowych wynikających z działalności człowieka (m. in. w zakresie edukacji morskiej, zanieczyszczeń, eutrofizacji i zmian klimatycznych).</w:t>
            </w:r>
          </w:p>
          <w:p w14:paraId="6B924C49"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Problemem jest również prawie 2,9 tys. ha gruntów zdewastowanych i zdegradowanych wymagających rekultywacji, powstałych, m.in. w wyniku składowania odpadów, zarówno w miejscach ich składowania (82 ha), jak też w miejscach na ten cel nieprzeznaczonych.</w:t>
            </w:r>
          </w:p>
        </w:tc>
      </w:tr>
      <w:tr w:rsidR="00C73B94" w:rsidRPr="007B365D" w14:paraId="66A121C8" w14:textId="77777777" w:rsidTr="00D353CF">
        <w:tc>
          <w:tcPr>
            <w:tcW w:w="993" w:type="dxa"/>
          </w:tcPr>
          <w:p w14:paraId="2C016C21"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4D9DF35F"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(viii) wspieranie zrównoważonej multimodalnej mobilności miejskiej jako elementu transformacji w kierunku gospodarki zeroemisyjnej </w:t>
            </w:r>
          </w:p>
        </w:tc>
        <w:tc>
          <w:tcPr>
            <w:tcW w:w="10915" w:type="dxa"/>
          </w:tcPr>
          <w:p w14:paraId="3F8E64FE"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Rola transportu zbiorowego w miastach i ich obszarach funkcjonalnych wciąż jest niezadowalająca. Wynika to, m.in. z nie w pełni konkurencyjnej oferty (w porównaniu z transportem indywidualnym), stanu infrastruktury liniowej, słabej integracji z podsystemem transportu indywidualnego czy niższego priorytetu w ruchu miejskim. Zmniejsza to konkurencyjność transportu zbiorowego, powoduje przeciążenie infrastruktury indywidualnym transportem samochodowym i pogorszenie jakości środowiska i warunków życia.</w:t>
            </w:r>
          </w:p>
          <w:p w14:paraId="54C54A2D"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Dominacja transportu samochodowego w miastach (gdzie występuje największe natężenie ruchu, a co za tym idzie zatory komunikacyjne) powoduje wysoką emisję gazów cieplarnianych, zanieczyszczenie powietrza oraz generuje hałas.</w:t>
            </w:r>
          </w:p>
          <w:p w14:paraId="2FBB7B63"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Wzrastające natężenie ruchu stwarza potrzebę cyfryzacji transportu miejskiego, w tym działań poprawiających funkcjonowanie, konkurencyjność i bezpieczeństwo publicznego transportu zbiorowego.</w:t>
            </w:r>
          </w:p>
          <w:p w14:paraId="4679530A"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Rosną oczekiwania społeczne wobec oferty publicznego transportu zbiorowego, w tym w odniesieniu do jego integracji w szczególności w MOF. Dostępność do miasta powiatowego, szczególnie istotna z perspektywy poziomu życia mieszkańców, jest zróżnicowana (najmniejsza w powiecie: bytowskim, człuchowskim, chojnickim i starogardzkim). Spełnienie tych oczekiwań wymaga m.in. nowoczesnego, przyjaznego dla wszystkich użytkowników i ekologicznego taboru. Wiąże się to ze wzrostem świadomości ekologicznej mieszkańców. Zmieniają się też postawy wobec zdrowia i świadomość ekonomiczna, skutkujące zainteresowaniem </w:t>
            </w:r>
            <w:proofErr w:type="spellStart"/>
            <w:r w:rsidRPr="007B365D">
              <w:rPr>
                <w:rFonts w:cstheme="minorHAnsi"/>
                <w:color w:val="000000" w:themeColor="text1"/>
              </w:rPr>
              <w:t>elektromobilnością</w:t>
            </w:r>
            <w:proofErr w:type="spellEnd"/>
            <w:r w:rsidRPr="007B365D">
              <w:rPr>
                <w:rFonts w:cstheme="minorHAnsi"/>
                <w:color w:val="000000" w:themeColor="text1"/>
              </w:rPr>
              <w:t xml:space="preserve">, mobilnością aktywną i współdzielonymi środkami transportu. Transport publiczny w miastach wymaga stworzenia atrakcyjnej oferty dla mieszkańców, którzy gotowi będą zmienić swoje nawyki transportowe. </w:t>
            </w:r>
            <w:r w:rsidRPr="007B365D">
              <w:rPr>
                <w:rFonts w:eastAsia="Calibri" w:cstheme="minorHAnsi"/>
              </w:rPr>
              <w:t>Nowym potencjałem jest także wykorzystanie paliw alternatywnych.</w:t>
            </w:r>
          </w:p>
          <w:p w14:paraId="37738AD0" w14:textId="77777777" w:rsidR="00C73B94" w:rsidRPr="007B365D" w:rsidRDefault="00C73B94" w:rsidP="00C73B94">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lastRenderedPageBreak/>
              <w:t xml:space="preserve">Mimo realizowanych od wielu lat projektów w zakresie rozwoju infrastruktury transportu miejskiego, a także mobilności pieszej i rowerowej, miejska infrastruktura transportowa wymaga dalszych inwestycji w wypełnienie luki infrastrukturalnej, poprawę stanu technicznego, celem dalszego zmniejszenia kongestii, podniesienia poziomu bezpieczeństwa użytkowników ruchu oraz ograniczenia negatywnego wpływu transportu na środowisko. </w:t>
            </w:r>
          </w:p>
        </w:tc>
      </w:tr>
      <w:tr w:rsidR="00C73B94" w:rsidRPr="007B365D" w14:paraId="5D287F1C" w14:textId="77777777" w:rsidTr="00D353CF">
        <w:tc>
          <w:tcPr>
            <w:tcW w:w="993" w:type="dxa"/>
          </w:tcPr>
          <w:p w14:paraId="4E99D5CA"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3</w:t>
            </w:r>
          </w:p>
        </w:tc>
        <w:tc>
          <w:tcPr>
            <w:tcW w:w="2126" w:type="dxa"/>
          </w:tcPr>
          <w:p w14:paraId="7EAB81F1"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(ii) Rozwój i udoskonalanie zrównoważonej, odpornej na zmiany klimatu, inteligentnej i intermodalnej mobilności na poziomie krajowym, regionalnym i lokalnym, w tym poprawę dostępu do TEN-T oraz mobilności transgranicznej</w:t>
            </w:r>
          </w:p>
        </w:tc>
        <w:tc>
          <w:tcPr>
            <w:tcW w:w="10915" w:type="dxa"/>
          </w:tcPr>
          <w:p w14:paraId="14A4F968"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Jednym z głównych czynników determinujących mobilność są procesy </w:t>
            </w:r>
            <w:proofErr w:type="spellStart"/>
            <w:r w:rsidRPr="007B365D">
              <w:rPr>
                <w:rFonts w:cstheme="minorHAnsi"/>
                <w:color w:val="000000" w:themeColor="text1"/>
              </w:rPr>
              <w:t>suburbanizacyjne</w:t>
            </w:r>
            <w:proofErr w:type="spellEnd"/>
            <w:r w:rsidRPr="007B365D">
              <w:rPr>
                <w:rFonts w:cstheme="minorHAnsi"/>
                <w:color w:val="000000" w:themeColor="text1"/>
              </w:rPr>
              <w:t xml:space="preserve">. Przekładają się one na zmiany popytu na transport, do których nie dostosowuje się oferta publicznego transportu zbiorowego. </w:t>
            </w:r>
          </w:p>
          <w:p w14:paraId="1800D231"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Skutkiem wzrostu motoryzacji indywidualnej jest spadek opłacalności transportu publicznego. Efektem jest ograniczenie oferty, prowadzące do wykluczenia transportowego części mieszkańców, pozbawionych możliwości korzystania z samochodu.</w:t>
            </w:r>
          </w:p>
          <w:p w14:paraId="728C593F"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Konsekwencją jest także wzrost emisji gazów cieplarnianych i zanieczyszczenia powietrza. Konieczna jest realizacja inwestycji uwzględniających rozwiązania ochronne wpływające na bezpieczeństwo ekologiczne, zakładających używanie środków technicznych, które w jak największy sposób ograniczają negatywne oddziaływanie drogi na otoczenie (np. zbiorniki retencyjne, odstojniki i oczyszczacze wód opadowych).</w:t>
            </w:r>
          </w:p>
          <w:p w14:paraId="0D48AF9D"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Bezpieczeństwo ruchu drogowego jest niewystarczające. Wpływa na to m.in. wzrost natężenia pojazdów, a także stan infrastruktury drogowej. </w:t>
            </w:r>
            <w:r w:rsidRPr="007B365D">
              <w:t>Konieczne są nie tylko zmiany legislacyjne i organizacyjne, czy zmiany zachowań uczestników ruchu, ale także</w:t>
            </w:r>
            <w:r w:rsidRPr="007B365D">
              <w:rPr>
                <w:rFonts w:cstheme="minorHAnsi"/>
                <w:color w:val="000000" w:themeColor="text1"/>
              </w:rPr>
              <w:t xml:space="preserve"> przedsięwzięcia w zakresie bezpiecznej infrastruktury, usprawniającej przewozy i ograniczającej liczbę wypadków. </w:t>
            </w:r>
            <w:r w:rsidRPr="007B365D">
              <w:t xml:space="preserve">Prawie 41% długości dróg wojewódzkich wymaga podjęcia działań zmierzających do obniżenia poziomu ryzyka. </w:t>
            </w:r>
          </w:p>
          <w:p w14:paraId="3885D8E7"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Integracja województwa z globalnym systemem transportowym jest coraz lepsza. Niezbędna jest eliminacja wciąż jeszcze obecnych ograniczeń w dostępie do portów morskich, zarówno drogowym, jak i kolejowym. Poprawa jakości struktury połączeń drogowych stworzy nowe możliwości rozwoju ekonomicznego dzięki lokowaniu nowych podmiotów gospodarczych.</w:t>
            </w:r>
          </w:p>
          <w:p w14:paraId="01DED89C"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Rozwój zrównoważonej mobilności regionalnej oraz poprawa dostępu do sieci TEN-T wymaga dalszych inwestycji w infrastrukturę drogową i kolejową oraz tabor kolejowy. Stan techniczny taboru pasażerskiego, zwłaszcza pojazdów z napędem elektrycznym jest niezadowalający. Starsze pojazdy będą stopniowo wycofywane ze względów </w:t>
            </w:r>
            <w:r w:rsidRPr="007B365D">
              <w:rPr>
                <w:rFonts w:cstheme="minorHAnsi"/>
                <w:color w:val="000000" w:themeColor="text1"/>
              </w:rPr>
              <w:lastRenderedPageBreak/>
              <w:t>eksploatacyjnych. Ogranicza to konkurencyjność kolei w stosunku do transportu indywidualnego i nie sprzyja równoważeniu rozwoju. Zapewnienie utrzymania pojazdów wymaga także zorganizowania nowoczesnej infrastruktury przeglądowo-naprawczej.</w:t>
            </w:r>
          </w:p>
        </w:tc>
      </w:tr>
      <w:tr w:rsidR="00C73B94" w:rsidRPr="007B365D" w14:paraId="696EC838" w14:textId="77777777" w:rsidTr="00D353CF">
        <w:tc>
          <w:tcPr>
            <w:tcW w:w="993" w:type="dxa"/>
          </w:tcPr>
          <w:p w14:paraId="75A135FB"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lastRenderedPageBreak/>
              <w:t>3</w:t>
            </w:r>
          </w:p>
        </w:tc>
        <w:tc>
          <w:tcPr>
            <w:tcW w:w="2126" w:type="dxa"/>
          </w:tcPr>
          <w:p w14:paraId="44A0C2BD" w14:textId="1372D5FF" w:rsidR="00C73B94" w:rsidRPr="007B365D" w:rsidRDefault="00C73B94" w:rsidP="00C73B94">
            <w:pPr>
              <w:spacing w:before="60" w:after="60" w:line="276" w:lineRule="auto"/>
              <w:rPr>
                <w:rFonts w:cstheme="minorHAnsi"/>
                <w:color w:val="000000" w:themeColor="text1"/>
              </w:rPr>
            </w:pPr>
            <w:r w:rsidRPr="0035500D">
              <w:rPr>
                <w:rFonts w:cstheme="minorHAnsi"/>
                <w:color w:val="000000" w:themeColor="text1"/>
              </w:rPr>
              <w:t>(iii) Rozwój odpornej</w:t>
            </w:r>
            <w:r>
              <w:rPr>
                <w:rFonts w:cstheme="minorHAnsi"/>
                <w:color w:val="000000" w:themeColor="text1"/>
              </w:rPr>
              <w:t xml:space="preserve"> </w:t>
            </w:r>
            <w:r w:rsidRPr="0035500D">
              <w:rPr>
                <w:rFonts w:cstheme="minorHAnsi"/>
                <w:color w:val="000000" w:themeColor="text1"/>
              </w:rPr>
              <w:t xml:space="preserve">infrastruktury </w:t>
            </w:r>
            <w:r>
              <w:rPr>
                <w:rFonts w:cstheme="minorHAnsi"/>
                <w:color w:val="000000" w:themeColor="text1"/>
              </w:rPr>
              <w:t>o</w:t>
            </w:r>
            <w:r w:rsidRPr="0035500D">
              <w:rPr>
                <w:rFonts w:cstheme="minorHAnsi"/>
                <w:color w:val="000000" w:themeColor="text1"/>
              </w:rPr>
              <w:t xml:space="preserve">bronnej, przy </w:t>
            </w:r>
            <w:r>
              <w:rPr>
                <w:rFonts w:cstheme="minorHAnsi"/>
                <w:color w:val="000000" w:themeColor="text1"/>
              </w:rPr>
              <w:t>p</w:t>
            </w:r>
            <w:r w:rsidRPr="0035500D">
              <w:rPr>
                <w:rFonts w:cstheme="minorHAnsi"/>
                <w:color w:val="000000" w:themeColor="text1"/>
              </w:rPr>
              <w:t>riorytetowym</w:t>
            </w:r>
            <w:r>
              <w:rPr>
                <w:rFonts w:cstheme="minorHAnsi"/>
                <w:color w:val="000000" w:themeColor="text1"/>
              </w:rPr>
              <w:t xml:space="preserve"> </w:t>
            </w:r>
            <w:r w:rsidRPr="0035500D">
              <w:rPr>
                <w:rFonts w:cstheme="minorHAnsi"/>
                <w:color w:val="000000" w:themeColor="text1"/>
              </w:rPr>
              <w:t>traktowaniu</w:t>
            </w:r>
            <w:r>
              <w:rPr>
                <w:rFonts w:cstheme="minorHAnsi"/>
                <w:color w:val="000000" w:themeColor="text1"/>
              </w:rPr>
              <w:t xml:space="preserve"> </w:t>
            </w:r>
            <w:r w:rsidRPr="0035500D">
              <w:rPr>
                <w:rFonts w:cstheme="minorHAnsi"/>
                <w:color w:val="000000" w:themeColor="text1"/>
              </w:rPr>
              <w:t>infrastruktury</w:t>
            </w:r>
            <w:r>
              <w:rPr>
                <w:rFonts w:cstheme="minorHAnsi"/>
                <w:color w:val="000000" w:themeColor="text1"/>
              </w:rPr>
              <w:t xml:space="preserve"> </w:t>
            </w:r>
            <w:r w:rsidRPr="0035500D">
              <w:rPr>
                <w:rFonts w:cstheme="minorHAnsi"/>
                <w:color w:val="000000" w:themeColor="text1"/>
              </w:rPr>
              <w:t>podwójnego</w:t>
            </w:r>
            <w:r>
              <w:rPr>
                <w:rFonts w:cstheme="minorHAnsi"/>
                <w:color w:val="000000" w:themeColor="text1"/>
              </w:rPr>
              <w:t xml:space="preserve"> </w:t>
            </w:r>
            <w:r w:rsidRPr="0035500D">
              <w:rPr>
                <w:rFonts w:cstheme="minorHAnsi"/>
                <w:color w:val="000000" w:themeColor="text1"/>
              </w:rPr>
              <w:t>zastosowania, w tym w</w:t>
            </w:r>
            <w:r>
              <w:rPr>
                <w:rFonts w:cstheme="minorHAnsi"/>
                <w:color w:val="000000" w:themeColor="text1"/>
              </w:rPr>
              <w:t xml:space="preserve"> </w:t>
            </w:r>
            <w:r w:rsidRPr="0035500D">
              <w:rPr>
                <w:rFonts w:cstheme="minorHAnsi"/>
                <w:color w:val="000000" w:themeColor="text1"/>
              </w:rPr>
              <w:t>celu wspierania</w:t>
            </w:r>
            <w:r>
              <w:rPr>
                <w:rFonts w:cstheme="minorHAnsi"/>
                <w:color w:val="000000" w:themeColor="text1"/>
              </w:rPr>
              <w:t xml:space="preserve"> </w:t>
            </w:r>
            <w:r w:rsidRPr="0035500D">
              <w:rPr>
                <w:rFonts w:cstheme="minorHAnsi"/>
                <w:color w:val="000000" w:themeColor="text1"/>
              </w:rPr>
              <w:t>mobilności wojskowej</w:t>
            </w:r>
            <w:r>
              <w:rPr>
                <w:rFonts w:cstheme="minorHAnsi"/>
                <w:color w:val="000000" w:themeColor="text1"/>
              </w:rPr>
              <w:t xml:space="preserve"> </w:t>
            </w:r>
            <w:r w:rsidRPr="0035500D">
              <w:rPr>
                <w:rFonts w:cstheme="minorHAnsi"/>
                <w:color w:val="000000" w:themeColor="text1"/>
              </w:rPr>
              <w:t>w Unii oraz</w:t>
            </w:r>
            <w:r>
              <w:rPr>
                <w:rFonts w:cstheme="minorHAnsi"/>
                <w:color w:val="000000" w:themeColor="text1"/>
              </w:rPr>
              <w:t xml:space="preserve"> </w:t>
            </w:r>
            <w:r w:rsidRPr="0035500D">
              <w:rPr>
                <w:rFonts w:cstheme="minorHAnsi"/>
                <w:color w:val="000000" w:themeColor="text1"/>
              </w:rPr>
              <w:t>zwiększanie gotowości</w:t>
            </w:r>
            <w:r>
              <w:rPr>
                <w:rFonts w:cstheme="minorHAnsi"/>
                <w:color w:val="000000" w:themeColor="text1"/>
              </w:rPr>
              <w:t xml:space="preserve"> </w:t>
            </w:r>
            <w:r w:rsidRPr="0035500D">
              <w:rPr>
                <w:rFonts w:cstheme="minorHAnsi"/>
                <w:color w:val="000000" w:themeColor="text1"/>
              </w:rPr>
              <w:t>cywilnej</w:t>
            </w:r>
          </w:p>
        </w:tc>
        <w:tc>
          <w:tcPr>
            <w:tcW w:w="10915" w:type="dxa"/>
          </w:tcPr>
          <w:p w14:paraId="42CC84ED" w14:textId="77777777" w:rsidR="001A40D0" w:rsidRPr="001A40D0" w:rsidRDefault="001A40D0" w:rsidP="001A40D0">
            <w:pPr>
              <w:numPr>
                <w:ilvl w:val="0"/>
                <w:numId w:val="13"/>
              </w:numPr>
              <w:spacing w:before="60" w:after="60" w:line="276" w:lineRule="auto"/>
              <w:ind w:left="174" w:hanging="141"/>
              <w:rPr>
                <w:rFonts w:cstheme="minorHAnsi"/>
                <w:color w:val="000000" w:themeColor="text1"/>
              </w:rPr>
            </w:pPr>
            <w:r w:rsidRPr="001A40D0">
              <w:rPr>
                <w:rFonts w:cstheme="minorHAnsi"/>
                <w:color w:val="000000" w:themeColor="text1"/>
              </w:rPr>
              <w:t xml:space="preserve">Kluczowe znaczenie w sytuacjach kryzysowych, dla działania służb ratunkowych oraz mobilności cywilnej i wojskowej ma dostęp do odpowiednio przygotowanej i zabezpieczonej infrastruktury. </w:t>
            </w:r>
          </w:p>
          <w:p w14:paraId="3B144AAB" w14:textId="77777777" w:rsidR="001A40D0" w:rsidRPr="001A40D0" w:rsidRDefault="001A40D0" w:rsidP="001A40D0">
            <w:pPr>
              <w:numPr>
                <w:ilvl w:val="0"/>
                <w:numId w:val="13"/>
              </w:numPr>
              <w:spacing w:before="60" w:after="60" w:line="276" w:lineRule="auto"/>
              <w:ind w:left="174" w:hanging="141"/>
              <w:rPr>
                <w:rFonts w:cstheme="minorHAnsi"/>
                <w:color w:val="000000" w:themeColor="text1"/>
              </w:rPr>
            </w:pPr>
            <w:r w:rsidRPr="001A40D0">
              <w:rPr>
                <w:rFonts w:cstheme="minorHAnsi"/>
                <w:color w:val="000000" w:themeColor="text1"/>
              </w:rPr>
              <w:t>Gęstość dróg ekspresowych i autostrad (11 km na 1000 km</w:t>
            </w:r>
            <w:r w:rsidRPr="001A40D0">
              <w:rPr>
                <w:rFonts w:cstheme="minorHAnsi"/>
                <w:color w:val="000000" w:themeColor="text1"/>
                <w:vertAlign w:val="superscript"/>
              </w:rPr>
              <w:t>2</w:t>
            </w:r>
            <w:r w:rsidRPr="001A40D0">
              <w:rPr>
                <w:rFonts w:cstheme="minorHAnsi"/>
                <w:color w:val="000000" w:themeColor="text1"/>
              </w:rPr>
              <w:t>) w województwie jest niższa niż przeciętnie w kraju (16 km). Stan dróg krajowych w regionie jest lepszy niż średnio w Polsce, ale drogi wojewódzkie wymagają dalszej modernizacji. Pełnią one istotną rolę we wspieraniu gotowości cywilnej oraz stanowią alternatywę dla przeciążonych dróg krajowych w przypadku potencjalnej ewakuacji ludności. Priorytetem jest także dostosowanie infrastruktury transportowej do podwójnego zastosowania w celu poprawy zarówno mobilności cywilnej, jak i wojskowej.</w:t>
            </w:r>
          </w:p>
          <w:p w14:paraId="14816268" w14:textId="77777777" w:rsidR="001A40D0" w:rsidRPr="001A40D0" w:rsidRDefault="001A40D0" w:rsidP="001A40D0">
            <w:pPr>
              <w:numPr>
                <w:ilvl w:val="0"/>
                <w:numId w:val="13"/>
              </w:numPr>
              <w:spacing w:before="60" w:after="60" w:line="276" w:lineRule="auto"/>
              <w:ind w:left="174" w:hanging="141"/>
              <w:rPr>
                <w:rFonts w:cstheme="minorHAnsi"/>
                <w:color w:val="000000" w:themeColor="text1"/>
              </w:rPr>
            </w:pPr>
            <w:r w:rsidRPr="001A40D0">
              <w:rPr>
                <w:rFonts w:cstheme="minorHAnsi"/>
                <w:color w:val="000000" w:themeColor="text1"/>
              </w:rPr>
              <w:t>Niezbędne są inwestycje mające na celu zapewnienie bezpieczeństwa opieki medycznej w warunkach kryzysowych. Obecnie tylko ok. 8% szpitali ma pełne zaplecze do działania w warunkach kryzysu. Wiele placówek ma przestarzałą infrastrukturę, która wymaga modernizacji. Konieczna jest organizacja miejsc schronienia na terenie podmiotów leczniczych, umożliwiająca przeniesienie kluczowych oddziałów do bezpiecznych przestrzeni oraz tworzenie systemów dekontaminacji oraz izolacji epidemiologicznej. Szczególne znaczenie ma także bezpieczeństwo dostaw wody i energii.</w:t>
            </w:r>
          </w:p>
          <w:p w14:paraId="42A8F2EB" w14:textId="06C65411" w:rsidR="001A40D0" w:rsidRPr="001A40D0" w:rsidRDefault="001A40D0" w:rsidP="001A40D0">
            <w:pPr>
              <w:numPr>
                <w:ilvl w:val="0"/>
                <w:numId w:val="13"/>
              </w:numPr>
              <w:spacing w:before="60" w:after="60" w:line="276" w:lineRule="auto"/>
              <w:ind w:left="174" w:hanging="141"/>
              <w:rPr>
                <w:rFonts w:cstheme="minorHAnsi"/>
                <w:color w:val="000000" w:themeColor="text1"/>
              </w:rPr>
            </w:pPr>
            <w:r w:rsidRPr="001A40D0">
              <w:rPr>
                <w:rFonts w:cstheme="minorHAnsi"/>
                <w:color w:val="000000" w:themeColor="text1"/>
              </w:rPr>
              <w:t>Problemem jest gromadzenie nadwyżki i magazynowanie energii z OZE. Budowa największego w kraju magazynu energii elektrycznej w Żarnowcu, bilansującego pracę morskich farm wiatrowych, tylko w pewnym stopniu zaspokoi potrzeby. Kluczowe jest inwestowanie w magazyny energii, zwłaszcza w obiektach infrastruktury krytycznej</w:t>
            </w:r>
            <w:r w:rsidR="0080281F">
              <w:rPr>
                <w:rFonts w:cstheme="minorHAnsi"/>
                <w:color w:val="000000" w:themeColor="text1"/>
              </w:rPr>
              <w:t>, a także</w:t>
            </w:r>
            <w:r w:rsidR="0080281F">
              <w:t xml:space="preserve"> tworzenie obszarów </w:t>
            </w:r>
            <w:r w:rsidR="007E0E52">
              <w:t>samo</w:t>
            </w:r>
            <w:r w:rsidR="0080281F">
              <w:t>bilansujących, które nie obciążają systemu elektroenergetycznego</w:t>
            </w:r>
            <w:r w:rsidR="00637F1B">
              <w:t>.</w:t>
            </w:r>
          </w:p>
          <w:p w14:paraId="1AD145C8" w14:textId="6EC65E9C" w:rsidR="00C73B94" w:rsidRPr="0029580F" w:rsidRDefault="001A40D0" w:rsidP="001A40D0">
            <w:pPr>
              <w:numPr>
                <w:ilvl w:val="0"/>
                <w:numId w:val="13"/>
              </w:numPr>
              <w:spacing w:before="60" w:after="60" w:line="276" w:lineRule="auto"/>
              <w:ind w:left="174" w:hanging="141"/>
              <w:rPr>
                <w:rFonts w:cstheme="minorHAnsi"/>
                <w:color w:val="000000" w:themeColor="text1"/>
              </w:rPr>
            </w:pPr>
            <w:r w:rsidRPr="001A40D0">
              <w:rPr>
                <w:rFonts w:cstheme="minorHAnsi"/>
                <w:color w:val="000000" w:themeColor="text1"/>
              </w:rPr>
              <w:t>Na Pomorzu zinwentaryzowano 1100 miejsc schronienia wybudowanych w latach 50-80 ubiegłego wieku. 68% schronów i ponad połowa ukryć nie spełnia wymaganych warunków technicznych. Nieutrzymywane i niekonserwowane wymagają modernizacji i adaptacji. Obecnie mogą dać schronienie tylko dla ok. 40 tys. osób (ok. 2% mieszkańców regionu).</w:t>
            </w:r>
          </w:p>
        </w:tc>
      </w:tr>
      <w:tr w:rsidR="00C73B94" w:rsidRPr="007B365D" w14:paraId="73F83793" w14:textId="77777777" w:rsidTr="00D353CF">
        <w:tc>
          <w:tcPr>
            <w:tcW w:w="993" w:type="dxa"/>
          </w:tcPr>
          <w:p w14:paraId="5A03FFE2"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667C5E63"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tc>
        <w:tc>
          <w:tcPr>
            <w:tcW w:w="10915" w:type="dxa"/>
          </w:tcPr>
          <w:p w14:paraId="4C3DDB46"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bCs/>
                <w:color w:val="000000" w:themeColor="text1"/>
              </w:rPr>
              <w:t>Aktywność zawodowa mieszkańców regionu w ostatnich latach była coraz wyższa i należała do najwyższych w kraju</w:t>
            </w:r>
            <w:r w:rsidRPr="007B365D">
              <w:rPr>
                <w:rFonts w:cstheme="minorHAnsi"/>
                <w:color w:val="000000" w:themeColor="text1"/>
              </w:rPr>
              <w:t xml:space="preserve">, rekordowo niskie było również bezrobocie. Sytuacja uległa pogorszeniu od 2020 r. z </w:t>
            </w:r>
            <w:r w:rsidRPr="007B365D">
              <w:rPr>
                <w:rFonts w:cstheme="minorHAnsi"/>
                <w:bCs/>
                <w:color w:val="000000" w:themeColor="text1"/>
              </w:rPr>
              <w:t>powodu pandemii COVID-19.</w:t>
            </w:r>
            <w:r w:rsidRPr="007B365D">
              <w:rPr>
                <w:rFonts w:cstheme="minorHAnsi"/>
                <w:color w:val="000000" w:themeColor="text1"/>
              </w:rPr>
              <w:t xml:space="preserve"> Pomorski rynek pracy jest wewnętrznie zróżnicowany. Powiaty usytuowane we wschodniej i zachodniej części województwa charakteryzują się wyższą stopą bezrobocia niż w Obszarze Metropolitalnym, chociaż te dysproporcje zmniejszają się.</w:t>
            </w:r>
          </w:p>
          <w:p w14:paraId="7C11E810"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Problemem cechującym zarówno pomorski rynek pracy, jak i krajowy, jest niska wydajność pracy. Jest to spowodowane w głównej mierze niewłaściwym zarządzaniem oraz złą organizacją miejsc pracy, w tym niskim poziomem ich usprzętowienia. Powolny wzrost wydajności pracy skutkuje odbiegającym od poziomu poziomem wynagrodzeń.</w:t>
            </w:r>
          </w:p>
          <w:p w14:paraId="5600B3A2"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Trendy demograficzne, migracje oraz rosnąca liczba miejsc pracy sprawiły, że pomorscy przedsiębiorcy deklarują problemy ze znalezieniem pracowników. Niekorzystne zjawiska wzmacniane są dodatkowo przez silnie zróżnicowany geograficznie popyt na pracę oraz niską mobilność zawodową i przestrzenną mieszkańców.</w:t>
            </w:r>
          </w:p>
        </w:tc>
      </w:tr>
      <w:tr w:rsidR="00C73B94" w:rsidRPr="007B365D" w14:paraId="21415BCC" w14:textId="77777777" w:rsidTr="00D353CF">
        <w:tc>
          <w:tcPr>
            <w:tcW w:w="993" w:type="dxa"/>
          </w:tcPr>
          <w:p w14:paraId="1478E78F"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7D5814D0"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(b) Modernizacja instytucji i służb rynków pracy celem oceny i </w:t>
            </w:r>
            <w:r w:rsidRPr="007B365D">
              <w:rPr>
                <w:rFonts w:cstheme="minorHAnsi"/>
                <w:color w:val="000000" w:themeColor="text1"/>
              </w:rPr>
              <w:lastRenderedPageBreak/>
              <w:t>przewidywania zapotrzebowania na umiejętności oraz zapewnienia terminowej i odpowiednio dopasowanej pomocy i wsparcia na rzecz dostosowania umiejętności i kwalifikacji zawodowych do potrzeb rynku pracy oraz na rzecz przepływów i mobilności na rynku pracy</w:t>
            </w:r>
          </w:p>
        </w:tc>
        <w:tc>
          <w:tcPr>
            <w:tcW w:w="10915" w:type="dxa"/>
          </w:tcPr>
          <w:p w14:paraId="372374C9"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W celu aktywizacji osób o kompetencjach niedostosowanych do potrzeb nowoczesnej gospodarki, niezbędne jest diagnozowanie i prognozowanie zapotrzebowania na kompetencje i kierunkowanie zgodnie z nim wsparcia państwowych służb zatrudnienia. Dotychczas stosowane mechanizmy diagnozowania i prognozowania są niewystarczająco dostosowane do dynamicznie zmieniającej się sytuacji na rynku pracy.</w:t>
            </w:r>
          </w:p>
          <w:p w14:paraId="66441B5C"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Niezbędne jest włączanie do planowania i projektowania takiego wsparcia publicznych służb zatrudnienia (PSZ), a także podmiotów współpracujących z PSZ, aby pomoc kierowana przez służby zatrudnienia do grup znajdujących się w szczególnej sytuacji na rynku pracy była jak najbardziej skuteczna i dopasowana do ich potrzeb. Wymiana doświadczeń, informacji, dobrych praktyk pozwolą obejmować osoby potrzebujące wsparcia kompleksowymi usługami ułatwiającymi ich funkcjonowanie na rynku pracy. W związku z dynamicznie zmieniającą się sytuacją społeczno- gospodarczą niezbędne jest wyposażenie pracowników PSZ oraz partnerów (np. poprzez szkolenia) w nowe narzędzia i metody pozwalające udzielać wsparcia w sposób jak najbardziej odpowiadający na wyzwania i zmiany zachodzące na rynku pracy.</w:t>
            </w:r>
          </w:p>
          <w:p w14:paraId="5DDA782E"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Odporna gospodarka to gospodarka zdolna do adaptacji do nagłych zmian wywołanych różnymi czynnikami, w tym egzogenicznymi. Ważne jest, aby PSZ wyposażyć w instrumenty, które będą mogły być wykorzystywane w sytuacjach kryzysowych, w celu ochrony miejsc pracy. </w:t>
            </w:r>
          </w:p>
        </w:tc>
      </w:tr>
      <w:tr w:rsidR="00C73B94" w:rsidRPr="007B365D" w14:paraId="48E6CBE1" w14:textId="77777777" w:rsidTr="00D353CF">
        <w:tc>
          <w:tcPr>
            <w:tcW w:w="993" w:type="dxa"/>
          </w:tcPr>
          <w:p w14:paraId="636B67D7"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2A7B8EEE"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(c) wspieranie zrównoważonego pod względem płci uczestnictwa w rynku pracy, równych warunków pracy oraz lepszej równowagi między </w:t>
            </w:r>
            <w:r w:rsidRPr="007B365D">
              <w:rPr>
                <w:rFonts w:cstheme="minorHAnsi"/>
                <w:color w:val="000000" w:themeColor="text1"/>
              </w:rPr>
              <w:lastRenderedPageBreak/>
              <w:t>życiem zawodowym a prywatnym, w tym poprzez dostęp do przystępnej cenowo opieki nad dziećmi i osobami wymagającymi wsparcia w codziennym funkcjonowaniu</w:t>
            </w:r>
          </w:p>
        </w:tc>
        <w:tc>
          <w:tcPr>
            <w:tcW w:w="10915" w:type="dxa"/>
          </w:tcPr>
          <w:p w14:paraId="6127028C" w14:textId="77777777" w:rsidR="00C73B94" w:rsidRPr="007B365D" w:rsidRDefault="00C73B94" w:rsidP="00C73B94">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lastRenderedPageBreak/>
              <w:t>Nierówności między sytuacją osób różnej płci są widoczne przede wszystkim na rynku pracy, gdzie nadal utrzymuje się znacząca różnica w poziomie zatrudnienia kobiet i mężczyzn, pomimo lepszego wykształcenia kobiet.</w:t>
            </w:r>
          </w:p>
          <w:p w14:paraId="309996A4" w14:textId="77777777" w:rsidR="00C73B94" w:rsidRPr="007B365D" w:rsidRDefault="00C73B94" w:rsidP="00C73B94">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Kobiety rzadziej niż mężczyźni porzucają naukę na wczesnym etapie edukacji, są również bardziej skłonne do kontynuowania edukacji na poziomie akademickim. Wykształcenie wyższe w województwie pomorskim posiada ponad 53% kobiet w wieku 30-34 lata, natomiast wśród mężczyzn niecałe 36%. Kobiety częściej niż mężczyźni kształcą się na kierunkach pedagogicznych, humanistycznych i społecznych, rzadziej na kierunkach przyrodniczych i technicznych.</w:t>
            </w:r>
          </w:p>
          <w:p w14:paraId="0F34ECFE" w14:textId="77777777" w:rsidR="00C73B94" w:rsidRPr="007B365D" w:rsidRDefault="00C73B94" w:rsidP="00C73B94">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lastRenderedPageBreak/>
              <w:t>Przewaga kobiet pod względem poziomu wykształcenia nie przekłada się na ich równe szanse na zatrudnienie. Wskaźnik zatrudnienia w wieku produkcyjnym wśród kobiet w województwie pomorskim jest niższy niż wśród mężczyzn (69% wobec 83%), a stopa bezrobocia kobiet w tej samej grupie wieku jest wyższa niż stopa bezrobocia mężczyzn (3,5% wobec 2,9%).</w:t>
            </w:r>
          </w:p>
          <w:p w14:paraId="7C7496D3" w14:textId="77777777" w:rsidR="00C73B94" w:rsidRPr="007B365D" w:rsidRDefault="00C73B94" w:rsidP="00C73B94">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w:t>
            </w:r>
          </w:p>
          <w:p w14:paraId="1FCB1297" w14:textId="77777777" w:rsidR="00C73B94" w:rsidRPr="007B365D" w:rsidRDefault="00C73B94" w:rsidP="00C73B94">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W związku z powyższym należy zwiększać udział kobiet w rynku pracy, w szczególności na obszarach wiejskich. Ważne są także działania zwiększające równość kobiet i mężczyzn na rynku pracy, m.in. takie jak, wspieranie pracodawców w tworzeniu miejsc pracy wolnych od dyskryminacji, transparentnych pod względem płac oraz zlikwidowanie zróżnicowania wynagrodzeń ze względu na płeć. </w:t>
            </w:r>
          </w:p>
          <w:p w14:paraId="4C950119" w14:textId="77777777" w:rsidR="00C73B94" w:rsidRPr="007B365D" w:rsidRDefault="00C73B94" w:rsidP="00C73B94">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Istotne są również działania wzmacniające równouprawnienie, mające na celu dążenie do równych warunków pracy, przełamywania stereotypów związanych z płcią, zniwelowania różnic w traktowaniu kobiet i mężczyzn na rynku pracy, poprawy pozapłacowych warunków pracy.</w:t>
            </w:r>
          </w:p>
          <w:p w14:paraId="0B57F88C"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Ważne jest również wsparcie dla pracy w niepełnym wymiarze czasu, praca na odległość oraz inne działania zapewniające większą równowagę między życiem zawodowym, a prywatnym. </w:t>
            </w:r>
          </w:p>
        </w:tc>
      </w:tr>
      <w:tr w:rsidR="00C73B94" w:rsidRPr="007B365D" w14:paraId="4EBCBCEF" w14:textId="77777777" w:rsidTr="00D353CF">
        <w:tc>
          <w:tcPr>
            <w:tcW w:w="993" w:type="dxa"/>
          </w:tcPr>
          <w:p w14:paraId="59285958"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7BF8604E"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(d) Wspieranie dostosowania pracowników, przedsiębiorstw i przedsiębiorców do zmian, wspieranie aktywnego i zdrowego starzenia się oraz zdrowego i </w:t>
            </w:r>
            <w:r w:rsidRPr="007B365D">
              <w:rPr>
                <w:rFonts w:cstheme="minorHAnsi"/>
                <w:color w:val="000000" w:themeColor="text1"/>
              </w:rPr>
              <w:lastRenderedPageBreak/>
              <w:t>dobrze dostosowanego środowiska pracy, które uwzględnia zagrożenia dla zdrowia</w:t>
            </w:r>
          </w:p>
        </w:tc>
        <w:tc>
          <w:tcPr>
            <w:tcW w:w="10915" w:type="dxa"/>
          </w:tcPr>
          <w:p w14:paraId="02937A4A"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Istotnym wyzwaniem jest wydłużenie aktywności zawodowej mieszkańców. Z badań ogólnokrajowych wynika, że ¼ osób w wieku 55-64 lata jako powód niezdolności do pracy wskazuje chorobę lub niepełnosprawność. Mieszkańcy regionu wykazują niską świadomość roli profilaktyki i zdrowego trybu życia, które stanowią istotną barierę w utrzymaniu i wydłużaniu aktywności zawodowej. Konieczne jest przyjęcie przez nich współodpowiedzialności za własne zdrowie w wyniku wzrostu świadomości i kompetencji zdrowotnych. Niezbędne jest także wzmocnienie roli pracodawców w wydłużaniu aktywności zawodowej pracowników, w tym wykorzystanie potencjału medycyny pracy.</w:t>
            </w:r>
          </w:p>
          <w:p w14:paraId="6EC7165D"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Postęp technologiczny, zmiany demograficzne oraz zmieniające się oczekiwania pracowników wymuszają konieczność dostosowania kwalifikacji pracowników, a także stanowisk i organizacji pracy do nowych potrzeb (w tym zdrowotnych). Ważne są procesy adaptacyjne, jak również unowocześnienie przedsiębiorstw, a także zmiana modeli </w:t>
            </w:r>
            <w:r w:rsidRPr="007B365D">
              <w:rPr>
                <w:rFonts w:cstheme="minorHAnsi"/>
                <w:color w:val="000000" w:themeColor="text1"/>
              </w:rPr>
              <w:lastRenderedPageBreak/>
              <w:t>biznesowych i organizacyjnych uwzględniających nowe formy pracy (w tym pracę zdalną, elastyczne formy zatrudnienia) oraz zarządzanie wiekiem i różnorodnością.</w:t>
            </w:r>
          </w:p>
          <w:p w14:paraId="66B1D171"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Problemy z adaptacyjnością dotykają częściej osoby niemobilne oraz o niskich kwalifikacjach zawodowych.</w:t>
            </w:r>
          </w:p>
        </w:tc>
      </w:tr>
      <w:tr w:rsidR="00C73B94" w:rsidRPr="007B365D" w14:paraId="111C9A09" w14:textId="77777777" w:rsidTr="00D353CF">
        <w:tc>
          <w:tcPr>
            <w:tcW w:w="993" w:type="dxa"/>
          </w:tcPr>
          <w:p w14:paraId="39A8F158"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lastRenderedPageBreak/>
              <w:t>4</w:t>
            </w:r>
          </w:p>
        </w:tc>
        <w:tc>
          <w:tcPr>
            <w:tcW w:w="2126" w:type="dxa"/>
          </w:tcPr>
          <w:p w14:paraId="213F929D"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t xml:space="preserve">(d) </w:t>
            </w:r>
            <w:r w:rsidRPr="001A0A25">
              <w:rPr>
                <w:rFonts w:ascii="Calibri" w:eastAsia="Times New Roman" w:hAnsi="Calibri" w:cs="Calibri"/>
              </w:rPr>
              <w:t>wspieranie dostosowania pracowników, przedsiębiorstw i przedsiębiorców do zmian, wspieranie aktywnego i zdrowego starzenia się oraz zdrowego i dobrze dostosowanego środowiska pracy, które uwzględnia zagrożenia dla zdrowia</w:t>
            </w:r>
          </w:p>
        </w:tc>
        <w:tc>
          <w:tcPr>
            <w:tcW w:w="10915" w:type="dxa"/>
          </w:tcPr>
          <w:p w14:paraId="0969FB15" w14:textId="77777777" w:rsidR="001A40D0" w:rsidRPr="001A40D0" w:rsidRDefault="001A40D0" w:rsidP="001A40D0">
            <w:pPr>
              <w:spacing w:before="60" w:after="60" w:line="276" w:lineRule="auto"/>
              <w:rPr>
                <w:rFonts w:cstheme="minorHAnsi"/>
              </w:rPr>
            </w:pPr>
            <w:r w:rsidRPr="001A40D0">
              <w:rPr>
                <w:rFonts w:cstheme="minorHAnsi"/>
              </w:rPr>
              <w:t>Dotyczy Priorytetu 14. Fundusze europejskie dla kompetentnego Pomorza (EFS+)</w:t>
            </w:r>
          </w:p>
          <w:p w14:paraId="41D213A5" w14:textId="77777777" w:rsidR="001A40D0" w:rsidRPr="001A40D0" w:rsidRDefault="001A40D0" w:rsidP="001A40D0">
            <w:pPr>
              <w:numPr>
                <w:ilvl w:val="0"/>
                <w:numId w:val="15"/>
              </w:numPr>
              <w:spacing w:before="60" w:after="60" w:line="276" w:lineRule="auto"/>
              <w:ind w:left="174" w:hanging="141"/>
              <w:rPr>
                <w:rFonts w:cstheme="minorHAnsi"/>
              </w:rPr>
            </w:pPr>
            <w:r w:rsidRPr="001A40D0">
              <w:rPr>
                <w:rFonts w:cstheme="minorHAnsi"/>
              </w:rPr>
              <w:t xml:space="preserve">Pomorscy pracownicy i przedsiębiorcy określili trzy najbardziej potrzebne umiejętności na rynku pracy. Należą do nich: szybkie uczenie się i korzystanie z efektywnych strategii, odporność na stres i umiejętność radzenia sobie z nim oraz znajomość języków obcych. Wskazali też trzy największe deficyty umiejętności, do których należą: odporność na stres i umiejętność radzenia sobie z nim, zdolność analizowania i krytycznego myślenia, a także kompleksowe rozwiązywanie złożonych problemów. </w:t>
            </w:r>
          </w:p>
          <w:p w14:paraId="33487191" w14:textId="77777777" w:rsidR="001A40D0" w:rsidRPr="001A40D0" w:rsidRDefault="001A40D0" w:rsidP="001A40D0">
            <w:pPr>
              <w:numPr>
                <w:ilvl w:val="0"/>
                <w:numId w:val="15"/>
              </w:numPr>
              <w:spacing w:before="60" w:after="60" w:line="276" w:lineRule="auto"/>
              <w:ind w:left="174" w:hanging="141"/>
              <w:rPr>
                <w:rFonts w:cstheme="minorHAnsi"/>
              </w:rPr>
            </w:pPr>
            <w:r w:rsidRPr="001A40D0">
              <w:rPr>
                <w:rFonts w:cstheme="minorHAnsi"/>
              </w:rPr>
              <w:t>Potrzeby wskazywane przez przedsiębiorców pokrywają się z zapotrzebowaniem na umiejętności w zakresie zarządzania kryzysowego. W dobie ciągłego zagrożenia, kadry zarządzające powinny być przygotowane do radzenia sobie w sytuacjach kryzysowych w organizacjach i instytucjach. Niezbędna jest umiejętność identyfikacji zagrożeń, planowania, komunikacji, podejmowania decyzji, a także znajomość procedur współpracy, tworzenia planów reagowania i ćwiczenia ich w praktyce. Umiejętności te są wyjątkowo kluczowe pod względem efektywności działań kadry zarządzającej placówkami medycznymi i zespołami w sytuacjach nadzwyczajnych.</w:t>
            </w:r>
          </w:p>
          <w:p w14:paraId="72285A49" w14:textId="7D398C3B" w:rsidR="00C73B94" w:rsidRPr="00E91625" w:rsidRDefault="001A40D0" w:rsidP="001A40D0">
            <w:pPr>
              <w:numPr>
                <w:ilvl w:val="0"/>
                <w:numId w:val="15"/>
              </w:numPr>
              <w:spacing w:before="60" w:after="60" w:line="276" w:lineRule="auto"/>
              <w:ind w:left="174" w:hanging="174"/>
              <w:rPr>
                <w:rFonts w:cstheme="minorHAnsi"/>
              </w:rPr>
            </w:pPr>
            <w:r w:rsidRPr="001A40D0">
              <w:rPr>
                <w:rFonts w:cstheme="minorHAnsi"/>
              </w:rPr>
              <w:t>Do zapewnienia wysokiej jakości pomocy medycznej w sytuacjach kryzysowych niezbędne jest podjęcie działań wzmacniających potencjał kadrowy systemu ochrony zdrowia, zwłaszcza podnoszenie kompetencji kadr medycznych i paramedycznych w celu lepszego przygotowania do działań ratunkowych. Dzięki szkoleniom z zakresu medycyny pola walki zwiększa się gotowość systemu opieki zdrowotnej do działania w sytuacjach kryzysowych.</w:t>
            </w:r>
          </w:p>
        </w:tc>
      </w:tr>
      <w:tr w:rsidR="00C73B94" w:rsidRPr="007B365D" w14:paraId="64953991" w14:textId="77777777" w:rsidTr="00D353CF">
        <w:tc>
          <w:tcPr>
            <w:tcW w:w="993" w:type="dxa"/>
          </w:tcPr>
          <w:p w14:paraId="114DF3F5"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7694C9AE"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(f) Wspieranie równego dostępu do dobrej jakości, </w:t>
            </w:r>
            <w:r w:rsidRPr="007B365D">
              <w:rPr>
                <w:rFonts w:cstheme="minorHAnsi"/>
                <w:color w:val="000000" w:themeColor="text1"/>
              </w:rPr>
              <w:lastRenderedPageBreak/>
              <w:t>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10915" w:type="dxa"/>
          </w:tcPr>
          <w:p w14:paraId="450A0395"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Mimo następującej poprawy, województwo cechuje zróżnicowany przestrzennie dostęp do przedszkoli. Ponadto, odsetek dzieci objętych edukacją przedszkolną jest jednym z najniższych w kraju i wynosi 82,7%.</w:t>
            </w:r>
          </w:p>
          <w:p w14:paraId="2C385035"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Zwiększa się liczba uczniów z niepełnosprawnościami, a także uczniów z różnego typu trudnościami w nauce, co dodatkowo pogłębiła pandemia COVID-19. Coraz większym problemem staje się ich wsparcie, brak specjalistycznych kadr w szkołach oraz zaplecza infrastrukturalnego i wyposażenia szkół.</w:t>
            </w:r>
          </w:p>
          <w:p w14:paraId="0769DC5F"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Poziom pomorskich uczniów w zakresie kompetencji społecznych, uczenia się, kompetencji cyfrowych, obywatelskich, przedsiębiorczości, kulturowych nie jest satysfakcjonujący. Zauważalna jest potrzeba edukacji międzykulturowej oraz szeroko rozumianej edukacji regionalnej i ekologicznej, odwołującej się do historycznych tradycji regionu, nadmorskiego położenia i uwarunkowań etniczno-przyrodniczych, a także podejmowania działań na rzecz nauki języka regionalnego. Sprzyjać temu mogą inicjatywy z zakresu edukacji pozaformalnej i uczenia się nieformalnego.</w:t>
            </w:r>
          </w:p>
          <w:p w14:paraId="0337D732"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Wsparcia w rozwijaniu</w:t>
            </w:r>
            <w:r w:rsidRPr="007B365D">
              <w:rPr>
                <w:sz w:val="24"/>
                <w:szCs w:val="24"/>
              </w:rPr>
              <w:t xml:space="preserve"> </w:t>
            </w:r>
            <w:r w:rsidRPr="007B365D">
              <w:rPr>
                <w:rFonts w:cstheme="minorHAnsi"/>
                <w:color w:val="000000" w:themeColor="text1"/>
              </w:rPr>
              <w:t>talentów i zdolności wymagają uczniowie, którzy na swojej ścieżce edukacyjnej napotykają na bariery, np. o charakterze społeczno-ekonomicznym czy geograficznym.</w:t>
            </w:r>
          </w:p>
          <w:p w14:paraId="104752DD" w14:textId="77777777" w:rsidR="00C73B94" w:rsidRPr="007B365D" w:rsidRDefault="00C73B94" w:rsidP="00C73B94">
            <w:pPr>
              <w:numPr>
                <w:ilvl w:val="0"/>
                <w:numId w:val="15"/>
              </w:numPr>
              <w:spacing w:before="60" w:after="60" w:line="276" w:lineRule="auto"/>
              <w:ind w:left="174" w:hanging="174"/>
              <w:rPr>
                <w:rFonts w:cstheme="minorHAnsi"/>
                <w:b/>
                <w:color w:val="000000" w:themeColor="text1"/>
              </w:rPr>
            </w:pPr>
            <w:r w:rsidRPr="007B365D">
              <w:rPr>
                <w:rFonts w:cstheme="minorHAnsi"/>
                <w:color w:val="000000" w:themeColor="text1"/>
              </w:rPr>
              <w:t>W niewystarczającym stopniu funkcjonuje doradztwo zawodowe – brak jest diagnozy predyspozycji uczniów na wszystkich etapach edukacji z wykorzystaniem profesjonalnych narzędzi, a także wsparcia uczniów w dokonywaniu wyborów edukacyjnych i zawodowych. Istotnym problemem jest także brak nauczycieli doradców zawodowych, a także niedostateczne ich wyposażenie w profesjonalne narzędzia do pracy oraz zapewnienie im stałego i szerokiego doskonalenia zawodowego.</w:t>
            </w:r>
          </w:p>
          <w:p w14:paraId="1B429685"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Wciąż niewystarczające jest zaangażowanie pracodawców w realizację procesu kształcenia zawodowego, kształtowania oferty szkół i rekrutacji uczniów. Brakuje bazy miejsc odbywania praktyk i staży, a także nadal widoczne są deficyty w infrastrukturze, niedobór sprzętu i jego niedostateczne wykorzystanie w kształceniu ustawicznym. Ponadto, w niewystarczającym stopniu obserwuje się zaangażowanie w doskonalenie zawodowe nauczycieli, w tym w szczególności nauczycieli teoretycznej nauki zawodu.</w:t>
            </w:r>
          </w:p>
        </w:tc>
      </w:tr>
      <w:tr w:rsidR="00C73B94" w:rsidRPr="007B365D" w14:paraId="52D235A5" w14:textId="77777777" w:rsidTr="00D353CF">
        <w:tc>
          <w:tcPr>
            <w:tcW w:w="993" w:type="dxa"/>
          </w:tcPr>
          <w:p w14:paraId="4BCE53EE"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lastRenderedPageBreak/>
              <w:t>4</w:t>
            </w:r>
          </w:p>
        </w:tc>
        <w:tc>
          <w:tcPr>
            <w:tcW w:w="2126" w:type="dxa"/>
          </w:tcPr>
          <w:p w14:paraId="4576ACA6"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t xml:space="preserve">(f) </w:t>
            </w:r>
            <w:r>
              <w:rPr>
                <w:rFonts w:ascii="Calibri" w:eastAsia="Times New Roman" w:hAnsi="Calibri" w:cs="Calibri"/>
                <w:iCs/>
              </w:rPr>
              <w:t>w</w:t>
            </w:r>
            <w:r w:rsidRPr="00E21920">
              <w:rPr>
                <w:rFonts w:ascii="Calibri" w:eastAsia="Times New Roman" w:hAnsi="Calibri" w:cs="Calibri"/>
                <w:iCs/>
              </w:rPr>
              <w:t xml:space="preserve">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w:t>
            </w:r>
            <w:r w:rsidRPr="00E21920">
              <w:rPr>
                <w:rFonts w:ascii="Calibri" w:eastAsia="Times New Roman" w:hAnsi="Calibri" w:cs="Calibri"/>
                <w:iCs/>
              </w:rPr>
              <w:lastRenderedPageBreak/>
              <w:t>z niepełnosprawnościami</w:t>
            </w:r>
          </w:p>
        </w:tc>
        <w:tc>
          <w:tcPr>
            <w:tcW w:w="10915" w:type="dxa"/>
          </w:tcPr>
          <w:p w14:paraId="74CA3850" w14:textId="428051D8" w:rsidR="00C73B94" w:rsidRDefault="00C73B94" w:rsidP="00C73B94">
            <w:pPr>
              <w:spacing w:before="60" w:after="60" w:line="276" w:lineRule="auto"/>
              <w:rPr>
                <w:rFonts w:ascii="Calibri" w:hAnsi="Calibri" w:cs="Calibri"/>
                <w:color w:val="C45911" w:themeColor="accent2" w:themeShade="BF"/>
              </w:rPr>
            </w:pPr>
            <w:r>
              <w:rPr>
                <w:rFonts w:cstheme="minorHAnsi"/>
                <w:color w:val="000000" w:themeColor="text1"/>
              </w:rPr>
              <w:lastRenderedPageBreak/>
              <w:t xml:space="preserve">Dotyczy Priorytetu </w:t>
            </w:r>
            <w:r w:rsidRPr="00C97708">
              <w:rPr>
                <w:rFonts w:cstheme="minorHAnsi"/>
                <w:color w:val="000000" w:themeColor="text1"/>
              </w:rPr>
              <w:t>1</w:t>
            </w:r>
            <w:r>
              <w:rPr>
                <w:rFonts w:cstheme="minorHAnsi"/>
                <w:color w:val="000000" w:themeColor="text1"/>
              </w:rPr>
              <w:t>4</w:t>
            </w:r>
            <w:r w:rsidRPr="00C97708">
              <w:rPr>
                <w:rFonts w:cstheme="minorHAnsi"/>
                <w:color w:val="000000" w:themeColor="text1"/>
              </w:rPr>
              <w:t>. Fundusze europejskie dla kompetentnego Pomorza (EFS+)</w:t>
            </w:r>
          </w:p>
          <w:p w14:paraId="730BEC8D" w14:textId="77777777" w:rsidR="00C62DEE" w:rsidRPr="00C62DEE" w:rsidRDefault="00C62DEE" w:rsidP="00C62DEE">
            <w:pPr>
              <w:numPr>
                <w:ilvl w:val="0"/>
                <w:numId w:val="15"/>
              </w:numPr>
              <w:spacing w:before="60" w:after="60" w:line="276" w:lineRule="auto"/>
              <w:ind w:left="174" w:hanging="174"/>
              <w:rPr>
                <w:rFonts w:cstheme="minorHAnsi"/>
                <w:color w:val="000000" w:themeColor="text1"/>
              </w:rPr>
            </w:pPr>
            <w:r w:rsidRPr="00C62DEE">
              <w:rPr>
                <w:rFonts w:cstheme="minorHAnsi"/>
                <w:color w:val="000000" w:themeColor="text1"/>
              </w:rPr>
              <w:t xml:space="preserve">Od kilku lat coraz większym wyzwaniem dla pracodawców jest pozyskanie talentów dysponujących zarówno pożądanymi kwalifikacjami, jak i umiejętnościami miękkimi. Obecnie co czwarty z nich odczuwa brak pracowników z potrzebnymi kompetencjami. Nakładają się na to rosnące potrzeby branż kluczowych w obszarze bezpieczeństwa, obronności i technologii podwójnego zastosowania. </w:t>
            </w:r>
          </w:p>
          <w:p w14:paraId="7B52AFFA" w14:textId="77777777" w:rsidR="00C62DEE" w:rsidRDefault="00C62DEE" w:rsidP="00C62DEE">
            <w:pPr>
              <w:numPr>
                <w:ilvl w:val="0"/>
                <w:numId w:val="15"/>
              </w:numPr>
              <w:spacing w:before="60" w:after="60" w:line="276" w:lineRule="auto"/>
              <w:ind w:left="174" w:hanging="174"/>
              <w:rPr>
                <w:rFonts w:cstheme="minorHAnsi"/>
                <w:color w:val="000000" w:themeColor="text1"/>
              </w:rPr>
            </w:pPr>
            <w:r w:rsidRPr="00C62DEE">
              <w:rPr>
                <w:rFonts w:cstheme="minorHAnsi"/>
                <w:color w:val="000000" w:themeColor="text1"/>
              </w:rPr>
              <w:t>Postępujące deficyty wśród kadry szkół ponadpodstawowych zawodowych wymuszają wzmożenie współpracy z pracodawcami i ich organizacjami. To oni najlepiej określają potrzebne im umiejętności i kwalifikacje młodych pracowników.</w:t>
            </w:r>
          </w:p>
          <w:p w14:paraId="54942813" w14:textId="1267D3F1" w:rsidR="00C73B94" w:rsidRPr="00C62DEE" w:rsidRDefault="00C62DEE" w:rsidP="00C62DEE">
            <w:pPr>
              <w:numPr>
                <w:ilvl w:val="0"/>
                <w:numId w:val="15"/>
              </w:numPr>
              <w:spacing w:before="60" w:after="60" w:line="276" w:lineRule="auto"/>
              <w:ind w:left="174" w:hanging="174"/>
              <w:rPr>
                <w:rFonts w:cstheme="minorHAnsi"/>
                <w:color w:val="000000" w:themeColor="text1"/>
              </w:rPr>
            </w:pPr>
            <w:r w:rsidRPr="00C62DEE">
              <w:rPr>
                <w:rFonts w:cstheme="minorHAnsi"/>
                <w:color w:val="000000" w:themeColor="text1"/>
              </w:rPr>
              <w:t>W obliczu zagrożeń geopolitycznych, deficytowe stają się kompetencje w obszarach związanych z bezpieczeństwem i gotowością cywilną, cyberbezpieczeństwem i ratownictwem medycznym.</w:t>
            </w:r>
          </w:p>
        </w:tc>
      </w:tr>
      <w:tr w:rsidR="00C73B94" w:rsidRPr="007B365D" w14:paraId="6225B238" w14:textId="77777777" w:rsidTr="00D353CF">
        <w:tc>
          <w:tcPr>
            <w:tcW w:w="993" w:type="dxa"/>
          </w:tcPr>
          <w:p w14:paraId="6560E57D"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5150D17D"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w:t>
            </w:r>
            <w:r w:rsidRPr="007B365D">
              <w:rPr>
                <w:rFonts w:cstheme="minorHAnsi"/>
                <w:color w:val="000000" w:themeColor="text1"/>
              </w:rPr>
              <w:lastRenderedPageBreak/>
              <w:t>zawodowej i wspieranie mobilności zawodowej</w:t>
            </w:r>
          </w:p>
        </w:tc>
        <w:tc>
          <w:tcPr>
            <w:tcW w:w="10915" w:type="dxa"/>
          </w:tcPr>
          <w:p w14:paraId="24818386"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Udział mieszkańców w kształceniu ustawicznym spada i chociaż jest wyższy niż średni w kraju (4,1% przy 3,7% w Polsce) i 5. najlepszy wśród regionów, to znacznie odbiega od średniego w UE (9,2%).</w:t>
            </w:r>
          </w:p>
          <w:p w14:paraId="179F80BA"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Ze względu na dynamiczne zmiany na rynku pracy związane z rozwojem nowych technologii, cyfryzacją, automatyzacją oraz zmianami klimatycznymi i ukierunkowaniem na rozwój zrównoważony, za którymi podążają ISP, konieczne jest dostosowanie kwalifikacji mieszkańców do zmieniających się potrzeb gospodarki.</w:t>
            </w:r>
          </w:p>
          <w:p w14:paraId="5D1A1943"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Obserwuje się postępujący proces starzenia się pracowników i powstawania luki pokoleniowej w niektórych zawodach. Starzenie się społeczeństwa, a także choroby cywilizacyjne zwiększają zapotrzebowanie na usługi zdrowotne i społeczne. Tymczasem w Pomorskiem na 10 tys. mieszkańców przypada 22,1 lekarzy (13. miejsce w Polsce) oraz 42,7 pielęgniarki i położne (15. miejsce). Konieczne jest podjęcie działań wzmacniających potencjał kadrowy systemu ochrony zdrowia, w tym wyposażanie kadr w kompetencje miękkie wzmacniające jakość komunikacji oraz opieki nad pacjentem oraz profesjonalizacja kadr średniego szczebla, umożliwiająca samodzielną opiekę nad pacjentem.</w:t>
            </w:r>
          </w:p>
          <w:p w14:paraId="4D481A4C"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Potencjałem do kreowania kapitału społecznego są kadry kultury i turystyki. Prowadzone przez sektor kultury przedsięwzięcia wymagają stałego i elastycznego podnoszenia kwalifikacji pracowników instytucji kultury oraz organizacji pozarządowych, m.in. z uwagi na dynamiczny rozwój e-kultury i oferty kulturalnej. Z kolei kadry turystyki nie zawsze posiadają kompetencje z zakresu szeroko pojętej turystyki, w tym orientacji na klienta, współpracy czy prezentowania informacji. Niezbędne są działania służące podnoszeniu kompetencji kadr kultury i turystyki w zakresie prowadzenia działalności kulturalnej i turystycznej, nawiązywania współpracy i partnerstw, rozwoju społecznych funkcji kultury i turystyki czy </w:t>
            </w:r>
            <w:r w:rsidRPr="007B365D">
              <w:rPr>
                <w:rFonts w:eastAsia="Calibri" w:cstheme="minorHAnsi"/>
              </w:rPr>
              <w:t>udostępniania potencjalnym odbiorcom produktów kultury adekwatnych do ich potrzeb</w:t>
            </w:r>
            <w:r w:rsidRPr="007B365D">
              <w:rPr>
                <w:rFonts w:cstheme="minorHAnsi"/>
                <w:color w:val="000000" w:themeColor="text1"/>
              </w:rPr>
              <w:t>.</w:t>
            </w:r>
          </w:p>
        </w:tc>
      </w:tr>
      <w:tr w:rsidR="00C73B94" w:rsidRPr="007B365D" w14:paraId="05F00D00" w14:textId="77777777" w:rsidTr="00D353CF">
        <w:tc>
          <w:tcPr>
            <w:tcW w:w="993" w:type="dxa"/>
          </w:tcPr>
          <w:p w14:paraId="5B32FBAA"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4DED831F"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(h) Wspieranie aktywnego włączenia społecznego w celu promowania równości szans, niedyskryminacji i aktywnego uczestnictwa, oraz zwiększanie zdolności do zatrudnienia, w szczególności grup w niekorzystnej sytuacji</w:t>
            </w:r>
          </w:p>
        </w:tc>
        <w:tc>
          <w:tcPr>
            <w:tcW w:w="10915" w:type="dxa"/>
          </w:tcPr>
          <w:p w14:paraId="2BCC185A" w14:textId="77777777" w:rsidR="00C73B94" w:rsidRPr="007B365D" w:rsidRDefault="00C73B94" w:rsidP="00C73B94">
            <w:pPr>
              <w:numPr>
                <w:ilvl w:val="0"/>
                <w:numId w:val="15"/>
              </w:numPr>
              <w:spacing w:before="60" w:after="60" w:line="276" w:lineRule="auto"/>
              <w:ind w:left="174" w:hanging="153"/>
              <w:rPr>
                <w:rFonts w:cstheme="minorHAnsi"/>
                <w:bCs/>
                <w:color w:val="000000" w:themeColor="text1"/>
              </w:rPr>
            </w:pPr>
            <w:r w:rsidRPr="007B365D">
              <w:rPr>
                <w:rFonts w:cstheme="minorHAnsi"/>
                <w:bCs/>
                <w:color w:val="000000" w:themeColor="text1"/>
              </w:rPr>
              <w:t>Obniża się poziom ubóstwa i bierności zawodowej. Nadal jednak część społeczeństwa zagrożona jest marginalizacją społeczną, szczególnie osoby z niepełnosprawnościami. Ponadto widoczne jest przedwczesne rezygnowanie seniorów z aktywności zawodowej.</w:t>
            </w:r>
          </w:p>
          <w:p w14:paraId="4FCEF13D" w14:textId="77777777" w:rsidR="00C73B94" w:rsidRPr="007B365D" w:rsidRDefault="00C73B94" w:rsidP="00C73B94">
            <w:pPr>
              <w:numPr>
                <w:ilvl w:val="0"/>
                <w:numId w:val="15"/>
              </w:numPr>
              <w:spacing w:before="60" w:after="60" w:line="276" w:lineRule="auto"/>
              <w:ind w:left="174" w:hanging="153"/>
              <w:rPr>
                <w:rFonts w:cstheme="minorHAnsi"/>
                <w:bCs/>
                <w:color w:val="000000" w:themeColor="text1"/>
              </w:rPr>
            </w:pPr>
            <w:r w:rsidRPr="007B365D">
              <w:rPr>
                <w:rFonts w:cstheme="minorHAnsi"/>
                <w:bCs/>
                <w:color w:val="000000" w:themeColor="text1"/>
              </w:rPr>
              <w:t>Pomimo różnego rodzaju powszechnych świadczeń pieniężnych, konieczny jest rozwój wsparcia w formie aktywnej integracji (praca socjalna, kontrakt socjalny i inne), szczególnie z uwzględnieniem potrzeb osób, które nie są beneficjentami wspomnianych świadczeń (osoby samotne, bezdzietne, seniorzy, imigranci).</w:t>
            </w:r>
          </w:p>
          <w:p w14:paraId="51098202" w14:textId="77777777" w:rsidR="00C73B94" w:rsidRPr="007B365D" w:rsidRDefault="00C73B94" w:rsidP="00C73B94">
            <w:pPr>
              <w:numPr>
                <w:ilvl w:val="0"/>
                <w:numId w:val="15"/>
              </w:numPr>
              <w:spacing w:before="60" w:after="60" w:line="276" w:lineRule="auto"/>
              <w:ind w:left="174" w:hanging="141"/>
              <w:rPr>
                <w:rFonts w:cstheme="minorHAnsi"/>
                <w:bCs/>
                <w:color w:val="000000" w:themeColor="text1"/>
              </w:rPr>
            </w:pPr>
            <w:r w:rsidRPr="007B365D">
              <w:rPr>
                <w:rFonts w:cstheme="minorHAnsi"/>
                <w:bCs/>
                <w:color w:val="000000" w:themeColor="text1"/>
              </w:rPr>
              <w:t xml:space="preserve">W </w:t>
            </w:r>
            <w:r w:rsidRPr="007B365D">
              <w:rPr>
                <w:rFonts w:cstheme="minorHAnsi"/>
                <w:color w:val="000000" w:themeColor="text1"/>
              </w:rPr>
              <w:t>zakresie</w:t>
            </w:r>
            <w:r w:rsidRPr="007B365D">
              <w:rPr>
                <w:rFonts w:cstheme="minorHAnsi"/>
                <w:bCs/>
                <w:color w:val="000000" w:themeColor="text1"/>
              </w:rPr>
              <w:t xml:space="preserve"> profesjonalizacji systemu włączenia społecznego istotne będzie podnoszenie świadomości lub odpowiedzialności wszystkich członków społeczności o potrzebach osób wymagających szczególnego wsparcia, np. seniorów czy osób z niepełnosprawnościami. Potrzebne są także działania edukacyjne zwiększające wrażliwość społeczną na zjawiska wykluczenia społecznego i wszelkich form przemocy, skierowanych zarówno do dzieci i młodzieży, jak i osób dorosłych. Ponadto zauważa się potrzebę podnoszenia wiedzy i świadomości mieszkańców regionu w obszarze aktywności obywatelskiej, różnorodności kulturowej oraz równego traktowania i niedyskryminacji.</w:t>
            </w:r>
          </w:p>
          <w:p w14:paraId="74CD6030"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t xml:space="preserve">Inicjatywy </w:t>
            </w:r>
            <w:r w:rsidRPr="007B365D">
              <w:rPr>
                <w:rFonts w:cstheme="minorHAnsi"/>
                <w:color w:val="000000" w:themeColor="text1"/>
              </w:rPr>
              <w:t>służące</w:t>
            </w:r>
            <w:r w:rsidRPr="007B365D">
              <w:rPr>
                <w:rFonts w:cstheme="minorHAnsi"/>
                <w:bCs/>
                <w:color w:val="000000" w:themeColor="text1"/>
              </w:rPr>
              <w:t xml:space="preserve"> podnoszeniu aktywności społecznej mieszkańców Pomorza, podejmowane głównie przez NGO, są w dużej mierze nietrwałe, rozproszone i nie tworzą spójnego systemu.</w:t>
            </w:r>
          </w:p>
        </w:tc>
      </w:tr>
      <w:tr w:rsidR="00C73B94" w:rsidRPr="007B365D" w14:paraId="222DBA98" w14:textId="77777777" w:rsidTr="00D353CF">
        <w:tc>
          <w:tcPr>
            <w:tcW w:w="993" w:type="dxa"/>
          </w:tcPr>
          <w:p w14:paraId="652F5A57"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64A9B549"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(i) Wspieranie integracji społeczno-gospodarczej obywateli państw trzecich, w tym migrantów</w:t>
            </w:r>
          </w:p>
        </w:tc>
        <w:tc>
          <w:tcPr>
            <w:tcW w:w="10915" w:type="dxa"/>
          </w:tcPr>
          <w:p w14:paraId="5D9CB11F"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Pomorskie stało się atrakcyjnym miejscem pracy i życia dla imigrantów zarobkowych (głównie z Ukrainy i Białorusi). Powiatowe urzędy pracy rocznie wpisują do ewidencji prawie 130 tys. oświadczeń pracodawców o powierzeniu wykonywania pracy obywatelom Republiki Armenii, Republiki Białorusi, Republiki Mołdawii, Federacji Rosyjskiej, Gruzji i Ukrainy bez konieczności uzyskania zezwolenia na pracę. Do wybuchu pandemii COVID-19 Wojewoda Pomorski wydawał rocznie ok. 30 tys. zezwoleń na pracę długoterminową. Pandemia niestety spowodowała spadek przyjazdów cudzoziemców do pracy, a co za tym idzie liczbę wydawanych zezwoleń.</w:t>
            </w:r>
          </w:p>
          <w:p w14:paraId="5F43D8E9"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Ważnym wyzwaniem jest integracja imigrantów ze społecznością lokalną. Jest to szczególnie istotna kwestia w związku z działaniami wojennymi w Ukrainie – coraz większy napływ imigrantów nie powinien być rozpatrywany wyłącznie z punktu widzenia pomorskiego rynku pracy.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działań w zakresie integracji ekonomicznej, kulturowo-społecznej, prawno-instytucjonalnej, tożsamościowej oraz przestrzennej, które powinny prowadzić do zapewnienia imigrantom praw, szans i usług dostępnych wszystkim mieszkańcom województwa.</w:t>
            </w:r>
          </w:p>
          <w:p w14:paraId="48E55D01" w14:textId="77777777" w:rsidR="00C73B94" w:rsidRPr="007B365D" w:rsidRDefault="00C73B94" w:rsidP="00C73B94">
            <w:pPr>
              <w:numPr>
                <w:ilvl w:val="0"/>
                <w:numId w:val="15"/>
              </w:numPr>
              <w:spacing w:before="60" w:after="60" w:line="276" w:lineRule="auto"/>
              <w:ind w:left="174" w:hanging="141"/>
              <w:rPr>
                <w:rFonts w:cstheme="minorHAnsi"/>
                <w:bCs/>
                <w:color w:val="000000" w:themeColor="text1"/>
              </w:rPr>
            </w:pPr>
            <w:r w:rsidRPr="007B365D">
              <w:rPr>
                <w:rFonts w:cstheme="minorHAnsi"/>
                <w:color w:val="000000" w:themeColor="text1"/>
              </w:rPr>
              <w:t>Istotne jest wzmocnienie kompetencji pracowników JST i ich jednostek organizacyjnych, a także pracowników i wolontariuszy organizacji pozarządowych do świadczenia usług na rzecz imigrantów poprzedzonych kompleksową diagnozą potrzeb.</w:t>
            </w:r>
          </w:p>
        </w:tc>
      </w:tr>
      <w:tr w:rsidR="00C73B94" w:rsidRPr="007B365D" w14:paraId="3A4F6604" w14:textId="77777777" w:rsidTr="00D353CF">
        <w:tc>
          <w:tcPr>
            <w:tcW w:w="993" w:type="dxa"/>
          </w:tcPr>
          <w:p w14:paraId="4F5C1AC8"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1B7C4206"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 xml:space="preserve">(k) Zwiększanie równego i szybkiego dostępu do dobrej jakości, trwałych i przystępnych cenowo usług, w tym usług, które wspierają dostęp do mieszkań oraz opieki skoncentrowanej na osobie, w tym opieki zdrowotnej; modernizacja systemów ochrony socjalnej, w tym </w:t>
            </w:r>
            <w:r w:rsidRPr="007B365D">
              <w:rPr>
                <w:rFonts w:cstheme="minorHAnsi"/>
                <w:color w:val="000000" w:themeColor="text1"/>
              </w:rPr>
              <w:lastRenderedPageBreak/>
              <w:t>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10915" w:type="dxa"/>
          </w:tcPr>
          <w:p w14:paraId="08FDB214"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 xml:space="preserve">Mimo prowadzonych działań skierowanych do osób potrzebujących wsparcia w codziennym funkcjonowaniu, poprawa ich sytuacji życiowej często jest bardzo trudna. </w:t>
            </w:r>
          </w:p>
          <w:p w14:paraId="07A57133"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Wyzwaniem pozostaje jakość i indywidualizacja usług w oparciu o diagnozę potrzeb oraz ich koordynacja. </w:t>
            </w:r>
            <w:r w:rsidRPr="007B365D">
              <w:rPr>
                <w:rFonts w:cstheme="minorHAnsi"/>
                <w:bCs/>
                <w:color w:val="000000" w:themeColor="text1"/>
              </w:rPr>
              <w:t>Niezbędna jest poprawa współpracy międzysektorowej.</w:t>
            </w:r>
          </w:p>
          <w:p w14:paraId="70F47363"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Widoczny jest deficyt kadr i ich kompetencji oraz braki infrastruktury (zarówno po stronie JST, jak i NGO i PES), a także silne zróżnicowanie terytorialne jakości i dostępności usług, w szczególności na rzecz: osób potrzebujących wsparcia w codziennym funkcjonowaniu i ich opiekunów, seniorów, osób z niepełnosprawnościami oraz dzieci i młodzieży. Analiza potrzeb została dokonana m.in. w Raporcie końcowym badania „Ocena potrzeb w zakresie rozwoju usług społecznych i infrastruktury społecznej w województwie pomorskim” (2019 r.). </w:t>
            </w:r>
            <w:hyperlink r:id="rId18" w:history="1">
              <w:r w:rsidRPr="007B365D">
                <w:rPr>
                  <w:rFonts w:cstheme="minorHAnsi"/>
                  <w:color w:val="0563C1" w:themeColor="hyperlink"/>
                  <w:u w:val="single"/>
                </w:rPr>
                <w:t>https://www.rpo.pomorskie.eu/documents/</w:t>
              </w:r>
            </w:hyperlink>
          </w:p>
          <w:p w14:paraId="6CFB9034" w14:textId="77777777" w:rsidR="00C73B94" w:rsidRPr="007C1972"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Poważnym problemem regionu są niektóre choroby cywilizacyjne, m.in. choroby nowotworowe, otyłość, cukrzyca, choroby układu krążenia, choroby i zaburzenia psychiczne, choroby układu oddechowego. </w:t>
            </w:r>
          </w:p>
          <w:p w14:paraId="09D802D2"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Pr>
                <w:rFonts w:cstheme="minorHAnsi"/>
                <w:color w:val="000000" w:themeColor="text1"/>
              </w:rPr>
              <w:t>N</w:t>
            </w:r>
            <w:r w:rsidRPr="007B365D">
              <w:rPr>
                <w:rFonts w:cstheme="minorHAnsi"/>
                <w:color w:val="000000" w:themeColor="text1"/>
              </w:rPr>
              <w:t xml:space="preserve">ależy kłaść nacisk na kompleksowy i zindywidualizowany charakter opieki zdrowotnej, obniżenie kosztów poprzez jej koordynowanie oraz lepszą efektywność procesu leczenia i zwiększenie zaangażowania pacjenta. Istotna jest </w:t>
            </w:r>
            <w:r w:rsidRPr="007B365D">
              <w:rPr>
                <w:rFonts w:cstheme="minorHAnsi"/>
                <w:color w:val="000000" w:themeColor="text1"/>
              </w:rPr>
              <w:lastRenderedPageBreak/>
              <w:t>przebudowa systemu ochrony zdrowia w stronę opieki koordynowanej, w której następuje zrozumienie zależności, sprawny przepływ informacji, podział kompetencji oraz współpraca podmiotów leczniczych i pomocy społecznej na rzecz pacjenta.</w:t>
            </w:r>
          </w:p>
          <w:p w14:paraId="3EF0E35E" w14:textId="77777777" w:rsidR="00C73B94" w:rsidRPr="007B365D" w:rsidRDefault="00C73B94" w:rsidP="00C73B94">
            <w:pPr>
              <w:numPr>
                <w:ilvl w:val="0"/>
                <w:numId w:val="15"/>
              </w:numPr>
              <w:spacing w:before="60" w:after="60" w:line="276" w:lineRule="auto"/>
              <w:ind w:left="174" w:hanging="174"/>
              <w:rPr>
                <w:rFonts w:cstheme="minorHAnsi"/>
                <w:bCs/>
                <w:color w:val="000000" w:themeColor="text1"/>
              </w:rPr>
            </w:pPr>
            <w:r w:rsidRPr="007B365D">
              <w:rPr>
                <w:rFonts w:cstheme="minorHAnsi"/>
                <w:color w:val="000000" w:themeColor="text1"/>
              </w:rPr>
              <w:t>W sektorze usług zdrowotnych i społecznych nadal dominującą rolę odgrywają formy opieki instytucjonalnej. Oddzielenie fizyczne mieszkańca od lokalnej społeczności i rodziny na czas leczenia i opieki ogranicza jego zdolność i gotowość do pełnego uczestnictwa w życiu społecznym. Aby temu zapobiec należy dążyć do stopniowego rozwoju i koordynacji zdeinstytucjonalizowanych usług zdrowotnych i opiekuńczych. Na potrzebę rozwoju usług w tej formie wpływają także wzrastająca zachorowalność na choroby cywilizacyjne czy inne znamienne epidemiologicznie oraz konsekwencje wynikające ze starzenia się społeczeństwa.</w:t>
            </w:r>
          </w:p>
        </w:tc>
      </w:tr>
      <w:tr w:rsidR="00C73B94" w:rsidRPr="007B365D" w14:paraId="38479351" w14:textId="77777777" w:rsidTr="00D353CF">
        <w:tc>
          <w:tcPr>
            <w:tcW w:w="993" w:type="dxa"/>
          </w:tcPr>
          <w:p w14:paraId="13096B44"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6B64D1F0" w14:textId="77777777" w:rsidR="00C73B94" w:rsidRPr="007B365D" w:rsidRDefault="00C73B94" w:rsidP="00C73B94">
            <w:pPr>
              <w:spacing w:before="60" w:after="60" w:line="276" w:lineRule="auto"/>
              <w:rPr>
                <w:rFonts w:cstheme="minorHAnsi"/>
                <w:iCs/>
                <w:color w:val="000000" w:themeColor="text1"/>
              </w:rPr>
            </w:pPr>
            <w:r w:rsidRPr="007B365D">
              <w:rPr>
                <w:rFonts w:cstheme="minorHAnsi"/>
                <w:iCs/>
                <w:color w:val="000000" w:themeColor="text1"/>
              </w:rPr>
              <w:t>(l) Wspieranie integracji społecznej osób zagrożonych ubóstwem lub wykluczeniem społecznym, w tym osób najbardziej potrzebujących i dzieci</w:t>
            </w:r>
          </w:p>
        </w:tc>
        <w:tc>
          <w:tcPr>
            <w:tcW w:w="10915" w:type="dxa"/>
          </w:tcPr>
          <w:p w14:paraId="15D6D3E9"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Pomimo wielu cennych inicjatyw realizowanych w województwie, nadal widoczna jest potrzeba uruchamiania trwałych i niezależnych mechanizmów aktywizujących lokalne społeczności, m.in. przy wykorzystaniu potencjału organizacji społeczeństwa obywatelskiego, a także przedsięwzięć służących wzrostowi zaangażowania przedsiębiorców w realizację działań z obszaru społecznej odpowiedzialności biznesu, w szczególności w oparciu o trwały mechanizm współpracy z sektorem pozarządowym i sektorem publicznym. </w:t>
            </w:r>
          </w:p>
          <w:p w14:paraId="6D8C3E86"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Widoczna jest potrzeba rozwoju potencjału organizacji społeczeństwa obywatelskiego oraz partnerów społecznych, przede wszystkim w zakresie wzmocnienia ich zasobów (m.in. umiejętności i kompetencji pracowników).</w:t>
            </w:r>
          </w:p>
        </w:tc>
      </w:tr>
      <w:tr w:rsidR="00C73B94" w:rsidRPr="007B365D" w14:paraId="0C95E706" w14:textId="77777777" w:rsidTr="00D353CF">
        <w:tc>
          <w:tcPr>
            <w:tcW w:w="993" w:type="dxa"/>
          </w:tcPr>
          <w:p w14:paraId="2CEB4EFD"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5A41FB1A" w14:textId="77777777" w:rsidR="00C73B94" w:rsidRPr="007B365D" w:rsidRDefault="00C73B94" w:rsidP="00C73B94">
            <w:pPr>
              <w:spacing w:before="60" w:after="60" w:line="276" w:lineRule="auto"/>
              <w:rPr>
                <w:rFonts w:cstheme="minorHAnsi"/>
                <w:iCs/>
                <w:color w:val="000000" w:themeColor="text1"/>
              </w:rPr>
            </w:pPr>
            <w:r w:rsidRPr="007B365D">
              <w:rPr>
                <w:rFonts w:cstheme="minorHAnsi"/>
                <w:color w:val="000000" w:themeColor="text1"/>
              </w:rPr>
              <w:t>(ii)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tc>
        <w:tc>
          <w:tcPr>
            <w:tcW w:w="10915" w:type="dxa"/>
          </w:tcPr>
          <w:p w14:paraId="304B0151"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 województwie widoczne są bardzo duże dysproporcje terytorialne w zakresie uczestnictwa dzieci w edukacji przedszkolnej. Największe występują w ujęciu gminnym – odsetek dzieci w wieku 3-6 lat objętych wychowaniem przedszkolnym, przy średniej wojewódzkiej wynoszącej w 2019 r. 87,8%, w Kolbudach przekroczył 114%, a w Ustce nie osiągnął 30%.</w:t>
            </w:r>
          </w:p>
          <w:p w14:paraId="487E5758"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 regionie brakuje specjalistycznych kadr w szkołach oraz zaplecza infrastrukturalnego i wyposażenia szkół odpowiadających indywidualnym potrzebom rozwojowym uczniów ze specjalnymi potrzebami edukacyjnymi.</w:t>
            </w:r>
          </w:p>
          <w:p w14:paraId="31E9996B"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 poradniach psychologiczno-pedagogicznych występują braki w wyposażeniu, luki kadrowe oraz niewystarczające wsparcie merytoryczne pracowników.</w:t>
            </w:r>
          </w:p>
          <w:p w14:paraId="69AF7E87" w14:textId="77777777" w:rsidR="00C73B94" w:rsidRPr="007B365D" w:rsidRDefault="00C73B94" w:rsidP="00C73B94">
            <w:pPr>
              <w:numPr>
                <w:ilvl w:val="0"/>
                <w:numId w:val="15"/>
              </w:numPr>
              <w:spacing w:before="60" w:after="60" w:line="276" w:lineRule="auto"/>
              <w:ind w:left="174" w:hanging="174"/>
              <w:rPr>
                <w:rFonts w:cstheme="minorHAnsi"/>
                <w:color w:val="000000" w:themeColor="text1"/>
              </w:rPr>
            </w:pPr>
            <w:r w:rsidRPr="007B365D">
              <w:rPr>
                <w:rFonts w:cstheme="minorHAnsi"/>
                <w:bCs/>
                <w:color w:val="000000" w:themeColor="text1"/>
              </w:rPr>
              <w:t xml:space="preserve">Mimo dużych nakładów finansowych występują deficyty w infrastrukturze szkół zawodowych. Istnieje konieczność </w:t>
            </w:r>
            <w:r w:rsidRPr="007B365D">
              <w:rPr>
                <w:rFonts w:cstheme="minorHAnsi"/>
                <w:color w:val="000000" w:themeColor="text1"/>
              </w:rPr>
              <w:t>dalszego</w:t>
            </w:r>
            <w:r w:rsidRPr="007B365D">
              <w:rPr>
                <w:rFonts w:cstheme="minorHAnsi"/>
                <w:bCs/>
                <w:color w:val="000000" w:themeColor="text1"/>
              </w:rPr>
              <w:t xml:space="preserve"> ich profilowania pod kątem potrzeb rozwojowych regionu istotnych dla wdrażania, m.in.</w:t>
            </w:r>
            <w:r w:rsidRPr="007B365D" w:rsidDel="00DF1264">
              <w:rPr>
                <w:rFonts w:cstheme="minorHAnsi"/>
                <w:bCs/>
                <w:color w:val="000000" w:themeColor="text1"/>
              </w:rPr>
              <w:t xml:space="preserve"> </w:t>
            </w:r>
            <w:r w:rsidRPr="007B365D">
              <w:rPr>
                <w:rFonts w:cstheme="minorHAnsi"/>
                <w:bCs/>
                <w:color w:val="000000" w:themeColor="text1"/>
              </w:rPr>
              <w:t>Przemysłu 4.0, zwiększenia nacisku na kształtowanie kompetencji (w tym cyfrowych) niezbędnych w stosowaniu nowoczesnych technologii, a także organizacji tych szkół jako miejsc kształcenia ustawicznego.</w:t>
            </w:r>
          </w:p>
        </w:tc>
      </w:tr>
      <w:tr w:rsidR="00C73B94" w:rsidRPr="007B365D" w14:paraId="5CA28A32" w14:textId="77777777" w:rsidTr="00D353CF">
        <w:tc>
          <w:tcPr>
            <w:tcW w:w="993" w:type="dxa"/>
          </w:tcPr>
          <w:p w14:paraId="6DCC8CD2"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5B43449B" w14:textId="77777777" w:rsidR="00C73B94" w:rsidRPr="007B365D" w:rsidRDefault="00C73B94" w:rsidP="00C73B94">
            <w:pPr>
              <w:spacing w:before="60" w:after="60" w:line="276" w:lineRule="auto"/>
              <w:rPr>
                <w:rFonts w:cstheme="minorHAnsi"/>
                <w:iCs/>
                <w:color w:val="000000" w:themeColor="text1"/>
              </w:rPr>
            </w:pPr>
            <w:r w:rsidRPr="007B365D">
              <w:rPr>
                <w:rFonts w:cstheme="minorHAnsi"/>
                <w:color w:val="000000" w:themeColor="text1"/>
              </w:rPr>
              <w:t xml:space="preserve">(iii) Wspieranie włączenia społeczno-gospodarczego społeczności marginalizowanych, gospodarstw domowych o niskich dochodach oraz grup w niekorzystnej </w:t>
            </w:r>
            <w:r w:rsidRPr="007B365D">
              <w:rPr>
                <w:rFonts w:cstheme="minorHAnsi"/>
                <w:color w:val="000000" w:themeColor="text1"/>
              </w:rPr>
              <w:lastRenderedPageBreak/>
              <w:t>sytuacji, w tym osób o szczególnych potrzebach, dzięki zintegrowanym działaniom obejmującym usługi mieszkaniowe i usługi społeczne</w:t>
            </w:r>
          </w:p>
        </w:tc>
        <w:tc>
          <w:tcPr>
            <w:tcW w:w="10915" w:type="dxa"/>
          </w:tcPr>
          <w:p w14:paraId="3EABD2F0"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lastRenderedPageBreak/>
              <w:t xml:space="preserve">Województwo pomorskie zamieszkuje 192 tys. osób z niepełnosprawnościami, co stanowi 8% całej populacji </w:t>
            </w:r>
            <w:r w:rsidRPr="007B365D">
              <w:rPr>
                <w:rFonts w:cstheme="minorHAnsi"/>
                <w:color w:val="000000" w:themeColor="text1"/>
              </w:rPr>
              <w:t>regionu</w:t>
            </w:r>
            <w:r w:rsidRPr="007B365D">
              <w:rPr>
                <w:rFonts w:cstheme="minorHAnsi"/>
                <w:bCs/>
                <w:color w:val="000000" w:themeColor="text1"/>
              </w:rPr>
              <w:t>. Przy ogólnym spadku liczby świadczeniobiorców, na podobnym poziomie utrzymuje się odsetek rodzin, którym udzielono pomocy z powodu długotrwałej lub ciężkiej choroby. Rodziny te stanowią łącznie 36,5% wszystkich rodzin objętych wsparciem na Pomorzu.</w:t>
            </w:r>
          </w:p>
          <w:p w14:paraId="60C818DA"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t xml:space="preserve">Formalna opieka całodobowa dedykowana osobom z niepełnosprawnością sprawowana jest głównie w ramach </w:t>
            </w:r>
            <w:r w:rsidRPr="007B365D">
              <w:rPr>
                <w:rFonts w:cstheme="minorHAnsi"/>
                <w:color w:val="000000" w:themeColor="text1"/>
              </w:rPr>
              <w:t>dużych</w:t>
            </w:r>
            <w:r w:rsidRPr="007B365D">
              <w:rPr>
                <w:rFonts w:cstheme="minorHAnsi"/>
                <w:bCs/>
                <w:color w:val="000000" w:themeColor="text1"/>
              </w:rPr>
              <w:t xml:space="preserve"> domów pomocy społecznej. Przebywa w nich około 2,4% osób wymagających wsparcia w tej postaci. Niekorzystnym zjawiskiem jest fakt stagnacji w rozwoju infrastruktury społecznej, co powoduje, że zarówno </w:t>
            </w:r>
            <w:r w:rsidRPr="007B365D">
              <w:rPr>
                <w:rFonts w:cstheme="minorHAnsi"/>
                <w:bCs/>
                <w:color w:val="000000" w:themeColor="text1"/>
              </w:rPr>
              <w:lastRenderedPageBreak/>
              <w:t>alternatywne formy opieki całodobowej, jak i rodzinne domy pomocy czy mieszkania wspomagające mają znaczenie marginalne.</w:t>
            </w:r>
          </w:p>
          <w:p w14:paraId="776E50F6"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Istotnym wyzwaniem jest włączenie społeczne osób z niepełnosprawnościami, poprzez likwidację możliwie wszystkich barier (mentalnych, kulturowych, komunikacyjnych i architektonicznych) uniemożliwiających lub utrudniających równoprawne funkcjonowanie w społeczeństwie.</w:t>
            </w:r>
          </w:p>
          <w:p w14:paraId="5E24F18A"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t xml:space="preserve">W </w:t>
            </w:r>
            <w:r w:rsidRPr="007B365D">
              <w:rPr>
                <w:rFonts w:cstheme="minorHAnsi"/>
                <w:color w:val="000000" w:themeColor="text1"/>
              </w:rPr>
              <w:t>wielu</w:t>
            </w:r>
            <w:r w:rsidRPr="007B365D">
              <w:rPr>
                <w:rFonts w:cstheme="minorHAnsi"/>
                <w:bCs/>
                <w:color w:val="000000" w:themeColor="text1"/>
              </w:rPr>
              <w:t xml:space="preserve"> samorządach brakuje usług i infrastruktury przeznaczonej do pracy ze społecznością lokalną. Blisko 40% badanych jednostek samorządu terytorialnego oferuje usługę pracy ze społecznością lokalną dla osób żyjących poniżej ustawowej granicy ubóstwa. Domy i kluby sąsiedzkie funkcjonują jedynie w 11% samorządów.</w:t>
            </w:r>
          </w:p>
          <w:p w14:paraId="4A5324DB"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Stale rozwija się infrastruktura społeczna dedykowana aktywności społecznej seniorów. Nie zaspokaja to jednak w pełni całego zapotrzebowania na tego typu usługi.</w:t>
            </w:r>
          </w:p>
          <w:p w14:paraId="72B9CAB6"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Wyzwaniem pozostaje konieczność wzmocnienia systemu wsparcia rodziny oraz przyspieszenia procesu deinstytucjonalizacji, co stanowi jedną z głównych wytycznych inwestycyjnych KE dla Polski w obszarze aktywnej integracji. </w:t>
            </w:r>
          </w:p>
        </w:tc>
      </w:tr>
      <w:tr w:rsidR="00C73B94" w:rsidRPr="007B365D" w14:paraId="650A3279" w14:textId="77777777" w:rsidTr="00D353CF">
        <w:tc>
          <w:tcPr>
            <w:tcW w:w="993" w:type="dxa"/>
          </w:tcPr>
          <w:p w14:paraId="629C9786"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2C6DD715" w14:textId="77777777" w:rsidR="00C73B94" w:rsidRPr="007B365D" w:rsidRDefault="00C73B94" w:rsidP="00C73B94">
            <w:pPr>
              <w:spacing w:before="60" w:after="60" w:line="276" w:lineRule="auto"/>
              <w:rPr>
                <w:rFonts w:cstheme="minorHAnsi"/>
                <w:iCs/>
                <w:color w:val="000000" w:themeColor="text1"/>
              </w:rPr>
            </w:pPr>
            <w:r w:rsidRPr="007B365D">
              <w:rPr>
                <w:rFonts w:cstheme="minorHAnsi"/>
                <w:color w:val="000000" w:themeColor="text1"/>
              </w:rPr>
              <w:t xml:space="preserve">(v) Zapewnianie równego dostępu do opieki zdrowotnej i wspieranie odporności systemów opieki zdrowotnej, w tym podstawowej opieki zdrowotnej, oraz wspieranie przechodzenia od opieki </w:t>
            </w:r>
            <w:r w:rsidRPr="007B365D">
              <w:rPr>
                <w:rFonts w:cstheme="minorHAnsi"/>
                <w:color w:val="000000" w:themeColor="text1"/>
              </w:rPr>
              <w:lastRenderedPageBreak/>
              <w:t xml:space="preserve">instytucjonalnej do opieki rodzinnej i środowiskowej </w:t>
            </w:r>
          </w:p>
        </w:tc>
        <w:tc>
          <w:tcPr>
            <w:tcW w:w="10915" w:type="dxa"/>
          </w:tcPr>
          <w:p w14:paraId="0CE10D95"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Jednym z problemów systemu ochrony zdrowia jest niedostateczna lub niedostosowana do potrzeb infrastruktura, w tym niewystarczające zasoby infrastrukturalne wspierające deinstytucjonalizację opieki medycznej. Problemem jest zróżnicowany dostęp do podmiotów leczniczych (w zakresie POZ i AOS) oraz specjalistycznych świadczeń, zwłaszcza w zakresie</w:t>
            </w:r>
            <w:r w:rsidRPr="007B365D">
              <w:rPr>
                <w:rFonts w:cstheme="minorHAnsi"/>
                <w:iCs/>
                <w:color w:val="000000" w:themeColor="text1"/>
              </w:rPr>
              <w:t xml:space="preserve">: opieki długoterminowej, geriatrii, endokrynologii, pediatrii, neurologii, ortopedii, alergologii i pulmonologii, kardiologii, urologii, onkologii, okulistyki, rehabilitacji i psychiatrii. </w:t>
            </w:r>
            <w:r w:rsidRPr="007B365D">
              <w:rPr>
                <w:rFonts w:cstheme="minorHAnsi"/>
                <w:color w:val="000000" w:themeColor="text1"/>
              </w:rPr>
              <w:t>Stąd potrzeba tworzenia interdyscyplinarnych zespołów.</w:t>
            </w:r>
          </w:p>
          <w:p w14:paraId="30D2D583"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Dostępność ambulatoryjnej i środowiskowej opieki psychiatrycznej jest niewystarczająca, a funkcjonujące w województwie centra zdrowia psychicznego nie zaspokajają istniejących potrzeb, zwłaszcza dzieci i młodzieży.</w:t>
            </w:r>
          </w:p>
          <w:p w14:paraId="2355C7E7"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Ograniczona jest również dostępność do świadczeń rehabilitacji leczniczej, co przejawia się długimi kolejkami oczekujących pacjentów.</w:t>
            </w:r>
          </w:p>
          <w:p w14:paraId="2CE29D12"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Konieczne jest położenie silniejszego akcentu na podstawową opiekę zdrowotną nakierowaną na profilaktykę i wczesne wykrywanie chorób oraz edukację pacjenta.</w:t>
            </w:r>
          </w:p>
          <w:p w14:paraId="0CB07F34"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Przed systemem ochrony zdrowia stoją wyzwania w postaci: konsekwencji zmian demograficznych, klimatycznych, wzrostu zachorowalności na choroby cywilizacyjne oraz inne znamienne epidemiologicznie, powikłań COVID-19 oraz pogarszającego się stanu zdrowia osób, które ucierpiały wskutek ograniczonej dostępności do świadczeń w związku z pandemią.</w:t>
            </w:r>
          </w:p>
          <w:p w14:paraId="6A0CA230" w14:textId="77777777" w:rsidR="00C73B94" w:rsidRPr="007B365D" w:rsidRDefault="00C73B94" w:rsidP="00C73B94">
            <w:pPr>
              <w:numPr>
                <w:ilvl w:val="0"/>
                <w:numId w:val="15"/>
              </w:numPr>
              <w:spacing w:before="60" w:after="60" w:line="276" w:lineRule="auto"/>
              <w:ind w:left="174" w:hanging="141"/>
              <w:rPr>
                <w:rFonts w:cstheme="minorHAnsi"/>
                <w:iCs/>
                <w:color w:val="000000" w:themeColor="text1"/>
              </w:rPr>
            </w:pPr>
            <w:r w:rsidRPr="007B365D">
              <w:rPr>
                <w:rFonts w:cstheme="minorHAnsi"/>
                <w:color w:val="000000" w:themeColor="text1"/>
              </w:rPr>
              <w:t xml:space="preserve">Pandemia </w:t>
            </w:r>
            <w:r w:rsidRPr="007B365D">
              <w:rPr>
                <w:rFonts w:cstheme="minorHAnsi"/>
                <w:iCs/>
                <w:color w:val="000000" w:themeColor="text1"/>
              </w:rPr>
              <w:t>uwidoczniła znaczenie dostępności oraz zachowania ciągłości opieki zdrowotnej, w tym wykorzystania technologii cyfrowych, a tym samym budowania odporności na sytuacje kryzysowe.</w:t>
            </w:r>
          </w:p>
          <w:p w14:paraId="01B70367"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Konieczne jest dostosowanie zasobów systemu ochrony zdrowia do rzeczywistych potrzeb i wyzwań zdrowotnych oraz poprawa dostępności do profilaktyki, diagnostyki i terapii.</w:t>
            </w:r>
          </w:p>
        </w:tc>
      </w:tr>
      <w:tr w:rsidR="00C73B94" w:rsidRPr="007B365D" w14:paraId="6CB3D3FE" w14:textId="77777777" w:rsidTr="00D353CF">
        <w:tc>
          <w:tcPr>
            <w:tcW w:w="993" w:type="dxa"/>
          </w:tcPr>
          <w:p w14:paraId="533F44AB"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3D3A3681" w14:textId="77777777" w:rsidR="00C73B94" w:rsidRPr="007B365D" w:rsidRDefault="00C73B94" w:rsidP="00C73B94">
            <w:pPr>
              <w:spacing w:before="60" w:after="60" w:line="276" w:lineRule="auto"/>
              <w:rPr>
                <w:rFonts w:cstheme="minorHAnsi"/>
                <w:iCs/>
                <w:color w:val="000000" w:themeColor="text1"/>
              </w:rPr>
            </w:pPr>
            <w:r w:rsidRPr="007B365D">
              <w:rPr>
                <w:rFonts w:cstheme="minorHAnsi"/>
                <w:color w:val="000000" w:themeColor="text1"/>
              </w:rPr>
              <w:t>(vi) wzmacnianie roli kultury i zrównoważonej turystyki w rozwoju gospodarczym, włączeniu społecznym i innowacjach społecznych</w:t>
            </w:r>
          </w:p>
        </w:tc>
        <w:tc>
          <w:tcPr>
            <w:tcW w:w="10915" w:type="dxa"/>
            <w:vAlign w:val="center"/>
          </w:tcPr>
          <w:p w14:paraId="7D49B94B"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Kluczowym elementem kapitału społecznego regionu jest potencjał kulturowy. W Pomorskiem widoczne są deficyty w zakresie zachowania dziedzictwa kulturowego. Liczba inwestorów zainteresowanych utrzymywaniem obiektów zabytkowych jest niewystarczająca - następstwem jest ich postępująca degradacja.</w:t>
            </w:r>
          </w:p>
          <w:p w14:paraId="10566890"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Konieczne jest przywracanie wartości obiektom, zespołom i przestrzeniom zabytkowym, m.in. poprzez nadanie im nowych funkcji lub rozwój dotychczasowych służących celom społecznym, kulturalnym i turystycznym.</w:t>
            </w:r>
          </w:p>
          <w:p w14:paraId="5DF60898"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Instytucje kultury niedostatecznie włączają się w działania na rzecz społeczności lokalnych. Niezbędny jest ich rozwój infrastrukturalny – w zakresie rozwijania społecznych funkcji kultury oraz oferty promującej różnorodność kulturową i kulturę dialogu.</w:t>
            </w:r>
          </w:p>
          <w:p w14:paraId="42B49678"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Wysoka atrakcyjność turystyczna, walory przyrodnicze i kulturowe, zmiana oczekiwań odwiedzających związana z pandemią COVID-19 oraz coraz większa świadomość zdrowotna i starzenie się społeczeństwa, to główne argumenty za rozwojem zintegrowanej oferty turystyczno-kulturalno-zdrowotnej oraz infrastruktury turystyki aktywnej. Duże znaczenie ma także rozwój oferty pozwalającej na wydłużenie sezonu turystycznego.</w:t>
            </w:r>
          </w:p>
          <w:p w14:paraId="24FD5EF9"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Wciąż występują deficyty w budowaniu sieciowych produktów turystycznych oraz niewystarczająca współpraca interesariuszy przy tworzeniu wspólnej oferty.</w:t>
            </w:r>
          </w:p>
          <w:p w14:paraId="27314715"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Z uwagi na presję turystyczną na środowisko oraz zjawisko „</w:t>
            </w:r>
            <w:proofErr w:type="spellStart"/>
            <w:r w:rsidRPr="007B365D">
              <w:rPr>
                <w:rFonts w:cstheme="minorHAnsi"/>
                <w:color w:val="000000" w:themeColor="text1"/>
              </w:rPr>
              <w:t>overtourismu</w:t>
            </w:r>
            <w:proofErr w:type="spellEnd"/>
            <w:r w:rsidRPr="007B365D">
              <w:rPr>
                <w:rFonts w:cstheme="minorHAnsi"/>
                <w:color w:val="000000" w:themeColor="text1"/>
              </w:rPr>
              <w:t>”, konieczne jest zwrócenie uwagi na działania</w:t>
            </w:r>
            <w:r w:rsidRPr="007B365D">
              <w:rPr>
                <w:rFonts w:cstheme="minorHAnsi"/>
              </w:rPr>
              <w:t xml:space="preserve"> </w:t>
            </w:r>
            <w:r w:rsidRPr="007B365D">
              <w:rPr>
                <w:rFonts w:cstheme="minorHAnsi"/>
                <w:color w:val="000000" w:themeColor="text1"/>
              </w:rPr>
              <w:t>ograniczające negatywny wpływ turystyki na środowisko.</w:t>
            </w:r>
          </w:p>
          <w:p w14:paraId="2880B531"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Odpowiednie wykorzystanie dziedzictwa wzmocni rolę kultury i zrównoważonej turystyki w procesie zwiększania spójności społecznej województwa, może przyczynić się także do wzrostu zatrudnienia oraz bardziej zrównoważonego wykorzystania środowiska. Aby to osiągnąć konieczna jest poprawa stanu zachowania dziedzictwa oraz stworzenie możliwości jego zrównoważonej eksploatacji i nowoczesnych narzędzi zarządzania.</w:t>
            </w:r>
          </w:p>
        </w:tc>
      </w:tr>
      <w:tr w:rsidR="00C73B94" w:rsidRPr="007B365D" w14:paraId="4EDD714B" w14:textId="77777777" w:rsidTr="006C7C03">
        <w:tc>
          <w:tcPr>
            <w:tcW w:w="993" w:type="dxa"/>
          </w:tcPr>
          <w:p w14:paraId="49D8A425"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lastRenderedPageBreak/>
              <w:t>4</w:t>
            </w:r>
          </w:p>
        </w:tc>
        <w:tc>
          <w:tcPr>
            <w:tcW w:w="2126" w:type="dxa"/>
          </w:tcPr>
          <w:p w14:paraId="171DF670" w14:textId="77777777" w:rsidR="00C73B94" w:rsidRPr="007B365D" w:rsidRDefault="00C73B94" w:rsidP="00C73B94">
            <w:pPr>
              <w:spacing w:before="60" w:after="60" w:line="276" w:lineRule="auto"/>
              <w:rPr>
                <w:rFonts w:cstheme="minorHAnsi"/>
                <w:color w:val="000000" w:themeColor="text1"/>
              </w:rPr>
            </w:pPr>
            <w:r>
              <w:rPr>
                <w:rFonts w:cstheme="minorHAnsi"/>
                <w:color w:val="000000" w:themeColor="text1"/>
              </w:rPr>
              <w:t>(</w:t>
            </w:r>
            <w:r w:rsidRPr="00D37E26">
              <w:rPr>
                <w:rFonts w:cstheme="minorHAnsi"/>
                <w:color w:val="000000" w:themeColor="text1"/>
              </w:rPr>
              <w:t>vii) Wspieranie</w:t>
            </w:r>
            <w:r>
              <w:rPr>
                <w:rFonts w:cstheme="minorHAnsi"/>
                <w:color w:val="000000" w:themeColor="text1"/>
              </w:rPr>
              <w:t xml:space="preserve"> </w:t>
            </w:r>
            <w:r w:rsidRPr="00D37E26">
              <w:rPr>
                <w:rFonts w:cstheme="minorHAnsi"/>
                <w:color w:val="000000" w:themeColor="text1"/>
              </w:rPr>
              <w:t>dostępu do</w:t>
            </w:r>
            <w:r>
              <w:rPr>
                <w:rFonts w:cstheme="minorHAnsi"/>
                <w:color w:val="000000" w:themeColor="text1"/>
              </w:rPr>
              <w:t xml:space="preserve"> </w:t>
            </w:r>
            <w:r w:rsidRPr="00D37E26">
              <w:rPr>
                <w:rFonts w:cstheme="minorHAnsi"/>
                <w:color w:val="000000" w:themeColor="text1"/>
              </w:rPr>
              <w:t xml:space="preserve">przystępnych </w:t>
            </w:r>
            <w:r>
              <w:rPr>
                <w:rFonts w:cstheme="minorHAnsi"/>
                <w:color w:val="000000" w:themeColor="text1"/>
              </w:rPr>
              <w:t>c</w:t>
            </w:r>
            <w:r w:rsidRPr="00D37E26">
              <w:rPr>
                <w:rFonts w:cstheme="minorHAnsi"/>
                <w:color w:val="000000" w:themeColor="text1"/>
              </w:rPr>
              <w:t>enowo</w:t>
            </w:r>
            <w:r>
              <w:rPr>
                <w:rFonts w:cstheme="minorHAnsi"/>
                <w:color w:val="000000" w:themeColor="text1"/>
              </w:rPr>
              <w:t xml:space="preserve"> </w:t>
            </w:r>
            <w:r w:rsidRPr="00D37E26">
              <w:rPr>
                <w:rFonts w:cstheme="minorHAnsi"/>
                <w:color w:val="000000" w:themeColor="text1"/>
              </w:rPr>
              <w:t xml:space="preserve">i </w:t>
            </w:r>
            <w:r>
              <w:rPr>
                <w:rFonts w:cstheme="minorHAnsi"/>
                <w:color w:val="000000" w:themeColor="text1"/>
              </w:rPr>
              <w:t>z</w:t>
            </w:r>
            <w:r w:rsidRPr="00D37E26">
              <w:rPr>
                <w:rFonts w:cstheme="minorHAnsi"/>
                <w:color w:val="000000" w:themeColor="text1"/>
              </w:rPr>
              <w:t>równoważonych</w:t>
            </w:r>
            <w:r>
              <w:rPr>
                <w:rFonts w:cstheme="minorHAnsi"/>
                <w:color w:val="000000" w:themeColor="text1"/>
              </w:rPr>
              <w:t xml:space="preserve"> </w:t>
            </w:r>
            <w:r w:rsidRPr="00D37E26">
              <w:rPr>
                <w:rFonts w:cstheme="minorHAnsi"/>
                <w:color w:val="000000" w:themeColor="text1"/>
              </w:rPr>
              <w:t>mieszka</w:t>
            </w:r>
            <w:r>
              <w:rPr>
                <w:rFonts w:cstheme="minorHAnsi"/>
                <w:color w:val="000000" w:themeColor="text1"/>
              </w:rPr>
              <w:t>ń</w:t>
            </w:r>
          </w:p>
        </w:tc>
        <w:tc>
          <w:tcPr>
            <w:tcW w:w="10915" w:type="dxa"/>
          </w:tcPr>
          <w:p w14:paraId="586F23A4" w14:textId="6D216D84" w:rsidR="006C7C03" w:rsidRPr="006C7C03" w:rsidRDefault="006C7C03" w:rsidP="006C7C03">
            <w:pPr>
              <w:numPr>
                <w:ilvl w:val="0"/>
                <w:numId w:val="15"/>
              </w:numPr>
              <w:spacing w:before="60" w:after="60" w:line="276" w:lineRule="auto"/>
              <w:ind w:left="174" w:hanging="141"/>
              <w:rPr>
                <w:rFonts w:cstheme="minorHAnsi"/>
                <w:color w:val="000000" w:themeColor="text1"/>
              </w:rPr>
            </w:pPr>
            <w:r w:rsidRPr="006C7C03">
              <w:rPr>
                <w:rFonts w:cstheme="minorHAnsi"/>
                <w:color w:val="000000" w:themeColor="text1"/>
              </w:rPr>
              <w:t>W 2024 r. liczba mieszkań przystępnych cenowo, za które uważa się te będące w zasobach komunalnych i społeczne (TBS), stanowiła odpowiednio 4,7% oraz 1,0% ogółu zasobów mieszkaniowych w regionie.</w:t>
            </w:r>
          </w:p>
          <w:p w14:paraId="3AB73221" w14:textId="77777777" w:rsidR="006C7C03" w:rsidRPr="006C7C03" w:rsidRDefault="006C7C03" w:rsidP="006C7C03">
            <w:pPr>
              <w:numPr>
                <w:ilvl w:val="0"/>
                <w:numId w:val="15"/>
              </w:numPr>
              <w:spacing w:before="60" w:after="60" w:line="276" w:lineRule="auto"/>
              <w:ind w:left="174" w:hanging="141"/>
              <w:rPr>
                <w:rFonts w:cstheme="minorHAnsi"/>
                <w:color w:val="000000" w:themeColor="text1"/>
              </w:rPr>
            </w:pPr>
            <w:r w:rsidRPr="006C7C03">
              <w:rPr>
                <w:rFonts w:cstheme="minorHAnsi"/>
                <w:color w:val="000000" w:themeColor="text1"/>
              </w:rPr>
              <w:t xml:space="preserve">Na Pomorzu odnotowano największą dynamikę wzrostu pustostanów w zasobach komunalnych. W latach 2020-2024 było to 59% (przy 23% w kraju). Ten niezagospodarowany zasób powiększył się z 3,6 tys. mieszkań do 5,7 tys. 50% mieszkań niezamieszkanych przeznaczonych jest do remontu. </w:t>
            </w:r>
          </w:p>
          <w:p w14:paraId="210AF6E1" w14:textId="77777777" w:rsidR="006C7C03" w:rsidRPr="006C7C03" w:rsidRDefault="006C7C03" w:rsidP="006C7C03">
            <w:pPr>
              <w:numPr>
                <w:ilvl w:val="0"/>
                <w:numId w:val="15"/>
              </w:numPr>
              <w:spacing w:before="60" w:after="60" w:line="276" w:lineRule="auto"/>
              <w:ind w:left="174" w:hanging="141"/>
              <w:rPr>
                <w:rFonts w:cstheme="minorHAnsi"/>
                <w:color w:val="000000" w:themeColor="text1"/>
              </w:rPr>
            </w:pPr>
            <w:r w:rsidRPr="006C7C03">
              <w:rPr>
                <w:rFonts w:cstheme="minorHAnsi"/>
                <w:color w:val="000000" w:themeColor="text1"/>
              </w:rPr>
              <w:t xml:space="preserve">W czasie ostatnich dwóch dekad, na Pomorzu odnotowano najwyższą dynamikę wzrostu cen mieszkań (prawie 8-krotny, przy średnim w kraju 5,5-krotnym), podczas, gdy przeciętne wynagrodzenie wzrosło tylko ok. 3-krotnie, zarówno w regionie jak i w Polsce. W rezultacie, w 2023 r. Pomorskie było trzecim, najdroższym regionem w Polsce pod względem cen mieszkań (po mazowieckim i małopolskim). </w:t>
            </w:r>
          </w:p>
          <w:p w14:paraId="3CADD5E1" w14:textId="77777777" w:rsidR="006C7C03" w:rsidRPr="006C7C03" w:rsidRDefault="006C7C03" w:rsidP="006C7C03">
            <w:pPr>
              <w:numPr>
                <w:ilvl w:val="0"/>
                <w:numId w:val="15"/>
              </w:numPr>
              <w:spacing w:before="60" w:after="60" w:line="276" w:lineRule="auto"/>
              <w:ind w:left="174" w:hanging="141"/>
              <w:rPr>
                <w:rFonts w:cstheme="minorHAnsi"/>
                <w:color w:val="000000" w:themeColor="text1"/>
              </w:rPr>
            </w:pPr>
            <w:r w:rsidRPr="006C7C03">
              <w:rPr>
                <w:rFonts w:cstheme="minorHAnsi"/>
                <w:color w:val="000000" w:themeColor="text1"/>
              </w:rPr>
              <w:t xml:space="preserve">Sytuacji nie poprawił też dostęp do mieszkań komunalnych. W 2022 r. w województwie pomorskim jedynie 4% gospodarstw domowych oczekujących na najem mogła liczyć na zaspokojenie potrzeb mieszkaniowych (433 mieszkania oczekiwało na zasiedlenie przy 10,2 tys. rodzin oczekujących na najem). </w:t>
            </w:r>
          </w:p>
          <w:p w14:paraId="4D591257" w14:textId="77777777" w:rsidR="006C7C03" w:rsidRDefault="006C7C03" w:rsidP="006C7C03">
            <w:pPr>
              <w:numPr>
                <w:ilvl w:val="0"/>
                <w:numId w:val="15"/>
              </w:numPr>
              <w:spacing w:before="60" w:after="60" w:line="276" w:lineRule="auto"/>
              <w:ind w:left="174" w:hanging="141"/>
              <w:rPr>
                <w:rFonts w:cstheme="minorHAnsi"/>
                <w:color w:val="000000" w:themeColor="text1"/>
              </w:rPr>
            </w:pPr>
            <w:r w:rsidRPr="006C7C03">
              <w:rPr>
                <w:rFonts w:cstheme="minorHAnsi"/>
                <w:color w:val="000000" w:themeColor="text1"/>
              </w:rPr>
              <w:t xml:space="preserve">Rosną zaległości w opłatach za mieszkania. W latach 2018-2022 o ponad 230 mln zł wzrósł dług mieszkaniowy Pomorzan, który w sumie wynosił prawie 0,5 mld zł. Prawie 2,5-krotnie wzrosły zaległości za mieszkania będące własnością gminy (w 2022 r. ponad 312 mln zł). Z kolei w mieszkaniach prywatnych we wspólnotach mieszkaniowych zaległości wynosiły w 2022 r. 89,9 mln zł. </w:t>
            </w:r>
          </w:p>
          <w:p w14:paraId="0DA0049B" w14:textId="343E1930" w:rsidR="00C73B94" w:rsidRPr="006C7C03" w:rsidRDefault="006C7C03" w:rsidP="006C7C03">
            <w:pPr>
              <w:numPr>
                <w:ilvl w:val="0"/>
                <w:numId w:val="15"/>
              </w:numPr>
              <w:spacing w:before="60" w:after="60" w:line="276" w:lineRule="auto"/>
              <w:ind w:left="174" w:hanging="141"/>
              <w:rPr>
                <w:rFonts w:cstheme="minorHAnsi"/>
                <w:color w:val="000000" w:themeColor="text1"/>
              </w:rPr>
            </w:pPr>
            <w:r w:rsidRPr="006C7C03">
              <w:rPr>
                <w:rFonts w:cstheme="minorHAnsi"/>
                <w:color w:val="000000" w:themeColor="text1"/>
              </w:rPr>
              <w:t xml:space="preserve">Ceny wynajmu mieszkań stale rosną, co sprawia, że znalezienie lokum w przystępnej cenie na wolnym rynku jest wyzwaniem. Borykają się z tym zwłaszcza młodzi ludzie, których przyciągają duże miasta z uczelniami wyższymi i </w:t>
            </w:r>
            <w:r w:rsidRPr="006C7C03">
              <w:rPr>
                <w:rFonts w:cstheme="minorHAnsi"/>
                <w:color w:val="000000" w:themeColor="text1"/>
              </w:rPr>
              <w:lastRenderedPageBreak/>
              <w:t>bogatą ofertą rynku pracy. W rezultacie zwiększa się zapotrzebowanie na miejsca w domach studenckich. Udział doktorantów korzystający z akademików zwiększył się w województwie pomorskim z 4,1% w 2020 r. do 10,5% w 2024 r., a studentów z 4,2% do 6,3%.</w:t>
            </w:r>
          </w:p>
        </w:tc>
      </w:tr>
      <w:tr w:rsidR="00C73B94" w:rsidRPr="007B365D" w14:paraId="6A730CF9" w14:textId="77777777" w:rsidTr="00D353CF">
        <w:tc>
          <w:tcPr>
            <w:tcW w:w="993" w:type="dxa"/>
          </w:tcPr>
          <w:p w14:paraId="205032EC"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lastRenderedPageBreak/>
              <w:t>5</w:t>
            </w:r>
          </w:p>
        </w:tc>
        <w:tc>
          <w:tcPr>
            <w:tcW w:w="2126" w:type="dxa"/>
          </w:tcPr>
          <w:p w14:paraId="3FBE580F" w14:textId="77777777" w:rsidR="00C73B94" w:rsidRPr="007B365D" w:rsidRDefault="00C73B94" w:rsidP="00C73B94">
            <w:pPr>
              <w:spacing w:before="60" w:after="60" w:line="276" w:lineRule="auto"/>
              <w:rPr>
                <w:rFonts w:cstheme="minorHAnsi"/>
                <w:color w:val="000000" w:themeColor="text1"/>
              </w:rPr>
            </w:pPr>
            <w:r w:rsidRPr="007B365D">
              <w:rPr>
                <w:rFonts w:cstheme="minorHAnsi"/>
                <w:color w:val="000000" w:themeColor="text1"/>
              </w:rPr>
              <w:t>(i) wspieranie zintegrowanego i sprzyjającego włączeniu społecznemu rozwoju społecznego, gospodarczego i środowiskowego, kultury, dziedzictwa naturalnego, zrównoważonej turystyki i bezpieczeństwa na obszarach miejskich</w:t>
            </w:r>
          </w:p>
        </w:tc>
        <w:tc>
          <w:tcPr>
            <w:tcW w:w="10915" w:type="dxa"/>
          </w:tcPr>
          <w:p w14:paraId="04450681"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Niektóre obszary pomorskich miast dotknięte są kumulacją negatywnych zjawisk społeczno-gospodarczych i przestrzennych, przez co wymagają kompleksowych działań naprawczych. Przeważnie inicjowane są one w oparciu o programy rewitalizacji.</w:t>
            </w:r>
          </w:p>
          <w:p w14:paraId="6717282D"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Na terenie województwa występuje duża liczba obiektów poprodukcyjnych, </w:t>
            </w:r>
            <w:proofErr w:type="spellStart"/>
            <w:r w:rsidRPr="007B365D">
              <w:rPr>
                <w:rFonts w:cstheme="minorHAnsi"/>
                <w:color w:val="000000" w:themeColor="text1"/>
              </w:rPr>
              <w:t>pokolejowych</w:t>
            </w:r>
            <w:proofErr w:type="spellEnd"/>
            <w:r w:rsidRPr="007B365D">
              <w:rPr>
                <w:rFonts w:cstheme="minorHAnsi"/>
                <w:color w:val="000000" w:themeColor="text1"/>
              </w:rPr>
              <w:t xml:space="preserve"> i powojskowych, które z uwagi na swoją wartość historyczną oraz położenie w strukturze przestrzennej miast wymagają nadania nowych funkcji.</w:t>
            </w:r>
          </w:p>
          <w:p w14:paraId="7E6D31B7"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 województwie pomorskim, zarówno na obszarach wiejskich, jak i w miastach, można zidentyfikować miejsca, w których istotnym problemem jest niska jakość przestrzeni publicznej, w tym brak jej spójności oraz dostosowania do potrzeb różnych grup użytkowników. Realizowane remonty infrastruktury bywają fragmentaryczne, abstrahujące od kontekstu historycznego, urbanistycznego i potrzeb środowiskowych, a inwestycje nie zawsze są ze sobą skoordynowane. Dodatkowo, w wielu przypadkach nie sprzyjają kształtowaniu przestrzeni o charakterze integracyjnym, niezbędnej dla rozwoju społeczeństwa obywatelskiego, zgodnej ze współczesnymi wymogami w zakresie funkcjonalności, dostępności i estetyki.</w:t>
            </w:r>
          </w:p>
          <w:p w14:paraId="3E1944D9" w14:textId="77777777" w:rsidR="00C73B94" w:rsidRPr="007B365D" w:rsidRDefault="00C73B94" w:rsidP="00C73B94">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Ważne jest także ścisłe powiązanie działań w przestrzeni publicznej z inicjatywami mającymi na celu włączanie mieszkańców w procesy zachodzące w ich najbliższym otoczeniu.</w:t>
            </w:r>
          </w:p>
        </w:tc>
      </w:tr>
      <w:bookmarkEnd w:id="74"/>
    </w:tbl>
    <w:p w14:paraId="5AC5ABFC" w14:textId="77777777" w:rsidR="00D353CF" w:rsidRPr="00E21920" w:rsidRDefault="00D353CF" w:rsidP="00C736F7"/>
    <w:p w14:paraId="6C63C23A" w14:textId="77777777" w:rsidR="00C736F7" w:rsidRPr="00E21920" w:rsidRDefault="00C736F7" w:rsidP="00C736F7"/>
    <w:p w14:paraId="4A1F298D" w14:textId="77777777" w:rsidR="00C736F7" w:rsidRPr="00E21920" w:rsidRDefault="00C736F7" w:rsidP="00C736F7"/>
    <w:p w14:paraId="2889D114" w14:textId="77777777" w:rsidR="00BE05A4" w:rsidRPr="00E21920" w:rsidRDefault="00BE05A4" w:rsidP="000156BA">
      <w:pPr>
        <w:keepNext/>
        <w:keepLines/>
        <w:spacing w:before="60" w:after="60" w:line="276" w:lineRule="auto"/>
        <w:outlineLvl w:val="1"/>
        <w:rPr>
          <w:rFonts w:ascii="Calibri" w:eastAsia="Times New Roman" w:hAnsi="Calibri" w:cs="Calibri"/>
          <w:b/>
          <w:sz w:val="24"/>
          <w:szCs w:val="24"/>
        </w:rPr>
        <w:sectPr w:rsidR="00BE05A4" w:rsidRPr="00E21920" w:rsidSect="00C736F7">
          <w:footerReference w:type="default" r:id="rId19"/>
          <w:headerReference w:type="first" r:id="rId20"/>
          <w:pgSz w:w="16838" w:h="11906" w:orient="landscape" w:code="9"/>
          <w:pgMar w:top="1418" w:right="1418" w:bottom="1418" w:left="1418" w:header="709" w:footer="709" w:gutter="0"/>
          <w:cols w:space="708"/>
          <w:docGrid w:linePitch="360"/>
        </w:sectPr>
      </w:pPr>
    </w:p>
    <w:p w14:paraId="4A26B159" w14:textId="77777777" w:rsidR="00A04CCC" w:rsidRPr="00A9743B" w:rsidRDefault="00A04CCC" w:rsidP="00A04CCC">
      <w:pPr>
        <w:pStyle w:val="Nagwek2"/>
        <w:spacing w:before="60" w:after="60" w:line="276" w:lineRule="auto"/>
        <w:rPr>
          <w:rFonts w:asciiTheme="minorHAnsi" w:hAnsiTheme="minorHAnsi" w:cstheme="minorHAnsi"/>
          <w:b/>
          <w:color w:val="auto"/>
          <w:sz w:val="24"/>
          <w:szCs w:val="24"/>
        </w:rPr>
      </w:pPr>
      <w:bookmarkStart w:id="75" w:name="_Toc212018156"/>
      <w:r w:rsidRPr="00A9743B">
        <w:rPr>
          <w:rFonts w:asciiTheme="minorHAnsi" w:hAnsiTheme="minorHAnsi" w:cstheme="minorHAnsi"/>
          <w:b/>
          <w:color w:val="auto"/>
          <w:sz w:val="24"/>
          <w:szCs w:val="24"/>
        </w:rPr>
        <w:lastRenderedPageBreak/>
        <w:t>2. Priorytety</w:t>
      </w:r>
      <w:bookmarkEnd w:id="75"/>
    </w:p>
    <w:p w14:paraId="496E8F4E" w14:textId="77777777" w:rsidR="00A04CCC" w:rsidRPr="00A9743B" w:rsidRDefault="00A04CCC" w:rsidP="00A04CCC">
      <w:pPr>
        <w:pStyle w:val="Nagwek2"/>
        <w:rPr>
          <w:rFonts w:asciiTheme="minorHAnsi" w:hAnsiTheme="minorHAnsi" w:cstheme="minorHAnsi"/>
          <w:b/>
          <w:color w:val="auto"/>
          <w:sz w:val="22"/>
          <w:szCs w:val="22"/>
        </w:rPr>
      </w:pPr>
      <w:bookmarkStart w:id="76" w:name="_Toc212018157"/>
      <w:r w:rsidRPr="00A9743B">
        <w:rPr>
          <w:rFonts w:asciiTheme="minorHAnsi" w:hAnsiTheme="minorHAnsi" w:cstheme="minorHAnsi"/>
          <w:b/>
          <w:color w:val="auto"/>
          <w:sz w:val="22"/>
          <w:szCs w:val="22"/>
        </w:rPr>
        <w:t>2.1. Priorytety inne niż pomoc techniczna</w:t>
      </w:r>
      <w:bookmarkEnd w:id="76"/>
    </w:p>
    <w:p w14:paraId="317C735C" w14:textId="77777777" w:rsidR="00545EE7" w:rsidRPr="00545EE7" w:rsidRDefault="00545EE7" w:rsidP="00545EE7">
      <w:pPr>
        <w:keepNext/>
        <w:keepLines/>
        <w:shd w:val="clear" w:color="auto" w:fill="EFF274"/>
        <w:spacing w:before="60" w:after="60" w:line="276" w:lineRule="auto"/>
        <w:outlineLvl w:val="2"/>
        <w:rPr>
          <w:rFonts w:eastAsiaTheme="majorEastAsia" w:cstheme="minorHAnsi"/>
          <w:b/>
        </w:rPr>
      </w:pPr>
      <w:bookmarkStart w:id="77" w:name="_Toc212018158"/>
      <w:r w:rsidRPr="00545EE7">
        <w:rPr>
          <w:rFonts w:eastAsiaTheme="majorEastAsia" w:cstheme="minorHAnsi"/>
          <w:b/>
        </w:rPr>
        <w:t>1. Fundusze europejskie dla konkurencyjnego i inteligentnego Pomorza</w:t>
      </w:r>
      <w:bookmarkEnd w:id="77"/>
    </w:p>
    <w:tbl>
      <w:tblPr>
        <w:tblW w:w="0" w:type="auto"/>
        <w:tblInd w:w="-5" w:type="dxa"/>
        <w:tblLook w:val="04A0" w:firstRow="1" w:lastRow="0" w:firstColumn="1" w:lastColumn="0" w:noHBand="0" w:noVBand="1"/>
      </w:tblPr>
      <w:tblGrid>
        <w:gridCol w:w="8342"/>
      </w:tblGrid>
      <w:tr w:rsidR="00545EE7" w:rsidRPr="00545EE7" w14:paraId="7087DE87" w14:textId="77777777" w:rsidTr="00545EE7">
        <w:tc>
          <w:tcPr>
            <w:tcW w:w="8342" w:type="dxa"/>
            <w:shd w:val="clear" w:color="auto" w:fill="auto"/>
          </w:tcPr>
          <w:p w14:paraId="0E6269F7" w14:textId="77777777" w:rsidR="00545EE7" w:rsidRPr="00545EE7" w:rsidRDefault="00545EE7" w:rsidP="00545EE7">
            <w:pPr>
              <w:spacing w:before="60" w:after="60" w:line="276" w:lineRule="auto"/>
              <w:rPr>
                <w:rFonts w:cstheme="minorHAnsi"/>
                <w:sz w:val="20"/>
                <w:szCs w:val="20"/>
              </w:rPr>
            </w:pPr>
            <w:r w:rsidRPr="00545EE7">
              <w:rPr>
                <w:rFonts w:cstheme="minorHAnsi"/>
                <w:sz w:val="20"/>
                <w:szCs w:val="20"/>
              </w:rPr>
              <w:t>□    Ten priorytet dotyczy zatrudnienia ludzi młodych</w:t>
            </w:r>
          </w:p>
        </w:tc>
      </w:tr>
      <w:tr w:rsidR="00545EE7" w:rsidRPr="00545EE7" w14:paraId="2D25662D" w14:textId="77777777" w:rsidTr="00545EE7">
        <w:tc>
          <w:tcPr>
            <w:tcW w:w="8342" w:type="dxa"/>
            <w:shd w:val="clear" w:color="auto" w:fill="auto"/>
          </w:tcPr>
          <w:p w14:paraId="2770CAEB" w14:textId="77777777" w:rsidR="00545EE7" w:rsidRPr="00545EE7" w:rsidRDefault="00545EE7" w:rsidP="00545EE7">
            <w:pPr>
              <w:spacing w:before="60" w:after="60" w:line="276" w:lineRule="auto"/>
              <w:rPr>
                <w:rFonts w:cstheme="minorHAnsi"/>
                <w:sz w:val="20"/>
                <w:szCs w:val="20"/>
              </w:rPr>
            </w:pPr>
            <w:r w:rsidRPr="00545EE7">
              <w:rPr>
                <w:rFonts w:cstheme="minorHAnsi"/>
                <w:sz w:val="20"/>
                <w:szCs w:val="20"/>
              </w:rPr>
              <w:t>□    Ten priorytet dotyczy innowacyjnych działań społecznych</w:t>
            </w:r>
          </w:p>
        </w:tc>
      </w:tr>
      <w:tr w:rsidR="00545EE7" w:rsidRPr="00545EE7" w14:paraId="7DB8E74B" w14:textId="77777777" w:rsidTr="00545EE7">
        <w:tc>
          <w:tcPr>
            <w:tcW w:w="8342" w:type="dxa"/>
            <w:shd w:val="clear" w:color="auto" w:fill="auto"/>
          </w:tcPr>
          <w:p w14:paraId="0ECD86CC" w14:textId="77777777" w:rsidR="00545EE7" w:rsidRPr="00545EE7" w:rsidRDefault="00545EE7" w:rsidP="00545EE7">
            <w:pPr>
              <w:tabs>
                <w:tab w:val="left" w:pos="448"/>
              </w:tabs>
              <w:spacing w:before="60" w:after="60" w:line="276" w:lineRule="auto"/>
              <w:rPr>
                <w:rFonts w:cstheme="minorHAnsi"/>
                <w:sz w:val="20"/>
                <w:szCs w:val="20"/>
              </w:rPr>
            </w:pPr>
            <w:r w:rsidRPr="00545EE7">
              <w:rPr>
                <w:rFonts w:cstheme="minorHAnsi"/>
                <w:sz w:val="20"/>
                <w:szCs w:val="20"/>
              </w:rPr>
              <w:t>□    Ten priorytet dotyczy wsparcia dla osób najbardziej potrzebujących w ramach celu szczegółowego określonego w art. 4 ust. 1 lit. m) rozporządzenia w sprawie EFS+</w:t>
            </w:r>
          </w:p>
        </w:tc>
      </w:tr>
      <w:tr w:rsidR="00545EE7" w:rsidRPr="00545EE7" w14:paraId="1DAFB5BB" w14:textId="77777777" w:rsidTr="00545EE7">
        <w:tc>
          <w:tcPr>
            <w:tcW w:w="8342" w:type="dxa"/>
            <w:shd w:val="clear" w:color="auto" w:fill="auto"/>
          </w:tcPr>
          <w:p w14:paraId="398E2860" w14:textId="77777777" w:rsidR="00545EE7" w:rsidRPr="00545EE7" w:rsidRDefault="00545EE7" w:rsidP="00545EE7">
            <w:pPr>
              <w:tabs>
                <w:tab w:val="left" w:pos="165"/>
              </w:tabs>
              <w:spacing w:before="60" w:after="60" w:line="276" w:lineRule="auto"/>
              <w:rPr>
                <w:rFonts w:cstheme="minorHAnsi"/>
                <w:sz w:val="20"/>
                <w:szCs w:val="20"/>
              </w:rPr>
            </w:pPr>
            <w:r w:rsidRPr="00545EE7">
              <w:rPr>
                <w:rFonts w:cstheme="minorHAnsi"/>
                <w:sz w:val="20"/>
                <w:szCs w:val="20"/>
              </w:rPr>
              <w:t>□   Ten priorytet dotyczy wsparcia dla osób najbardziej potrzebujących w ramach celu szczegółowego określonego w art. 4 ust. 1 lit. l) rozporządzenia w sprawie EFS+</w:t>
            </w:r>
          </w:p>
        </w:tc>
      </w:tr>
      <w:tr w:rsidR="00545EE7" w:rsidRPr="00545EE7" w14:paraId="1997616D" w14:textId="77777777" w:rsidTr="00545EE7">
        <w:tc>
          <w:tcPr>
            <w:tcW w:w="8342" w:type="dxa"/>
            <w:shd w:val="clear" w:color="auto" w:fill="auto"/>
          </w:tcPr>
          <w:p w14:paraId="78DB8C04" w14:textId="77777777" w:rsidR="00545EE7" w:rsidRPr="00545EE7" w:rsidRDefault="00545EE7" w:rsidP="00545EE7">
            <w:pPr>
              <w:spacing w:before="60" w:after="60" w:line="276" w:lineRule="auto"/>
              <w:rPr>
                <w:rFonts w:cstheme="minorHAnsi"/>
                <w:sz w:val="20"/>
                <w:szCs w:val="20"/>
              </w:rPr>
            </w:pPr>
            <w:r w:rsidRPr="00545EE7">
              <w:rPr>
                <w:rFonts w:cstheme="minorHAnsi"/>
                <w:sz w:val="20"/>
                <w:szCs w:val="20"/>
              </w:rPr>
              <w:t xml:space="preserve">□   Ten priorytet dotyczy celu szczegółowego w zakresie mobilności miejskiej określonego w art. 3 ust. 1 lit. b) </w:t>
            </w:r>
            <w:proofErr w:type="spellStart"/>
            <w:r w:rsidRPr="00545EE7">
              <w:rPr>
                <w:rFonts w:cstheme="minorHAnsi"/>
                <w:sz w:val="20"/>
                <w:szCs w:val="20"/>
              </w:rPr>
              <w:t>ppkt</w:t>
            </w:r>
            <w:proofErr w:type="spellEnd"/>
            <w:r w:rsidRPr="00545EE7">
              <w:rPr>
                <w:rFonts w:cstheme="minorHAnsi"/>
                <w:sz w:val="20"/>
                <w:szCs w:val="20"/>
              </w:rPr>
              <w:t xml:space="preserve"> (viii) rozporządzenia w sprawie EFRR i FS</w:t>
            </w:r>
          </w:p>
        </w:tc>
      </w:tr>
      <w:tr w:rsidR="00545EE7" w:rsidRPr="00545EE7" w14:paraId="01B4272D" w14:textId="77777777" w:rsidTr="00545EE7">
        <w:tc>
          <w:tcPr>
            <w:tcW w:w="8342" w:type="dxa"/>
            <w:shd w:val="clear" w:color="auto" w:fill="auto"/>
          </w:tcPr>
          <w:p w14:paraId="5F8162B2" w14:textId="77777777" w:rsidR="00545EE7" w:rsidRPr="00545EE7" w:rsidRDefault="00545EE7" w:rsidP="00545E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545EE7">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545EE7">
              <w:rPr>
                <w:rFonts w:ascii="Calibri" w:eastAsia="Times New Roman" w:hAnsi="Calibri" w:cs="Calibri"/>
                <w:sz w:val="20"/>
                <w:szCs w:val="20"/>
                <w:lang w:eastAsia="pl-PL"/>
              </w:rPr>
              <w:t>ppkt</w:t>
            </w:r>
            <w:proofErr w:type="spellEnd"/>
            <w:r w:rsidRPr="00545EE7">
              <w:rPr>
                <w:rFonts w:ascii="Calibri" w:eastAsia="Times New Roman" w:hAnsi="Calibri" w:cs="Calibri"/>
                <w:sz w:val="20"/>
                <w:szCs w:val="20"/>
                <w:lang w:eastAsia="pl-PL"/>
              </w:rPr>
              <w:t xml:space="preserve"> (v) rozporządzenia w sprawie EFRR i FS</w:t>
            </w:r>
          </w:p>
        </w:tc>
      </w:tr>
    </w:tbl>
    <w:p w14:paraId="774F9B06" w14:textId="77777777" w:rsidR="00545EE7" w:rsidRPr="00545EE7" w:rsidRDefault="00545EE7" w:rsidP="00545EE7">
      <w:pPr>
        <w:keepNext/>
        <w:keepLines/>
        <w:shd w:val="clear" w:color="auto" w:fill="EFF274"/>
        <w:spacing w:before="60" w:after="60" w:line="276" w:lineRule="auto"/>
        <w:outlineLvl w:val="3"/>
        <w:rPr>
          <w:rFonts w:eastAsiaTheme="majorEastAsia" w:cstheme="minorHAnsi"/>
          <w:iCs/>
        </w:rPr>
      </w:pPr>
      <w:r w:rsidRPr="00545EE7">
        <w:rPr>
          <w:rFonts w:eastAsiaTheme="majorEastAsia" w:cstheme="minorHAnsi"/>
          <w:iCs/>
        </w:rPr>
        <w:t xml:space="preserve">(i) Rozwijanie i wzmacnianie zdolności badawczych i innowacyjnych oraz wykorzystywanie zaawansowanych technologii </w:t>
      </w:r>
    </w:p>
    <w:p w14:paraId="43FB1F6E" w14:textId="77777777" w:rsidR="00545EE7" w:rsidRPr="00545EE7" w:rsidRDefault="00545EE7" w:rsidP="00545EE7">
      <w:pPr>
        <w:spacing w:before="60" w:after="60" w:line="276" w:lineRule="auto"/>
        <w:rPr>
          <w:rFonts w:cstheme="minorHAnsi"/>
        </w:rPr>
      </w:pPr>
      <w:r w:rsidRPr="00545EE7">
        <w:rPr>
          <w:rFonts w:cstheme="minorHAnsi"/>
          <w:b/>
        </w:rPr>
        <w:t>Planowane rodzaje działań</w:t>
      </w:r>
    </w:p>
    <w:p w14:paraId="13F19F3F" w14:textId="77777777" w:rsidR="00545EE7" w:rsidRPr="00545EE7" w:rsidRDefault="00545EE7" w:rsidP="00545EE7">
      <w:pPr>
        <w:spacing w:before="60" w:after="60" w:line="276" w:lineRule="auto"/>
        <w:rPr>
          <w:rFonts w:cstheme="minorHAnsi"/>
        </w:rPr>
      </w:pPr>
      <w:r w:rsidRPr="00545EE7">
        <w:rPr>
          <w:rFonts w:cstheme="minorHAnsi"/>
        </w:rPr>
        <w:t xml:space="preserve">W ramach Celu prowadzona będzie interwencja na rzecz </w:t>
      </w:r>
      <w:r w:rsidRPr="00545EE7">
        <w:rPr>
          <w:rFonts w:cstheme="minorHAnsi"/>
          <w:u w:val="single"/>
        </w:rPr>
        <w:t>wsparcia działalności badawczo-rozwojowej przedsiębiorstw</w:t>
      </w:r>
      <w:r w:rsidRPr="00545EE7">
        <w:rPr>
          <w:rFonts w:cstheme="minorHAnsi"/>
        </w:rPr>
        <w:t>. Zakres realizowanych działań obejmie m.in.:</w:t>
      </w:r>
    </w:p>
    <w:p w14:paraId="3776F706" w14:textId="77777777" w:rsidR="00545EE7" w:rsidRPr="00545EE7" w:rsidRDefault="00545EE7" w:rsidP="00545EE7">
      <w:pPr>
        <w:numPr>
          <w:ilvl w:val="0"/>
          <w:numId w:val="67"/>
        </w:numPr>
        <w:spacing w:before="60" w:after="60" w:line="276" w:lineRule="auto"/>
        <w:ind w:left="284" w:hanging="284"/>
        <w:rPr>
          <w:rFonts w:cstheme="minorHAnsi"/>
        </w:rPr>
      </w:pPr>
      <w:r w:rsidRPr="00545EE7">
        <w:rPr>
          <w:rFonts w:cstheme="minorHAnsi"/>
        </w:rPr>
        <w:t xml:space="preserve">weryfikację pomysłu B+R (wsparcie fazy proof of </w:t>
      </w:r>
      <w:proofErr w:type="spellStart"/>
      <w:r w:rsidRPr="00545EE7">
        <w:rPr>
          <w:rFonts w:cstheme="minorHAnsi"/>
        </w:rPr>
        <w:t>concept</w:t>
      </w:r>
      <w:proofErr w:type="spellEnd"/>
      <w:r w:rsidRPr="00545EE7">
        <w:rPr>
          <w:rFonts w:cstheme="minorHAnsi"/>
        </w:rPr>
        <w:t>),</w:t>
      </w:r>
    </w:p>
    <w:p w14:paraId="69EF716D" w14:textId="77777777" w:rsidR="00545EE7" w:rsidRPr="00545EE7" w:rsidRDefault="00545EE7" w:rsidP="00545EE7">
      <w:pPr>
        <w:numPr>
          <w:ilvl w:val="0"/>
          <w:numId w:val="67"/>
        </w:numPr>
        <w:spacing w:before="60" w:after="60" w:line="276" w:lineRule="auto"/>
        <w:ind w:left="284" w:hanging="284"/>
        <w:rPr>
          <w:rFonts w:cstheme="minorHAnsi"/>
        </w:rPr>
      </w:pPr>
      <w:r w:rsidRPr="00545EE7">
        <w:rPr>
          <w:rFonts w:cstheme="minorHAnsi"/>
        </w:rPr>
        <w:t xml:space="preserve">realizację prac B+R przedsiębiorstw, </w:t>
      </w:r>
      <w:r w:rsidRPr="00545EE7">
        <w:t xml:space="preserve">w tym </w:t>
      </w:r>
      <w:r w:rsidRPr="00545EE7">
        <w:rPr>
          <w:rFonts w:cstheme="minorHAnsi"/>
        </w:rPr>
        <w:t>z udziałem</w:t>
      </w:r>
      <w:r w:rsidRPr="00545EE7">
        <w:t xml:space="preserve"> jednostek naukowych i badawczych</w:t>
      </w:r>
      <w:r w:rsidRPr="00545EE7">
        <w:rPr>
          <w:rFonts w:cstheme="minorHAnsi"/>
        </w:rPr>
        <w:t>,</w:t>
      </w:r>
    </w:p>
    <w:p w14:paraId="21DF510B" w14:textId="77777777" w:rsidR="00545EE7" w:rsidRPr="00545EE7" w:rsidRDefault="00545EE7" w:rsidP="00545EE7">
      <w:pPr>
        <w:numPr>
          <w:ilvl w:val="0"/>
          <w:numId w:val="67"/>
        </w:numPr>
        <w:spacing w:before="60" w:after="60" w:line="276" w:lineRule="auto"/>
        <w:ind w:left="284" w:hanging="284"/>
        <w:rPr>
          <w:rFonts w:cstheme="minorHAnsi"/>
        </w:rPr>
      </w:pPr>
      <w:r w:rsidRPr="00545EE7">
        <w:rPr>
          <w:rFonts w:cstheme="minorHAnsi"/>
        </w:rPr>
        <w:t>realizację prac B+R mikro, małych i średnich przedsiębiorstw, w tym z udziałem jednostek naukowych i badawczych, wraz z komercjalizacją i wdrożeniem wyników prac B+R,</w:t>
      </w:r>
    </w:p>
    <w:p w14:paraId="0F34E2CC" w14:textId="77777777" w:rsidR="00545EE7" w:rsidRPr="00545EE7" w:rsidRDefault="00545EE7" w:rsidP="00545EE7">
      <w:pPr>
        <w:numPr>
          <w:ilvl w:val="0"/>
          <w:numId w:val="67"/>
        </w:numPr>
        <w:spacing w:before="60" w:after="60" w:line="276" w:lineRule="auto"/>
        <w:ind w:left="284" w:hanging="284"/>
        <w:rPr>
          <w:rFonts w:cstheme="minorHAnsi"/>
        </w:rPr>
      </w:pPr>
      <w:r w:rsidRPr="00545EE7">
        <w:rPr>
          <w:rFonts w:cstheme="minorHAnsi"/>
        </w:rPr>
        <w:t>rozwój infrastruktury B+R w przedsiębiorstwach.</w:t>
      </w:r>
    </w:p>
    <w:p w14:paraId="7AED70BE" w14:textId="77777777" w:rsidR="00545EE7" w:rsidRPr="00545EE7" w:rsidRDefault="00545EE7" w:rsidP="00545EE7">
      <w:pPr>
        <w:spacing w:before="60" w:after="60" w:line="276" w:lineRule="auto"/>
        <w:rPr>
          <w:rFonts w:cstheme="minorHAnsi"/>
        </w:rPr>
      </w:pPr>
      <w:r w:rsidRPr="00545EE7">
        <w:rPr>
          <w:rFonts w:cstheme="minorHAnsi"/>
        </w:rPr>
        <w:t>Wsparcie ukierunkowane będzie na projekty mieszczące się w obszarach Inteligentnych Specjalizacji Pomorza. Uzupełniająco wspierane będą projekty w ramach branż kluczowych mających istotne znaczenie dla rozwoju poszczególnych obszarów województwa.</w:t>
      </w:r>
    </w:p>
    <w:p w14:paraId="020B118D" w14:textId="77777777" w:rsidR="00545EE7" w:rsidRPr="00545EE7" w:rsidRDefault="00545EE7" w:rsidP="00545EE7">
      <w:pPr>
        <w:spacing w:before="60" w:after="60" w:line="276" w:lineRule="auto"/>
        <w:rPr>
          <w:rFonts w:cstheme="minorHAnsi"/>
        </w:rPr>
      </w:pPr>
      <w:r w:rsidRPr="00545EE7">
        <w:rPr>
          <w:rFonts w:cstheme="minorHAnsi"/>
        </w:rPr>
        <w:t>Wspierane będą projekty innowacyjne, zarówno w zakresie innowacyjnego podejścia do prowadzenia procesów gospodarczych, jak i upowszechniania nowych rozwiązań technologicznych, organizacyjnych i społecznych. W ramach projektów możliwe będzie wsparcie technologii cyfrowych, a także ochrona własności intelektualnej przedsiębiorstwa oraz transfer technologii poprzez np. nabycie praw własności intelektualnej, jako niezbędnego elementu prac B+R.</w:t>
      </w:r>
    </w:p>
    <w:p w14:paraId="7DAD10AE" w14:textId="77777777" w:rsidR="00545EE7" w:rsidRPr="00545EE7" w:rsidRDefault="00545EE7" w:rsidP="00545EE7">
      <w:pPr>
        <w:spacing w:before="60" w:after="60" w:line="276" w:lineRule="auto"/>
        <w:rPr>
          <w:rFonts w:cstheme="minorHAnsi"/>
        </w:rPr>
      </w:pPr>
      <w:r w:rsidRPr="00545EE7">
        <w:rPr>
          <w:rFonts w:cstheme="minorHAnsi"/>
        </w:rPr>
        <w:t>Wsparcie prac B+R, zgodnie z GBER,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 W ramach FEP nie przewiduje się finansowania badań podstawowych.</w:t>
      </w:r>
    </w:p>
    <w:p w14:paraId="7365E7D5" w14:textId="77777777" w:rsidR="00545EE7" w:rsidRPr="00545EE7" w:rsidRDefault="00545EE7" w:rsidP="00545EE7">
      <w:pPr>
        <w:spacing w:before="60" w:after="60" w:line="276" w:lineRule="auto"/>
        <w:rPr>
          <w:rFonts w:cstheme="minorHAnsi"/>
        </w:rPr>
      </w:pPr>
      <w:r w:rsidRPr="00545EE7">
        <w:rPr>
          <w:rFonts w:cstheme="minorHAnsi"/>
        </w:rPr>
        <w:t xml:space="preserve">Możliwe jest zarówno realizowanie poszczególnych zakresów działań (od a) do d)), dowolne ich łączenie w zależności od potrzeb przedsiębiorcy, jak również ich etapowanie, z zastrzeżeniem możliwości ich zakończenia na dowolnym etapie, jeśli realizacja dalszych etapów będzie nieuzasadniona technicznie lub ekonomicznie. Wsparcie na rzecz działalności badawczo-rozwojowej przedsiębiorstw udzielane będzie w sposób koordynowany i kompleksowy, z ukierunkowaniem na </w:t>
      </w:r>
      <w:r w:rsidRPr="00545EE7">
        <w:rPr>
          <w:rFonts w:cstheme="minorHAnsi"/>
        </w:rPr>
        <w:lastRenderedPageBreak/>
        <w:t xml:space="preserve">potrzeby w zakresie prac B+R zgłaszane przez przedsiębiorców. Ponadto dopuszczalna jest realizacja odrębnej oferty wsparcia w zakresie weryfikacji pomysłu B+R. </w:t>
      </w:r>
    </w:p>
    <w:p w14:paraId="277BDAA1" w14:textId="77777777" w:rsidR="00545EE7" w:rsidRPr="00545EE7" w:rsidRDefault="00545EE7" w:rsidP="00545EE7">
      <w:pPr>
        <w:spacing w:before="60" w:after="60" w:line="276" w:lineRule="auto"/>
        <w:rPr>
          <w:rFonts w:cstheme="minorHAnsi"/>
        </w:rPr>
      </w:pPr>
      <w:r w:rsidRPr="00545EE7">
        <w:rPr>
          <w:rFonts w:cstheme="minorHAnsi"/>
        </w:rPr>
        <w:t>Preferowane będą projekty:</w:t>
      </w:r>
    </w:p>
    <w:p w14:paraId="557F1CE4" w14:textId="77777777" w:rsidR="00545EE7" w:rsidRPr="00545EE7" w:rsidRDefault="00545EE7" w:rsidP="00545EE7">
      <w:pPr>
        <w:numPr>
          <w:ilvl w:val="0"/>
          <w:numId w:val="69"/>
        </w:numPr>
        <w:spacing w:before="60" w:after="60" w:line="276" w:lineRule="auto"/>
        <w:ind w:left="284" w:hanging="295"/>
        <w:rPr>
          <w:rFonts w:cstheme="minorHAnsi"/>
        </w:rPr>
      </w:pPr>
      <w:r w:rsidRPr="00545EE7">
        <w:rPr>
          <w:rFonts w:cstheme="minorHAnsi"/>
        </w:rPr>
        <w:t>partnerskie, będące efektem trwałej współpracy wielu podmiotów, w szczególności przedsiębiorców z podmiotami sfery B+R, w tym szkołami wyższymi, a także przedsięwzięcia sieciowe o skali ponadlokalnej,</w:t>
      </w:r>
    </w:p>
    <w:p w14:paraId="08843ED5" w14:textId="77777777" w:rsidR="00545EE7" w:rsidRPr="00545EE7" w:rsidRDefault="00545EE7" w:rsidP="00545EE7">
      <w:pPr>
        <w:numPr>
          <w:ilvl w:val="0"/>
          <w:numId w:val="69"/>
        </w:numPr>
        <w:spacing w:before="60" w:after="60" w:line="276" w:lineRule="auto"/>
        <w:ind w:left="284" w:hanging="295"/>
        <w:rPr>
          <w:rFonts w:cstheme="minorHAnsi"/>
        </w:rPr>
      </w:pPr>
      <w:r w:rsidRPr="00545EE7">
        <w:rPr>
          <w:rFonts w:cstheme="minorHAnsi"/>
        </w:rPr>
        <w:t>promujące zmniejszanie wpływu społeczno-gospodarczego na środowisko i klimat oraz dążenie do osiągnięcia neutralności klimatycznej z uwzględnieniem bezpieczeństwa energetycznego regionu,</w:t>
      </w:r>
    </w:p>
    <w:p w14:paraId="546B2959" w14:textId="77777777" w:rsidR="00545EE7" w:rsidRPr="00545EE7" w:rsidRDefault="00545EE7" w:rsidP="00545EE7">
      <w:pPr>
        <w:numPr>
          <w:ilvl w:val="0"/>
          <w:numId w:val="69"/>
        </w:numPr>
        <w:spacing w:before="60" w:after="60" w:line="276" w:lineRule="auto"/>
        <w:ind w:left="284" w:hanging="295"/>
        <w:rPr>
          <w:rFonts w:cstheme="minorHAnsi"/>
        </w:rPr>
      </w:pPr>
      <w:r w:rsidRPr="00545EE7">
        <w:rPr>
          <w:rFonts w:cstheme="minorHAnsi"/>
        </w:rPr>
        <w:t>wspierające rozwój i upowszechnianie modeli produkcji i konsumpcji ukierunkowane na niższe zużycie zasobów, zapobieganie powstawaniu odpadów oraz ponowne wykorzystanie materiałów i produktów,</w:t>
      </w:r>
    </w:p>
    <w:p w14:paraId="2E1E2F79" w14:textId="77777777" w:rsidR="00545EE7" w:rsidRPr="00545EE7" w:rsidRDefault="00545EE7" w:rsidP="00545EE7">
      <w:pPr>
        <w:numPr>
          <w:ilvl w:val="0"/>
          <w:numId w:val="69"/>
        </w:numPr>
        <w:spacing w:before="60" w:after="60" w:line="276" w:lineRule="auto"/>
        <w:ind w:left="284" w:hanging="295"/>
        <w:rPr>
          <w:rFonts w:cstheme="minorHAnsi"/>
        </w:rPr>
      </w:pPr>
      <w:r w:rsidRPr="00545EE7">
        <w:t>wynikające z regionalnych agend badawczych.</w:t>
      </w:r>
    </w:p>
    <w:p w14:paraId="570FFD43" w14:textId="77777777" w:rsidR="00545EE7" w:rsidRPr="00545EE7" w:rsidRDefault="00545EE7" w:rsidP="00545EE7">
      <w:pPr>
        <w:spacing w:before="60" w:after="60" w:line="276" w:lineRule="auto"/>
        <w:ind w:left="-11"/>
        <w:rPr>
          <w:rFonts w:cstheme="minorHAnsi"/>
        </w:rPr>
      </w:pPr>
      <w:r w:rsidRPr="00545EE7">
        <w:rPr>
          <w:rFonts w:cstheme="minorHAnsi"/>
        </w:rPr>
        <w:t xml:space="preserve">Odbiorcą wsparcia w ramach Celu będą MŚP. </w:t>
      </w:r>
      <w:r w:rsidRPr="00545EE7">
        <w:t>Dopuszcza się również wsparcie projektów realizowanych przez przedsiębiorstwa inne niż MŚP, zgodnie z art. 5 ust. 2 rozporządzenia 2021/1058.</w:t>
      </w:r>
    </w:p>
    <w:p w14:paraId="1B73D80C" w14:textId="77777777" w:rsidR="00545EE7" w:rsidRPr="00545EE7" w:rsidRDefault="00545EE7" w:rsidP="00545EE7">
      <w:pPr>
        <w:spacing w:before="60" w:after="60" w:line="276" w:lineRule="auto"/>
        <w:ind w:left="-11"/>
        <w:rPr>
          <w:iCs/>
          <w:strike/>
        </w:rPr>
      </w:pPr>
      <w:r w:rsidRPr="00545EE7">
        <w:rPr>
          <w:iCs/>
        </w:rPr>
        <w:t>Z uwagi na fakt, że prognozowanie efektywności ekonomicznej wydatków badawczo-rozwojowych obciążone jest wysokim ryzykiem w postaci wielu dodatkowych czynników, które występować będą po zrealizowaniu prac B+R, wpływając na rzeczywisty efekt rynkowy (sprzedażowy), uzasadnione jest wspieranie prac B+R MŚP za pomocą instrumentów bezzwrotnych. Inwestycje w infrastrukturę B+R dla mikro, małych i średnich przedsiębiorstw skutkować będą stworzeniem wyjściowego potencjału do prowadzenia właściwych prac B+R. Pomiędzy zrealizowaniem wydatków w infrastrukturę B+R a rzeczywistym efektem rynkowym także wystąpi szereg dodatkowych czynników, które wpłyną na zakładaną efektywność ekonomiczną przedsięwzięcia, uzasadniając zastosowanie wsparcia bezzwrotnego. Warunkiem uzyskania wsparcia będzie przedstawienie planu w zakresie wykorzystania infrastruktury B+R (agenda badawcza), który uprawdopodobni jej efektywne wykorzystanie. Komercjalizacja i wdrożenie wyników prac B+R MŚP wspierane będą natomiast za pomocą dotacji warunkowej (art. 57 rozporządzenia 2021/1060).</w:t>
      </w:r>
    </w:p>
    <w:p w14:paraId="4633FCA1" w14:textId="77777777" w:rsidR="00545EE7" w:rsidRPr="00545EE7" w:rsidRDefault="00545EE7" w:rsidP="00545EE7">
      <w:pPr>
        <w:spacing w:before="60" w:after="60" w:line="276" w:lineRule="auto"/>
        <w:ind w:left="-11"/>
        <w:rPr>
          <w:rFonts w:cstheme="minorHAnsi"/>
        </w:rPr>
      </w:pPr>
      <w:bookmarkStart w:id="78" w:name="_Hlk116038496"/>
      <w:r w:rsidRPr="00545EE7">
        <w:rPr>
          <w:rFonts w:cstheme="minorHAnsi"/>
        </w:rPr>
        <w:t>Ponadto interwencja ukierunkowana zostanie na proces przedsiębiorczego odkrywania w ramach obecnych i przyszłych ISP oraz branż kluczowych mających istotne znaczenie dla rozwoju poszczególnych obszarów województwa i obejmie m.in. rozwój ISP i branż kluczowych, wsparcie podmiotów z obszarów ISP</w:t>
      </w:r>
      <w:bookmarkEnd w:id="78"/>
      <w:r w:rsidRPr="00545EE7">
        <w:rPr>
          <w:rFonts w:cstheme="minorHAnsi"/>
        </w:rPr>
        <w:t xml:space="preserve"> i branż kluczowych, rozwój współpracy z klastrami, a także monitoring i ewaluację w obszarze inteligentnych specjalizacji. Wparcie obejmie również </w:t>
      </w:r>
      <w:r w:rsidRPr="00545EE7">
        <w:rPr>
          <w:rFonts w:ascii="Calibri" w:hAnsi="Calibri" w:cs="Calibri"/>
        </w:rPr>
        <w:t>rozwój potencjału klastrów</w:t>
      </w:r>
      <w:r w:rsidRPr="00545EE7">
        <w:rPr>
          <w:rFonts w:cstheme="minorHAnsi"/>
        </w:rPr>
        <w:t xml:space="preserve"> (z wyłączeniem wsparcia potencjału krajowych klastrów kluczowych)</w:t>
      </w:r>
      <w:r w:rsidRPr="00545EE7">
        <w:rPr>
          <w:rFonts w:ascii="Calibri" w:hAnsi="Calibri" w:cs="Calibri"/>
        </w:rPr>
        <w:t>, inicjatyw klastrowych, grup tematycznych</w:t>
      </w:r>
      <w:r w:rsidRPr="00545EE7">
        <w:t xml:space="preserve"> </w:t>
      </w:r>
      <w:r w:rsidRPr="00545EE7">
        <w:rPr>
          <w:rFonts w:ascii="Calibri" w:hAnsi="Calibri" w:cs="Calibri"/>
        </w:rPr>
        <w:t>(rozumianych jako sieci współpracy, zrzeszające przedstawicieli biznesu, nauki i IOB, skoncentrowanych wokół określonego obszaru tematycznego zgodnego z ISP, w tym RAB, oraz branżami kluczowymi, których celem jest m.in. rozwijanie kontaktów, wiedzy oraz inicjowanie wspólnych przedsięwzięć rozwojowych)  oraz działań na rzecz transformacji przemysłowej i wdrażania nowych technologii zorientowanych na poprawę produktywności sektora MŚP</w:t>
      </w:r>
      <w:r w:rsidRPr="00545EE7">
        <w:rPr>
          <w:rFonts w:ascii="Calibri" w:hAnsi="Calibri" w:cs="Calibri"/>
          <w:sz w:val="24"/>
          <w:szCs w:val="24"/>
        </w:rPr>
        <w:t>.</w:t>
      </w:r>
      <w:r w:rsidRPr="00545EE7">
        <w:rPr>
          <w:rFonts w:cstheme="minorHAnsi"/>
        </w:rPr>
        <w:t xml:space="preserve"> </w:t>
      </w:r>
      <w:bookmarkStart w:id="79" w:name="_Hlk211340841"/>
      <w:r w:rsidRPr="00545EE7">
        <w:rPr>
          <w:rFonts w:cstheme="minorHAnsi"/>
        </w:rPr>
        <w:t xml:space="preserve">Interwencja w ramach Celu </w:t>
      </w:r>
      <w:r w:rsidR="005F5950">
        <w:rPr>
          <w:rFonts w:cstheme="minorHAnsi"/>
        </w:rPr>
        <w:t xml:space="preserve">może </w:t>
      </w:r>
      <w:r w:rsidRPr="00545EE7">
        <w:rPr>
          <w:rFonts w:cstheme="minorHAnsi"/>
        </w:rPr>
        <w:t>uwzględni</w:t>
      </w:r>
      <w:r w:rsidR="005F5950">
        <w:rPr>
          <w:rFonts w:cstheme="minorHAnsi"/>
        </w:rPr>
        <w:t>ać</w:t>
      </w:r>
      <w:r w:rsidRPr="00545EE7">
        <w:rPr>
          <w:rFonts w:cstheme="minorHAnsi"/>
        </w:rPr>
        <w:t xml:space="preserve"> także obszar bezpieczeństwa i obronności </w:t>
      </w:r>
      <w:r w:rsidR="005F5950">
        <w:rPr>
          <w:rFonts w:cstheme="minorHAnsi"/>
        </w:rPr>
        <w:t xml:space="preserve">z wykorzystaniem </w:t>
      </w:r>
      <w:r w:rsidRPr="00545EE7">
        <w:rPr>
          <w:rFonts w:cstheme="minorHAnsi"/>
        </w:rPr>
        <w:t>technologi</w:t>
      </w:r>
      <w:r w:rsidR="005F5950">
        <w:rPr>
          <w:rFonts w:cstheme="minorHAnsi"/>
        </w:rPr>
        <w:t>i</w:t>
      </w:r>
      <w:r w:rsidR="005B30BC">
        <w:rPr>
          <w:rFonts w:cstheme="minorHAnsi"/>
        </w:rPr>
        <w:t xml:space="preserve"> i kompetencji</w:t>
      </w:r>
      <w:r w:rsidRPr="00545EE7">
        <w:rPr>
          <w:rFonts w:cstheme="minorHAnsi"/>
        </w:rPr>
        <w:t xml:space="preserve"> podwójnego zastosowania.</w:t>
      </w:r>
      <w:bookmarkEnd w:id="79"/>
      <w:r w:rsidRPr="00545EE7">
        <w:rPr>
          <w:rFonts w:cstheme="minorHAnsi"/>
        </w:rPr>
        <w:t xml:space="preserve"> Działania będą kompleksowe i koordynowane przez SWP.</w:t>
      </w:r>
    </w:p>
    <w:p w14:paraId="536F9623" w14:textId="77777777" w:rsidR="00545EE7" w:rsidRPr="00545EE7" w:rsidRDefault="00545EE7" w:rsidP="00545EE7">
      <w:pPr>
        <w:spacing w:before="60" w:after="60" w:line="276" w:lineRule="auto"/>
        <w:rPr>
          <w:rFonts w:cstheme="minorHAnsi"/>
        </w:rPr>
      </w:pPr>
      <w:r w:rsidRPr="00545EE7">
        <w:rPr>
          <w:rFonts w:cstheme="minorHAnsi"/>
          <w:u w:val="single"/>
        </w:rPr>
        <w:t>Główne grupy docelowe</w:t>
      </w:r>
    </w:p>
    <w:p w14:paraId="7ADF9AE5" w14:textId="77777777" w:rsidR="00545EE7" w:rsidRPr="00545EE7" w:rsidRDefault="00545EE7" w:rsidP="00545EE7">
      <w:pPr>
        <w:spacing w:before="60" w:after="60" w:line="276" w:lineRule="auto"/>
        <w:rPr>
          <w:rFonts w:cstheme="minorHAnsi"/>
        </w:rPr>
      </w:pPr>
      <w:r w:rsidRPr="00545EE7">
        <w:rPr>
          <w:rFonts w:cstheme="minorHAnsi"/>
        </w:rPr>
        <w:t>Przedsiębiorstwa (mikro, małe, średnie i duże), jednostki B+R, szkoły wyższe, IOB, klastry.</w:t>
      </w:r>
    </w:p>
    <w:p w14:paraId="6F464FC1" w14:textId="77777777" w:rsidR="00545EE7" w:rsidRPr="00545EE7" w:rsidRDefault="00545EE7" w:rsidP="00545EE7">
      <w:pPr>
        <w:spacing w:before="60" w:after="60" w:line="276" w:lineRule="auto"/>
        <w:rPr>
          <w:rFonts w:cstheme="minorHAnsi"/>
        </w:rPr>
      </w:pPr>
      <w:r w:rsidRPr="00545EE7">
        <w:rPr>
          <w:rFonts w:cstheme="minorHAnsi"/>
          <w:u w:val="single"/>
        </w:rPr>
        <w:lastRenderedPageBreak/>
        <w:t>Działania na rzecz zapewnienia równości, włączenia społecznego i niedyskryminacji</w:t>
      </w:r>
    </w:p>
    <w:p w14:paraId="776E9605" w14:textId="77777777" w:rsidR="00545EE7" w:rsidRPr="00545EE7" w:rsidRDefault="00545EE7" w:rsidP="00545EE7">
      <w:pPr>
        <w:spacing w:before="60" w:after="60" w:line="276" w:lineRule="auto"/>
      </w:pPr>
      <w:bookmarkStart w:id="80" w:name="_Hlk115078442"/>
      <w:r w:rsidRPr="00545EE7">
        <w:rPr>
          <w:rFonts w:eastAsia="Calibri" w:cstheme="minorHAnsi"/>
        </w:rPr>
        <w:t xml:space="preserve">Zgodnie z art. 9 rozporządzenia 2021/1060, realizacja Celu przyczyni się do spełnienia postanowień KPP UE – w szczególności w obszarze wszelkiej niedyskryminacji (art. 21), równości kobiet i mężczyzn (art. 23), integracji osób niepełnosprawnych (art. 26), </w:t>
      </w:r>
      <w:r w:rsidRPr="00545EE7">
        <w:rPr>
          <w:rFonts w:eastAsia="Calibri" w:cstheme="minorHAnsi"/>
          <w:bCs/>
        </w:rPr>
        <w:t>badań naukowych (art. 13), wolności prowadzenia działalności gospodarczej (art. 16)</w:t>
      </w:r>
      <w:r w:rsidRPr="00545EE7">
        <w:rPr>
          <w:rFonts w:eastAsia="Calibri" w:cstheme="minorHAnsi"/>
        </w:rPr>
        <w:t>. Realizowane działania prowadzić będą do wzmacniania działalności badawczo-rozwojowej przedsiębiorstw.</w:t>
      </w:r>
    </w:p>
    <w:p w14:paraId="687E4835" w14:textId="77777777" w:rsidR="00545EE7" w:rsidRPr="00545EE7" w:rsidRDefault="00545EE7" w:rsidP="00545EE7">
      <w:pPr>
        <w:spacing w:before="60" w:after="60" w:line="276" w:lineRule="auto"/>
        <w:rPr>
          <w:rFonts w:eastAsia="Calibri" w:cstheme="minorHAnsi"/>
        </w:rPr>
      </w:pPr>
      <w:r w:rsidRPr="00545EE7">
        <w:rPr>
          <w:rFonts w:eastAsia="Calibri" w:cstheme="minorHAnsi"/>
        </w:rPr>
        <w:t>W powiązaniu z treścią artykułów zawartych w Karcie, działania w ramach Celu prowadzone będą zgodnie z zasadami horyzontalnymi wynikającymi z SRWP 2030, w szczególności zasadą ukierunkowania na innowacje oraz zasadą koncentracji na priorytetowych dziedzinach gospodarki.</w:t>
      </w:r>
    </w:p>
    <w:p w14:paraId="4FA505F9" w14:textId="77777777" w:rsidR="00545EE7" w:rsidRPr="00545EE7" w:rsidRDefault="00545EE7" w:rsidP="00545EE7">
      <w:pPr>
        <w:spacing w:before="60" w:after="60" w:line="276" w:lineRule="auto"/>
        <w:rPr>
          <w:rFonts w:eastAsia="Calibri" w:cstheme="minorHAnsi"/>
          <w:iCs/>
        </w:rPr>
      </w:pPr>
      <w:bookmarkStart w:id="81" w:name="_Hlk116473362"/>
      <w:r w:rsidRPr="00545EE7">
        <w:rPr>
          <w:rFonts w:eastAsia="Calibri" w:cstheme="minorHAnsi"/>
          <w:iCs/>
        </w:rPr>
        <w:t>W obszarze równości kobiet i mężczyzn</w:t>
      </w:r>
      <w:bookmarkEnd w:id="81"/>
      <w:r w:rsidRPr="00545EE7">
        <w:rPr>
          <w:rFonts w:eastAsia="Calibri" w:cstheme="minorHAnsi"/>
          <w:iCs/>
        </w:rPr>
        <w:t>, uwzględniania aspektu płci oraz zapobiegania wszelkiej dyskryminacji podczas przygotowywania, wdrażania, monitorowania, sprawozdawczości i ewaluacji programu – obowiązywać będą zasady wskazane w Rozdziale I „Strategia programu”.</w:t>
      </w:r>
      <w:bookmarkStart w:id="82" w:name="_Hlk114831267"/>
    </w:p>
    <w:p w14:paraId="08E310CE" w14:textId="77777777" w:rsidR="00545EE7" w:rsidRPr="00545EE7" w:rsidRDefault="00545EE7" w:rsidP="00545EE7">
      <w:pPr>
        <w:spacing w:before="60" w:after="60" w:line="276" w:lineRule="auto"/>
        <w:rPr>
          <w:rFonts w:eastAsia="Calibri" w:cstheme="minorHAnsi"/>
          <w:iCs/>
        </w:rPr>
      </w:pPr>
      <w:r w:rsidRPr="00545EE7">
        <w:rPr>
          <w:rFonts w:eastAsia="Calibri" w:cstheme="minorHAnsi"/>
          <w:iCs/>
        </w:rPr>
        <w:t>W przypadku, gdy wnioskodawcą jest jednostka samorządu terytorialnego (lub podmiot przez nią kontrolowany lub od niej zależny), która podjęła jakiekolwiek działania/uchwały dyskryminujące, sprzeczne z zasadami, o których mowa w art. 9 ust. 3 rozporządzenia 2021/1060, wsparcie w ramach programu nie może być udzielone.</w:t>
      </w:r>
    </w:p>
    <w:p w14:paraId="0A085F2B" w14:textId="77777777" w:rsidR="00545EE7" w:rsidRPr="00545EE7" w:rsidRDefault="00545EE7" w:rsidP="00545EE7">
      <w:pPr>
        <w:spacing w:before="60" w:after="60" w:line="276" w:lineRule="auto"/>
        <w:rPr>
          <w:rFonts w:eastAsia="Calibri" w:cstheme="minorHAnsi"/>
        </w:rPr>
      </w:pPr>
      <w:bookmarkStart w:id="83" w:name="_Hlk115763016"/>
      <w:bookmarkEnd w:id="82"/>
      <w:r w:rsidRPr="00545EE7">
        <w:rPr>
          <w:rFonts w:eastAsia="Calibri" w:cstheme="minorHAnsi"/>
          <w:iCs/>
        </w:rPr>
        <w:t xml:space="preserve">Od projektodawców wymagane będzie zapewnienie niedyskryminujących warunków zatrudniania i współpracy (w tym np. wsparcie kompetencji zarządzania różnorodnością, promowanie mieszanych zespołów badawczych, analiza poziomu wynagrodzeń), zgodnie z obowiązującymi przepisami, np. w ramach tworzonych zespołów badawczych. Dodatkowo, </w:t>
      </w:r>
      <w:r w:rsidRPr="00545EE7">
        <w:rPr>
          <w:rFonts w:eastAsia="Calibri" w:cstheme="minorHAnsi"/>
        </w:rPr>
        <w:t>w ramach kompleksowej i koordynowanej przez SWP interwencji w obszarze PPO przewidziane zostaną działania promujące zaangażowanie kobiet.</w:t>
      </w:r>
    </w:p>
    <w:p w14:paraId="7E37AE2A" w14:textId="77777777" w:rsidR="00545EE7" w:rsidRPr="00545EE7" w:rsidRDefault="00545EE7" w:rsidP="00545EE7">
      <w:pPr>
        <w:spacing w:before="60" w:after="60" w:line="276" w:lineRule="auto"/>
        <w:rPr>
          <w:rFonts w:eastAsia="Calibri" w:cstheme="minorHAnsi"/>
        </w:rPr>
      </w:pPr>
      <w:bookmarkStart w:id="84" w:name="_Hlk114831797"/>
      <w:r w:rsidRPr="00545EE7">
        <w:rPr>
          <w:rFonts w:eastAsia="Calibri" w:cstheme="minorHAnsi"/>
        </w:rPr>
        <w:t>O ile będzie to uzasadnione zakresem projektu, konieczne będzie zapewnienie dostępności nowopowstałych produktów, usług i infrastruktury. Wymagana będzie dostępność cyfrowa WCAG w odniesieniu do stron internetowych, systemów teleinformatycznych i dokumentów będących wynikiem realizacji projektów.</w:t>
      </w:r>
    </w:p>
    <w:bookmarkEnd w:id="80"/>
    <w:bookmarkEnd w:id="83"/>
    <w:bookmarkEnd w:id="84"/>
    <w:p w14:paraId="39216E47" w14:textId="77777777" w:rsidR="00545EE7" w:rsidRPr="00545EE7" w:rsidRDefault="00545EE7" w:rsidP="00545EE7">
      <w:pPr>
        <w:spacing w:before="60" w:after="60" w:line="276" w:lineRule="auto"/>
        <w:rPr>
          <w:rFonts w:cstheme="minorHAnsi"/>
        </w:rPr>
      </w:pPr>
      <w:r w:rsidRPr="00545EE7">
        <w:rPr>
          <w:rFonts w:cstheme="minorHAnsi"/>
          <w:u w:val="single"/>
        </w:rPr>
        <w:t>Szczególne terytoria docelowe, z uwzględnieniem planowanego wykorzystania narzędzi terytorialnych</w:t>
      </w:r>
    </w:p>
    <w:p w14:paraId="52907EB8" w14:textId="77777777" w:rsidR="00545EE7" w:rsidRPr="00545EE7" w:rsidRDefault="00545EE7" w:rsidP="00545EE7">
      <w:pPr>
        <w:spacing w:before="60" w:after="60" w:line="276" w:lineRule="auto"/>
        <w:rPr>
          <w:rFonts w:cstheme="minorHAnsi"/>
        </w:rPr>
      </w:pPr>
      <w:r w:rsidRPr="00545EE7">
        <w:rPr>
          <w:rFonts w:cstheme="minorHAnsi"/>
        </w:rPr>
        <w:t>Interwencja będzie prowadzona na terenie całego województwa.</w:t>
      </w:r>
    </w:p>
    <w:p w14:paraId="0C5A4C63" w14:textId="77777777" w:rsidR="00545EE7" w:rsidRPr="00545EE7" w:rsidRDefault="00545EE7" w:rsidP="00545EE7">
      <w:pPr>
        <w:spacing w:before="60" w:after="60" w:line="276" w:lineRule="auto"/>
        <w:rPr>
          <w:rFonts w:cstheme="minorHAnsi"/>
        </w:rPr>
      </w:pPr>
      <w:r w:rsidRPr="00545EE7">
        <w:rPr>
          <w:rFonts w:cstheme="minorHAnsi"/>
        </w:rPr>
        <w:t>W ramach Celu nie przewiduje się zastosowania instrumentów terytorialnych.</w:t>
      </w:r>
    </w:p>
    <w:p w14:paraId="7F3128E2" w14:textId="77777777" w:rsidR="00545EE7" w:rsidRPr="00545EE7" w:rsidRDefault="00545EE7" w:rsidP="00545EE7">
      <w:pPr>
        <w:spacing w:before="60" w:after="60" w:line="276" w:lineRule="auto"/>
        <w:rPr>
          <w:rFonts w:cstheme="minorHAnsi"/>
        </w:rPr>
      </w:pPr>
      <w:r w:rsidRPr="00545EE7">
        <w:rPr>
          <w:rFonts w:cstheme="minorHAnsi"/>
          <w:u w:val="single"/>
        </w:rPr>
        <w:t>Przedsięwzięcia międzyregionalne i transnarodowe</w:t>
      </w:r>
    </w:p>
    <w:p w14:paraId="1BFA6BC7" w14:textId="77777777" w:rsidR="00545EE7" w:rsidRPr="00545EE7" w:rsidRDefault="00545EE7" w:rsidP="00545EE7">
      <w:pPr>
        <w:spacing w:before="60" w:after="60" w:line="276" w:lineRule="auto"/>
        <w:rPr>
          <w:rFonts w:cstheme="minorHAnsi"/>
        </w:rPr>
      </w:pPr>
      <w:r w:rsidRPr="00545EE7">
        <w:rPr>
          <w:rFonts w:cstheme="minorHAnsi"/>
        </w:rPr>
        <w:t>Wsparcie w ramach Celu koncentrować się będzie na działaniach związanych ze zwiększeniem działalności B+R przedsiębiorstw oraz ich konsorcjów, współpracą z sektorem nauki, wdrożeniem wyników prac B+R oraz wprowadzaniu innowacji. W efekcie, realizowane projekty będą wpisywać się w SUERMB, a także będą komplementarne do inicjatyw realizowanych w ramach ww. Strategii, w szczególności w Obszarze Tematycznym: Innowacje, w zakresie działań: 1. Innowacje oparte na wyzwaniach i 3. Innowacje poprzez współtworzenie. Zapewniona zostanie również kontynuacja współpracy ze strukturami realizującymi SUERMB, w tym z Narodowym Koordynatorem oraz sieciami współpracy Instytucji Zarządzających.</w:t>
      </w:r>
    </w:p>
    <w:p w14:paraId="71056690" w14:textId="77777777" w:rsidR="00545EE7" w:rsidRPr="00545EE7" w:rsidRDefault="00545EE7" w:rsidP="00545EE7">
      <w:pPr>
        <w:spacing w:before="60" w:after="60" w:line="276" w:lineRule="auto"/>
        <w:rPr>
          <w:rFonts w:cstheme="minorHAnsi"/>
        </w:rPr>
      </w:pPr>
      <w:r w:rsidRPr="00545EE7">
        <w:rPr>
          <w:rFonts w:cstheme="minorHAnsi"/>
        </w:rPr>
        <w:t>Projekty w ramach FEP wpisywać się będą w</w:t>
      </w:r>
      <w:r w:rsidRPr="00545EE7">
        <w:t xml:space="preserve"> zalecenia sformułowane w </w:t>
      </w:r>
      <w:r w:rsidRPr="00545EE7">
        <w:rPr>
          <w:rFonts w:cstheme="minorHAnsi"/>
        </w:rPr>
        <w:t>Sprawozdaniu krajowym – Polska 2019, dotyczące m.in. rozwijania sieci kontaktów i współpracy w zakresie B+R (wewnątrz regionów, na szczeblu regionalnym, za pomocą klastrów oraz na szczeblu międzynarodowym, w tym w ramach</w:t>
      </w:r>
      <w:r w:rsidRPr="00545EE7">
        <w:rPr>
          <w:rFonts w:cstheme="minorHAnsi"/>
          <w:color w:val="FF0000"/>
        </w:rPr>
        <w:t xml:space="preserve"> </w:t>
      </w:r>
      <w:r w:rsidRPr="00545EE7">
        <w:rPr>
          <w:rFonts w:cstheme="minorHAnsi"/>
        </w:rPr>
        <w:t xml:space="preserve">SUERMB), zwłaszcza w ramach inteligentnej specjalizacji i w celu wspierania </w:t>
      </w:r>
      <w:r w:rsidRPr="00545EE7">
        <w:rPr>
          <w:rFonts w:cstheme="minorHAnsi"/>
        </w:rPr>
        <w:lastRenderedPageBreak/>
        <w:t>innowacyjnych projektów oraz zapewnienia lepszej integracji z regionalnymi i globalnymi sieciami innowacyjnymi.</w:t>
      </w:r>
    </w:p>
    <w:p w14:paraId="773CA822" w14:textId="77777777" w:rsidR="00545EE7" w:rsidRPr="00545EE7" w:rsidRDefault="00545EE7" w:rsidP="00545EE7">
      <w:pPr>
        <w:spacing w:before="60" w:after="60" w:line="276" w:lineRule="auto"/>
        <w:rPr>
          <w:rFonts w:cstheme="minorHAnsi"/>
        </w:rPr>
      </w:pPr>
      <w:r w:rsidRPr="00545EE7">
        <w:rPr>
          <w:rFonts w:cstheme="minorHAnsi"/>
        </w:rPr>
        <w:t>W ramach Celu przewiduje się możliwość współpracy, polegającej na włączeniu podmiotów z innych państw członkowskich UE lub spoza UE w realizację projektów, w szczególności w obszarach:</w:t>
      </w:r>
    </w:p>
    <w:p w14:paraId="6D0B0A13" w14:textId="77777777" w:rsidR="00545EE7" w:rsidRPr="00545EE7" w:rsidRDefault="00545EE7" w:rsidP="00545EE7">
      <w:pPr>
        <w:numPr>
          <w:ilvl w:val="0"/>
          <w:numId w:val="107"/>
        </w:numPr>
        <w:spacing w:before="60" w:after="60" w:line="276" w:lineRule="auto"/>
      </w:pPr>
      <w:r w:rsidRPr="00545EE7">
        <w:t>prac B+R w ramach regionalnych agend badawczych – współpraca może wystąpić na poziomie samych przedsiębiorstw, między przedsiębiorstwami a ośrodkami badawczymi, a także pomiędzy krajowymi i zagranicznymi ośrodkami badawczymi,</w:t>
      </w:r>
    </w:p>
    <w:p w14:paraId="5B8E6021" w14:textId="77777777" w:rsidR="00545EE7" w:rsidRPr="00545EE7" w:rsidRDefault="00545EE7" w:rsidP="00545EE7">
      <w:pPr>
        <w:numPr>
          <w:ilvl w:val="0"/>
          <w:numId w:val="107"/>
        </w:numPr>
        <w:spacing w:before="60" w:after="60" w:line="276" w:lineRule="auto"/>
      </w:pPr>
      <w:r w:rsidRPr="00545EE7">
        <w:rPr>
          <w:rFonts w:cstheme="minorHAnsi"/>
        </w:rPr>
        <w:t>rozwoju ISP.</w:t>
      </w:r>
    </w:p>
    <w:p w14:paraId="000ABB1E" w14:textId="77777777" w:rsidR="00545EE7" w:rsidRPr="00545EE7" w:rsidRDefault="00545EE7" w:rsidP="00545EE7">
      <w:pPr>
        <w:spacing w:before="60" w:after="60" w:line="276" w:lineRule="auto"/>
      </w:pPr>
      <w:r w:rsidRPr="00545EE7">
        <w:t>W ww. obszarach nastąpi premiowanie projektów zawierających współpracę międzyregionalną lub transnarodową (np. w postaci preferencji), jednak jedynie w przypadku bezpośredniego wpływu tej współpracy na osiągnięcie rezultatów Celu.</w:t>
      </w:r>
    </w:p>
    <w:p w14:paraId="36B91B4E" w14:textId="77777777" w:rsidR="00545EE7" w:rsidRPr="00545EE7" w:rsidRDefault="00545EE7" w:rsidP="00545EE7">
      <w:pPr>
        <w:spacing w:before="60" w:after="60" w:line="276" w:lineRule="auto"/>
        <w:rPr>
          <w:rFonts w:cstheme="minorHAnsi"/>
        </w:rPr>
      </w:pPr>
      <w:r w:rsidRPr="00545EE7">
        <w:rPr>
          <w:rFonts w:cstheme="minorHAnsi"/>
        </w:rPr>
        <w:t>Ponadto działania międzyregionalne i transnarodowe komplementarne do podejmowanych w ramach FEP w obszarze niniejszego Celu realizowane będą w programach:</w:t>
      </w:r>
    </w:p>
    <w:p w14:paraId="76595C05" w14:textId="77777777" w:rsidR="00545EE7" w:rsidRPr="00545EE7" w:rsidRDefault="00545EE7" w:rsidP="00545EE7">
      <w:pPr>
        <w:numPr>
          <w:ilvl w:val="0"/>
          <w:numId w:val="105"/>
        </w:numPr>
        <w:spacing w:before="60" w:after="60" w:line="276" w:lineRule="auto"/>
        <w:rPr>
          <w:rFonts w:cstheme="minorHAnsi"/>
        </w:rPr>
      </w:pPr>
      <w:r w:rsidRPr="00545EE7">
        <w:rPr>
          <w:rFonts w:cstheme="minorHAnsi"/>
        </w:rPr>
        <w:t>Interreg Europa i Horyzont Europa – w obszarze rozwoju innowacji,</w:t>
      </w:r>
    </w:p>
    <w:p w14:paraId="5D2C2DBE" w14:textId="77777777" w:rsidR="00545EE7" w:rsidRPr="00545EE7" w:rsidRDefault="00545EE7" w:rsidP="00545EE7">
      <w:pPr>
        <w:numPr>
          <w:ilvl w:val="0"/>
          <w:numId w:val="105"/>
        </w:numPr>
        <w:spacing w:before="60" w:after="60" w:line="276" w:lineRule="auto"/>
        <w:rPr>
          <w:rFonts w:cstheme="minorHAnsi"/>
        </w:rPr>
      </w:pPr>
      <w:r w:rsidRPr="00545EE7">
        <w:rPr>
          <w:rFonts w:cstheme="minorHAnsi"/>
        </w:rPr>
        <w:t>Interreg Europa Środkowa i Interreg Południowy Bałtyk – w obszarze wzmacniania zdolności innowacyjnych,</w:t>
      </w:r>
    </w:p>
    <w:p w14:paraId="02E3AAAB" w14:textId="77777777" w:rsidR="00545EE7" w:rsidRPr="00545EE7" w:rsidRDefault="00545EE7" w:rsidP="00545EE7">
      <w:pPr>
        <w:numPr>
          <w:ilvl w:val="0"/>
          <w:numId w:val="105"/>
        </w:numPr>
        <w:spacing w:before="60" w:after="60" w:line="276" w:lineRule="auto"/>
        <w:rPr>
          <w:rFonts w:cstheme="minorHAnsi"/>
        </w:rPr>
      </w:pPr>
      <w:r w:rsidRPr="00545EE7">
        <w:rPr>
          <w:rFonts w:cstheme="minorHAnsi"/>
        </w:rPr>
        <w:t>Interreg Region Morza Bałtyckiego i Międzyregionalny Instrument Innowacyjno-Inwestycyjny (I3) – w zakresie inteligentnych specjalizacji.</w:t>
      </w:r>
    </w:p>
    <w:p w14:paraId="73171106" w14:textId="77777777" w:rsidR="00545EE7" w:rsidRPr="00545EE7" w:rsidRDefault="00545EE7" w:rsidP="00545EE7">
      <w:pPr>
        <w:spacing w:before="60" w:after="60" w:line="276" w:lineRule="auto"/>
        <w:rPr>
          <w:rFonts w:cstheme="minorHAnsi"/>
        </w:rPr>
      </w:pPr>
      <w:r w:rsidRPr="00545EE7">
        <w:rPr>
          <w:rFonts w:cstheme="minorHAnsi"/>
          <w:u w:val="single"/>
        </w:rPr>
        <w:t>Planowane wykorzystanie instrumentów finansowych</w:t>
      </w:r>
    </w:p>
    <w:p w14:paraId="56F50825" w14:textId="77777777" w:rsidR="00545EE7" w:rsidRPr="00545EE7" w:rsidRDefault="00545EE7" w:rsidP="00545EE7">
      <w:pPr>
        <w:spacing w:before="60" w:after="60" w:line="276" w:lineRule="auto"/>
        <w:rPr>
          <w:rFonts w:cstheme="minorHAnsi"/>
        </w:rPr>
      </w:pPr>
      <w:r w:rsidRPr="00545EE7">
        <w:rPr>
          <w:rFonts w:cstheme="minorHAnsi"/>
        </w:rPr>
        <w:t>W ramach realizacji Celu przewiduje się wykorzystanie zróżnicowanych form wsparcia w zależności od specyfiki wspieranych przedsięwzięć (niegenerujących przychodów, złożonych, o długim okresie zwrotu, niskiej gotowości technologicznej lub wysokim ryzyku inwestycyjnym, a także przedsięwzięć dotyczących rozwoju infrastruktury B+R dla potrzeb rozwijania samodzielnych zdolności badawczych). W związku z tym zastosowanie będą mieć instrumenty:</w:t>
      </w:r>
    </w:p>
    <w:p w14:paraId="114652AE" w14:textId="77777777" w:rsidR="00545EE7" w:rsidRPr="00545EE7" w:rsidRDefault="00545EE7" w:rsidP="00545EE7">
      <w:pPr>
        <w:numPr>
          <w:ilvl w:val="0"/>
          <w:numId w:val="68"/>
        </w:numPr>
        <w:spacing w:before="60" w:after="60" w:line="276" w:lineRule="auto"/>
        <w:rPr>
          <w:rFonts w:cstheme="minorHAnsi"/>
        </w:rPr>
      </w:pPr>
      <w:r w:rsidRPr="00545EE7">
        <w:rPr>
          <w:rFonts w:cstheme="minorHAnsi"/>
        </w:rPr>
        <w:t xml:space="preserve">bezzwrotne: dla MŚP na prowadzenie prac B+R, w tym ochronę własności </w:t>
      </w:r>
      <w:proofErr w:type="gramStart"/>
      <w:r w:rsidRPr="00545EE7">
        <w:rPr>
          <w:rFonts w:cstheme="minorHAnsi"/>
        </w:rPr>
        <w:t>intelektualnej,</w:t>
      </w:r>
      <w:proofErr w:type="gramEnd"/>
      <w:r w:rsidRPr="00545EE7">
        <w:rPr>
          <w:rFonts w:cstheme="minorHAnsi"/>
        </w:rPr>
        <w:t xml:space="preserve"> oraz rozwój infrastruktury B+R, a także na proces przedsiębiorczego odkrywania i rozwój klastrów;</w:t>
      </w:r>
    </w:p>
    <w:p w14:paraId="51DE8B84" w14:textId="77777777" w:rsidR="00545EE7" w:rsidRPr="00545EE7" w:rsidRDefault="00545EE7" w:rsidP="00545EE7">
      <w:pPr>
        <w:numPr>
          <w:ilvl w:val="0"/>
          <w:numId w:val="68"/>
        </w:numPr>
        <w:spacing w:before="60" w:after="60" w:line="276" w:lineRule="auto"/>
        <w:rPr>
          <w:rFonts w:cstheme="minorHAnsi"/>
        </w:rPr>
      </w:pPr>
      <w:r w:rsidRPr="00545EE7">
        <w:rPr>
          <w:rFonts w:cstheme="minorHAnsi"/>
        </w:rPr>
        <w:t>dotacja warunkowa (art. 57 rozporządzenia 2021/1060): dla MŚP na komercjalizację i wdrożenie wyników prac B+R;</w:t>
      </w:r>
    </w:p>
    <w:p w14:paraId="619B2A88" w14:textId="77777777" w:rsidR="00545EE7" w:rsidRPr="00545EE7" w:rsidRDefault="00545EE7" w:rsidP="00545EE7">
      <w:pPr>
        <w:numPr>
          <w:ilvl w:val="0"/>
          <w:numId w:val="68"/>
        </w:numPr>
        <w:spacing w:before="60" w:after="60" w:line="276" w:lineRule="auto"/>
        <w:rPr>
          <w:rFonts w:cstheme="minorHAnsi"/>
        </w:rPr>
      </w:pPr>
      <w:r w:rsidRPr="00545EE7">
        <w:rPr>
          <w:rFonts w:cstheme="minorHAnsi"/>
        </w:rPr>
        <w:t>finansowe: w szczególności zapewnienie kapitału zalążkowego dla nowych innowacyjnych przedsiębiorstw rozwijających się w oparciu o wyniki prac B+R wdrażanych do praktyki gospodarczej.</w:t>
      </w:r>
    </w:p>
    <w:p w14:paraId="18BB8C9C" w14:textId="77777777" w:rsidR="00545EE7" w:rsidRPr="00545EE7" w:rsidRDefault="00545EE7" w:rsidP="00545EE7">
      <w:pPr>
        <w:spacing w:before="60" w:after="60" w:line="276" w:lineRule="auto"/>
        <w:rPr>
          <w:rFonts w:cstheme="minorHAnsi"/>
          <w:b/>
        </w:rPr>
      </w:pPr>
      <w:r w:rsidRPr="00545EE7">
        <w:rPr>
          <w:rFonts w:cstheme="minorHAnsi"/>
          <w:b/>
        </w:rPr>
        <w:t>Wskaźniki</w:t>
      </w:r>
    </w:p>
    <w:p w14:paraId="6E0DF10B" w14:textId="77777777" w:rsidR="00545EE7" w:rsidRPr="00545EE7" w:rsidRDefault="00545EE7" w:rsidP="00545EE7">
      <w:pPr>
        <w:spacing w:before="60" w:after="60" w:line="276" w:lineRule="auto"/>
        <w:rPr>
          <w:rFonts w:cstheme="minorHAnsi"/>
        </w:rPr>
      </w:pPr>
      <w:r w:rsidRPr="00545EE7">
        <w:rPr>
          <w:rFonts w:cstheme="minorHAnsi"/>
        </w:rPr>
        <w:t>Tabela 1. Wskaźniki produktu</w:t>
      </w:r>
    </w:p>
    <w:tbl>
      <w:tblPr>
        <w:tblStyle w:val="Tabela-Siatka26"/>
        <w:tblW w:w="10768" w:type="dxa"/>
        <w:jc w:val="center"/>
        <w:tblLayout w:type="fixed"/>
        <w:tblLook w:val="04A0" w:firstRow="1" w:lastRow="0" w:firstColumn="1" w:lastColumn="0" w:noHBand="0" w:noVBand="1"/>
      </w:tblPr>
      <w:tblGrid>
        <w:gridCol w:w="704"/>
        <w:gridCol w:w="1134"/>
        <w:gridCol w:w="851"/>
        <w:gridCol w:w="1134"/>
        <w:gridCol w:w="1324"/>
        <w:gridCol w:w="2078"/>
        <w:gridCol w:w="1548"/>
        <w:gridCol w:w="1058"/>
        <w:gridCol w:w="937"/>
      </w:tblGrid>
      <w:tr w:rsidR="00545EE7" w:rsidRPr="00545EE7" w14:paraId="0303B3F7" w14:textId="77777777" w:rsidTr="00545EE7">
        <w:trPr>
          <w:tblHeader/>
          <w:jc w:val="center"/>
        </w:trPr>
        <w:tc>
          <w:tcPr>
            <w:tcW w:w="704" w:type="dxa"/>
          </w:tcPr>
          <w:p w14:paraId="27E531E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Priorytet</w:t>
            </w:r>
          </w:p>
        </w:tc>
        <w:tc>
          <w:tcPr>
            <w:tcW w:w="1134" w:type="dxa"/>
          </w:tcPr>
          <w:p w14:paraId="1EB91F8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szczegółowy</w:t>
            </w:r>
          </w:p>
        </w:tc>
        <w:tc>
          <w:tcPr>
            <w:tcW w:w="851" w:type="dxa"/>
          </w:tcPr>
          <w:p w14:paraId="3EFC1E8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Fundusz</w:t>
            </w:r>
          </w:p>
        </w:tc>
        <w:tc>
          <w:tcPr>
            <w:tcW w:w="1134" w:type="dxa"/>
          </w:tcPr>
          <w:p w14:paraId="692B93E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Kategoria regionu</w:t>
            </w:r>
          </w:p>
        </w:tc>
        <w:tc>
          <w:tcPr>
            <w:tcW w:w="1324" w:type="dxa"/>
          </w:tcPr>
          <w:p w14:paraId="47D6F37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Nr identyfikacyjny</w:t>
            </w:r>
          </w:p>
        </w:tc>
        <w:tc>
          <w:tcPr>
            <w:tcW w:w="2078" w:type="dxa"/>
          </w:tcPr>
          <w:p w14:paraId="1C470C8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Wskaźnik</w:t>
            </w:r>
          </w:p>
        </w:tc>
        <w:tc>
          <w:tcPr>
            <w:tcW w:w="1548" w:type="dxa"/>
          </w:tcPr>
          <w:p w14:paraId="6CB93B6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Jednostka miary</w:t>
            </w:r>
          </w:p>
        </w:tc>
        <w:tc>
          <w:tcPr>
            <w:tcW w:w="1058" w:type="dxa"/>
          </w:tcPr>
          <w:p w14:paraId="1929223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pośredni (2024)</w:t>
            </w:r>
          </w:p>
        </w:tc>
        <w:tc>
          <w:tcPr>
            <w:tcW w:w="937" w:type="dxa"/>
          </w:tcPr>
          <w:p w14:paraId="5A1216D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końcowy (2029)</w:t>
            </w:r>
          </w:p>
        </w:tc>
      </w:tr>
      <w:tr w:rsidR="00545EE7" w:rsidRPr="00545EE7" w14:paraId="1812F49C" w14:textId="77777777" w:rsidTr="00545EE7">
        <w:trPr>
          <w:jc w:val="center"/>
        </w:trPr>
        <w:tc>
          <w:tcPr>
            <w:tcW w:w="704" w:type="dxa"/>
          </w:tcPr>
          <w:p w14:paraId="401BCD7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1134" w:type="dxa"/>
          </w:tcPr>
          <w:p w14:paraId="05A72E8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51" w:type="dxa"/>
          </w:tcPr>
          <w:p w14:paraId="79B17E2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134" w:type="dxa"/>
          </w:tcPr>
          <w:p w14:paraId="2942BC4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324" w:type="dxa"/>
          </w:tcPr>
          <w:p w14:paraId="003E86C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RCO001</w:t>
            </w:r>
          </w:p>
        </w:tc>
        <w:tc>
          <w:tcPr>
            <w:tcW w:w="2078" w:type="dxa"/>
            <w:tcBorders>
              <w:bottom w:val="single" w:sz="4" w:space="0" w:color="auto"/>
            </w:tcBorders>
          </w:tcPr>
          <w:p w14:paraId="79C4571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 objęte wsparciem (w tym: mikro, małe, średnie, duże)</w:t>
            </w:r>
          </w:p>
        </w:tc>
        <w:tc>
          <w:tcPr>
            <w:tcW w:w="1548" w:type="dxa"/>
          </w:tcPr>
          <w:p w14:paraId="7C4E7B1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w:t>
            </w:r>
          </w:p>
        </w:tc>
        <w:tc>
          <w:tcPr>
            <w:tcW w:w="1058" w:type="dxa"/>
          </w:tcPr>
          <w:p w14:paraId="69D58A0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12</w:t>
            </w:r>
          </w:p>
        </w:tc>
        <w:tc>
          <w:tcPr>
            <w:tcW w:w="937" w:type="dxa"/>
          </w:tcPr>
          <w:p w14:paraId="401C486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85</w:t>
            </w:r>
          </w:p>
        </w:tc>
      </w:tr>
      <w:tr w:rsidR="00545EE7" w:rsidRPr="00545EE7" w14:paraId="1981E0AD" w14:textId="77777777" w:rsidTr="00545EE7">
        <w:trPr>
          <w:jc w:val="center"/>
        </w:trPr>
        <w:tc>
          <w:tcPr>
            <w:tcW w:w="704" w:type="dxa"/>
          </w:tcPr>
          <w:p w14:paraId="2A3EBFF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lastRenderedPageBreak/>
              <w:t>1</w:t>
            </w:r>
          </w:p>
        </w:tc>
        <w:tc>
          <w:tcPr>
            <w:tcW w:w="1134" w:type="dxa"/>
          </w:tcPr>
          <w:p w14:paraId="44564E0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51" w:type="dxa"/>
          </w:tcPr>
          <w:p w14:paraId="3DFC355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134" w:type="dxa"/>
          </w:tcPr>
          <w:p w14:paraId="0F97196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324" w:type="dxa"/>
            <w:tcBorders>
              <w:right w:val="single" w:sz="4" w:space="0" w:color="auto"/>
            </w:tcBorders>
          </w:tcPr>
          <w:p w14:paraId="32B76E1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RCO002</w:t>
            </w:r>
          </w:p>
        </w:tc>
        <w:tc>
          <w:tcPr>
            <w:tcW w:w="2078" w:type="dxa"/>
            <w:tcBorders>
              <w:top w:val="single" w:sz="4" w:space="0" w:color="auto"/>
              <w:left w:val="single" w:sz="4" w:space="0" w:color="auto"/>
              <w:bottom w:val="single" w:sz="4" w:space="0" w:color="auto"/>
              <w:right w:val="single" w:sz="4" w:space="0" w:color="auto"/>
            </w:tcBorders>
            <w:vAlign w:val="center"/>
          </w:tcPr>
          <w:p w14:paraId="4207867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 objęte wsparciem w formie dotacji</w:t>
            </w:r>
          </w:p>
        </w:tc>
        <w:tc>
          <w:tcPr>
            <w:tcW w:w="1548" w:type="dxa"/>
            <w:tcBorders>
              <w:left w:val="single" w:sz="4" w:space="0" w:color="auto"/>
            </w:tcBorders>
          </w:tcPr>
          <w:p w14:paraId="35BDF40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w:t>
            </w:r>
          </w:p>
        </w:tc>
        <w:tc>
          <w:tcPr>
            <w:tcW w:w="1058" w:type="dxa"/>
          </w:tcPr>
          <w:p w14:paraId="5347428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10</w:t>
            </w:r>
          </w:p>
        </w:tc>
        <w:tc>
          <w:tcPr>
            <w:tcW w:w="937" w:type="dxa"/>
          </w:tcPr>
          <w:p w14:paraId="6FCFFF4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70</w:t>
            </w:r>
          </w:p>
        </w:tc>
      </w:tr>
      <w:tr w:rsidR="00545EE7" w:rsidRPr="00545EE7" w14:paraId="10003A6A" w14:textId="77777777" w:rsidTr="00545EE7">
        <w:trPr>
          <w:jc w:val="center"/>
        </w:trPr>
        <w:tc>
          <w:tcPr>
            <w:tcW w:w="704" w:type="dxa"/>
            <w:tcBorders>
              <w:bottom w:val="single" w:sz="4" w:space="0" w:color="auto"/>
            </w:tcBorders>
          </w:tcPr>
          <w:p w14:paraId="26950D3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1134" w:type="dxa"/>
            <w:tcBorders>
              <w:bottom w:val="single" w:sz="4" w:space="0" w:color="auto"/>
            </w:tcBorders>
          </w:tcPr>
          <w:p w14:paraId="3F28AB9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51" w:type="dxa"/>
            <w:tcBorders>
              <w:bottom w:val="single" w:sz="4" w:space="0" w:color="auto"/>
            </w:tcBorders>
          </w:tcPr>
          <w:p w14:paraId="164B3A3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134" w:type="dxa"/>
            <w:tcBorders>
              <w:bottom w:val="single" w:sz="4" w:space="0" w:color="auto"/>
            </w:tcBorders>
          </w:tcPr>
          <w:p w14:paraId="5F05F81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324" w:type="dxa"/>
            <w:tcBorders>
              <w:bottom w:val="single" w:sz="4" w:space="0" w:color="auto"/>
              <w:right w:val="single" w:sz="4" w:space="0" w:color="auto"/>
            </w:tcBorders>
          </w:tcPr>
          <w:p w14:paraId="030BAAE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RCO003</w:t>
            </w:r>
          </w:p>
        </w:tc>
        <w:tc>
          <w:tcPr>
            <w:tcW w:w="2078" w:type="dxa"/>
            <w:tcBorders>
              <w:top w:val="single" w:sz="4" w:space="0" w:color="auto"/>
              <w:left w:val="single" w:sz="4" w:space="0" w:color="auto"/>
              <w:bottom w:val="single" w:sz="4" w:space="0" w:color="auto"/>
              <w:right w:val="single" w:sz="4" w:space="0" w:color="auto"/>
            </w:tcBorders>
            <w:vAlign w:val="center"/>
          </w:tcPr>
          <w:p w14:paraId="71A929C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 objęte wsparciem z instrumentów finansowych</w:t>
            </w:r>
          </w:p>
        </w:tc>
        <w:tc>
          <w:tcPr>
            <w:tcW w:w="1548" w:type="dxa"/>
            <w:tcBorders>
              <w:left w:val="single" w:sz="4" w:space="0" w:color="auto"/>
              <w:bottom w:val="single" w:sz="4" w:space="0" w:color="auto"/>
            </w:tcBorders>
          </w:tcPr>
          <w:p w14:paraId="01B39AE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w:t>
            </w:r>
          </w:p>
        </w:tc>
        <w:tc>
          <w:tcPr>
            <w:tcW w:w="1058" w:type="dxa"/>
          </w:tcPr>
          <w:p w14:paraId="624B16F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w:t>
            </w:r>
          </w:p>
        </w:tc>
        <w:tc>
          <w:tcPr>
            <w:tcW w:w="937" w:type="dxa"/>
          </w:tcPr>
          <w:p w14:paraId="75BDDE2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15</w:t>
            </w:r>
          </w:p>
        </w:tc>
      </w:tr>
      <w:tr w:rsidR="00545EE7" w:rsidRPr="00545EE7" w14:paraId="08793DC9" w14:textId="77777777" w:rsidTr="00545EE7">
        <w:trPr>
          <w:jc w:val="center"/>
        </w:trPr>
        <w:tc>
          <w:tcPr>
            <w:tcW w:w="704" w:type="dxa"/>
          </w:tcPr>
          <w:p w14:paraId="73CDA97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1134" w:type="dxa"/>
          </w:tcPr>
          <w:p w14:paraId="33EBBDA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51" w:type="dxa"/>
          </w:tcPr>
          <w:p w14:paraId="75D6C3B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134" w:type="dxa"/>
          </w:tcPr>
          <w:p w14:paraId="4B1E675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324" w:type="dxa"/>
          </w:tcPr>
          <w:p w14:paraId="686E7EB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RCO010</w:t>
            </w:r>
          </w:p>
        </w:tc>
        <w:tc>
          <w:tcPr>
            <w:tcW w:w="2078" w:type="dxa"/>
          </w:tcPr>
          <w:p w14:paraId="7201239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 współpracujące z organizacjami badawczymi</w:t>
            </w:r>
          </w:p>
        </w:tc>
        <w:tc>
          <w:tcPr>
            <w:tcW w:w="1548" w:type="dxa"/>
          </w:tcPr>
          <w:p w14:paraId="30BEB57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sztuki</w:t>
            </w:r>
          </w:p>
        </w:tc>
        <w:tc>
          <w:tcPr>
            <w:tcW w:w="1058" w:type="dxa"/>
          </w:tcPr>
          <w:p w14:paraId="1F4461D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937" w:type="dxa"/>
          </w:tcPr>
          <w:p w14:paraId="1D6A0CC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6</w:t>
            </w:r>
          </w:p>
        </w:tc>
      </w:tr>
    </w:tbl>
    <w:p w14:paraId="2E43F56D" w14:textId="77777777" w:rsidR="00545EE7" w:rsidRPr="00545EE7" w:rsidRDefault="00545EE7" w:rsidP="00545EE7">
      <w:pPr>
        <w:spacing w:before="60" w:after="60" w:line="276" w:lineRule="auto"/>
        <w:rPr>
          <w:rFonts w:cstheme="minorHAnsi"/>
        </w:rPr>
      </w:pPr>
      <w:r w:rsidRPr="00545EE7">
        <w:rPr>
          <w:rFonts w:cstheme="minorHAnsi"/>
        </w:rPr>
        <w:t>Tabela 2. Wskaźniki rezultatu</w:t>
      </w:r>
    </w:p>
    <w:tbl>
      <w:tblPr>
        <w:tblStyle w:val="Tabela-Siatka26"/>
        <w:tblW w:w="10683" w:type="dxa"/>
        <w:jc w:val="center"/>
        <w:tblLayout w:type="fixed"/>
        <w:tblLook w:val="04A0" w:firstRow="1" w:lastRow="0" w:firstColumn="1" w:lastColumn="0" w:noHBand="0" w:noVBand="1"/>
      </w:tblPr>
      <w:tblGrid>
        <w:gridCol w:w="704"/>
        <w:gridCol w:w="709"/>
        <w:gridCol w:w="822"/>
        <w:gridCol w:w="1008"/>
        <w:gridCol w:w="952"/>
        <w:gridCol w:w="1553"/>
        <w:gridCol w:w="768"/>
        <w:gridCol w:w="850"/>
        <w:gridCol w:w="720"/>
        <w:gridCol w:w="1120"/>
        <w:gridCol w:w="756"/>
        <w:gridCol w:w="721"/>
      </w:tblGrid>
      <w:tr w:rsidR="00545EE7" w:rsidRPr="00545EE7" w14:paraId="460EBE3E" w14:textId="77777777" w:rsidTr="00545EE7">
        <w:trPr>
          <w:tblHeader/>
          <w:jc w:val="center"/>
        </w:trPr>
        <w:tc>
          <w:tcPr>
            <w:tcW w:w="704" w:type="dxa"/>
          </w:tcPr>
          <w:p w14:paraId="002B334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Priorytet</w:t>
            </w:r>
          </w:p>
        </w:tc>
        <w:tc>
          <w:tcPr>
            <w:tcW w:w="709" w:type="dxa"/>
          </w:tcPr>
          <w:p w14:paraId="145B457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szczegółowy</w:t>
            </w:r>
          </w:p>
        </w:tc>
        <w:tc>
          <w:tcPr>
            <w:tcW w:w="822" w:type="dxa"/>
          </w:tcPr>
          <w:p w14:paraId="0C83FCA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Fundusz</w:t>
            </w:r>
          </w:p>
        </w:tc>
        <w:tc>
          <w:tcPr>
            <w:tcW w:w="1008" w:type="dxa"/>
          </w:tcPr>
          <w:p w14:paraId="3E80A3D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Kategoria regionu</w:t>
            </w:r>
          </w:p>
        </w:tc>
        <w:tc>
          <w:tcPr>
            <w:tcW w:w="952" w:type="dxa"/>
          </w:tcPr>
          <w:p w14:paraId="681B115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Nr identyfikacyjny</w:t>
            </w:r>
          </w:p>
        </w:tc>
        <w:tc>
          <w:tcPr>
            <w:tcW w:w="1553" w:type="dxa"/>
          </w:tcPr>
          <w:p w14:paraId="7175CBB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Wskaźnik</w:t>
            </w:r>
          </w:p>
        </w:tc>
        <w:tc>
          <w:tcPr>
            <w:tcW w:w="768" w:type="dxa"/>
          </w:tcPr>
          <w:p w14:paraId="4F1413E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Jednostka miary</w:t>
            </w:r>
          </w:p>
        </w:tc>
        <w:tc>
          <w:tcPr>
            <w:tcW w:w="850" w:type="dxa"/>
          </w:tcPr>
          <w:p w14:paraId="504C4D3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Wartość bazowa lub wartość odniesienia</w:t>
            </w:r>
          </w:p>
        </w:tc>
        <w:tc>
          <w:tcPr>
            <w:tcW w:w="720" w:type="dxa"/>
          </w:tcPr>
          <w:p w14:paraId="1A3B686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Rok odniesienia</w:t>
            </w:r>
          </w:p>
        </w:tc>
        <w:tc>
          <w:tcPr>
            <w:tcW w:w="1120" w:type="dxa"/>
          </w:tcPr>
          <w:p w14:paraId="742162C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końcowy (2029)</w:t>
            </w:r>
          </w:p>
        </w:tc>
        <w:tc>
          <w:tcPr>
            <w:tcW w:w="756" w:type="dxa"/>
          </w:tcPr>
          <w:p w14:paraId="3FD755F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Źródło danych</w:t>
            </w:r>
          </w:p>
        </w:tc>
        <w:tc>
          <w:tcPr>
            <w:tcW w:w="721" w:type="dxa"/>
          </w:tcPr>
          <w:p w14:paraId="4308DCE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Uwagi</w:t>
            </w:r>
          </w:p>
        </w:tc>
      </w:tr>
      <w:tr w:rsidR="00545EE7" w:rsidRPr="00545EE7" w14:paraId="15EB9136" w14:textId="77777777" w:rsidTr="00545EE7">
        <w:trPr>
          <w:jc w:val="center"/>
        </w:trPr>
        <w:tc>
          <w:tcPr>
            <w:tcW w:w="704" w:type="dxa"/>
          </w:tcPr>
          <w:p w14:paraId="3EA518D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709" w:type="dxa"/>
          </w:tcPr>
          <w:p w14:paraId="5EB661B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22" w:type="dxa"/>
          </w:tcPr>
          <w:p w14:paraId="15CFAE7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8" w:type="dxa"/>
          </w:tcPr>
          <w:p w14:paraId="5B6567F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952" w:type="dxa"/>
          </w:tcPr>
          <w:p w14:paraId="5C52734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RCR002</w:t>
            </w:r>
          </w:p>
        </w:tc>
        <w:tc>
          <w:tcPr>
            <w:tcW w:w="1553" w:type="dxa"/>
            <w:tcBorders>
              <w:bottom w:val="single" w:sz="4" w:space="0" w:color="auto"/>
            </w:tcBorders>
          </w:tcPr>
          <w:p w14:paraId="621D50F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Inwestycje prywatne uzupełniające wsparcie publiczne (w tym: dotacje, instrumenty finansowe)</w:t>
            </w:r>
          </w:p>
        </w:tc>
        <w:tc>
          <w:tcPr>
            <w:tcW w:w="768" w:type="dxa"/>
          </w:tcPr>
          <w:p w14:paraId="19B9173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EUR</w:t>
            </w:r>
          </w:p>
        </w:tc>
        <w:tc>
          <w:tcPr>
            <w:tcW w:w="850" w:type="dxa"/>
          </w:tcPr>
          <w:p w14:paraId="6CBB4A0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20" w:type="dxa"/>
          </w:tcPr>
          <w:p w14:paraId="6813D43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20" w:type="dxa"/>
          </w:tcPr>
          <w:p w14:paraId="5BC154E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31 486 955</w:t>
            </w:r>
          </w:p>
        </w:tc>
        <w:tc>
          <w:tcPr>
            <w:tcW w:w="756" w:type="dxa"/>
          </w:tcPr>
          <w:p w14:paraId="22E3766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721" w:type="dxa"/>
          </w:tcPr>
          <w:p w14:paraId="0B429F72" w14:textId="77777777" w:rsidR="00545EE7" w:rsidRPr="00545EE7" w:rsidRDefault="00545EE7" w:rsidP="00545EE7">
            <w:pPr>
              <w:spacing w:before="60" w:after="60" w:line="276" w:lineRule="auto"/>
              <w:rPr>
                <w:rFonts w:cstheme="minorHAnsi"/>
                <w:sz w:val="18"/>
                <w:szCs w:val="18"/>
              </w:rPr>
            </w:pPr>
          </w:p>
        </w:tc>
      </w:tr>
      <w:tr w:rsidR="00545EE7" w:rsidRPr="00545EE7" w14:paraId="37775CCC" w14:textId="77777777" w:rsidTr="00545EE7">
        <w:trPr>
          <w:jc w:val="center"/>
        </w:trPr>
        <w:tc>
          <w:tcPr>
            <w:tcW w:w="704" w:type="dxa"/>
          </w:tcPr>
          <w:p w14:paraId="092E925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709" w:type="dxa"/>
          </w:tcPr>
          <w:p w14:paraId="5AB0152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22" w:type="dxa"/>
          </w:tcPr>
          <w:p w14:paraId="3027557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8" w:type="dxa"/>
          </w:tcPr>
          <w:p w14:paraId="7005FB0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952" w:type="dxa"/>
            <w:tcBorders>
              <w:right w:val="single" w:sz="4" w:space="0" w:color="auto"/>
            </w:tcBorders>
          </w:tcPr>
          <w:p w14:paraId="307C757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PLRR002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31B23C8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Wartość inwestycji prywatnych uzupełniających wsparcie publiczne –dotacje</w:t>
            </w:r>
          </w:p>
        </w:tc>
        <w:tc>
          <w:tcPr>
            <w:tcW w:w="768" w:type="dxa"/>
            <w:tcBorders>
              <w:left w:val="single" w:sz="4" w:space="0" w:color="auto"/>
            </w:tcBorders>
          </w:tcPr>
          <w:p w14:paraId="1DC9D88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PLN</w:t>
            </w:r>
          </w:p>
        </w:tc>
        <w:tc>
          <w:tcPr>
            <w:tcW w:w="850" w:type="dxa"/>
          </w:tcPr>
          <w:p w14:paraId="6384445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20" w:type="dxa"/>
          </w:tcPr>
          <w:p w14:paraId="643F08F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20" w:type="dxa"/>
          </w:tcPr>
          <w:p w14:paraId="61479E2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122 138 140</w:t>
            </w:r>
          </w:p>
        </w:tc>
        <w:tc>
          <w:tcPr>
            <w:tcW w:w="756" w:type="dxa"/>
          </w:tcPr>
          <w:p w14:paraId="138B47B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721" w:type="dxa"/>
          </w:tcPr>
          <w:p w14:paraId="614BE404" w14:textId="77777777" w:rsidR="00545EE7" w:rsidRPr="00545EE7" w:rsidRDefault="00545EE7" w:rsidP="00545EE7">
            <w:pPr>
              <w:spacing w:before="60" w:after="60" w:line="276" w:lineRule="auto"/>
              <w:rPr>
                <w:rFonts w:cstheme="minorHAnsi"/>
                <w:sz w:val="18"/>
                <w:szCs w:val="18"/>
              </w:rPr>
            </w:pPr>
          </w:p>
        </w:tc>
      </w:tr>
      <w:tr w:rsidR="00545EE7" w:rsidRPr="00545EE7" w14:paraId="7A2EB878" w14:textId="77777777" w:rsidTr="00545EE7">
        <w:trPr>
          <w:jc w:val="center"/>
        </w:trPr>
        <w:tc>
          <w:tcPr>
            <w:tcW w:w="704" w:type="dxa"/>
          </w:tcPr>
          <w:p w14:paraId="792FD4C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709" w:type="dxa"/>
          </w:tcPr>
          <w:p w14:paraId="3B039C6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22" w:type="dxa"/>
          </w:tcPr>
          <w:p w14:paraId="1493224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8" w:type="dxa"/>
          </w:tcPr>
          <w:p w14:paraId="6B9622D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952" w:type="dxa"/>
            <w:tcBorders>
              <w:right w:val="single" w:sz="4" w:space="0" w:color="auto"/>
            </w:tcBorders>
          </w:tcPr>
          <w:p w14:paraId="79C30B9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PLRR003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4AA05AF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Wartość inwestycji prywatnych uzupełniających wsparcie publiczne – instrumenty finansowe</w:t>
            </w:r>
          </w:p>
        </w:tc>
        <w:tc>
          <w:tcPr>
            <w:tcW w:w="768" w:type="dxa"/>
            <w:tcBorders>
              <w:left w:val="single" w:sz="4" w:space="0" w:color="auto"/>
            </w:tcBorders>
          </w:tcPr>
          <w:p w14:paraId="04CEE87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PLN</w:t>
            </w:r>
          </w:p>
        </w:tc>
        <w:tc>
          <w:tcPr>
            <w:tcW w:w="850" w:type="dxa"/>
          </w:tcPr>
          <w:p w14:paraId="10B7CC5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20" w:type="dxa"/>
          </w:tcPr>
          <w:p w14:paraId="7626A2D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20" w:type="dxa"/>
          </w:tcPr>
          <w:p w14:paraId="4341A9E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20 812 633</w:t>
            </w:r>
          </w:p>
        </w:tc>
        <w:tc>
          <w:tcPr>
            <w:tcW w:w="756" w:type="dxa"/>
          </w:tcPr>
          <w:p w14:paraId="492106A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721" w:type="dxa"/>
          </w:tcPr>
          <w:p w14:paraId="1309CDF4" w14:textId="77777777" w:rsidR="00545EE7" w:rsidRPr="00545EE7" w:rsidRDefault="00545EE7" w:rsidP="00545EE7">
            <w:pPr>
              <w:spacing w:before="60" w:after="60" w:line="276" w:lineRule="auto"/>
              <w:rPr>
                <w:rFonts w:cstheme="minorHAnsi"/>
                <w:sz w:val="18"/>
                <w:szCs w:val="18"/>
              </w:rPr>
            </w:pPr>
          </w:p>
        </w:tc>
      </w:tr>
      <w:tr w:rsidR="00545EE7" w:rsidRPr="00545EE7" w14:paraId="425DC355" w14:textId="77777777" w:rsidTr="00545EE7">
        <w:trPr>
          <w:jc w:val="center"/>
        </w:trPr>
        <w:tc>
          <w:tcPr>
            <w:tcW w:w="704" w:type="dxa"/>
          </w:tcPr>
          <w:p w14:paraId="6D67C19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709" w:type="dxa"/>
          </w:tcPr>
          <w:p w14:paraId="407A8A3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22" w:type="dxa"/>
          </w:tcPr>
          <w:p w14:paraId="3814F0B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8" w:type="dxa"/>
          </w:tcPr>
          <w:p w14:paraId="16627D3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952" w:type="dxa"/>
            <w:tcBorders>
              <w:right w:val="single" w:sz="4" w:space="0" w:color="auto"/>
            </w:tcBorders>
          </w:tcPr>
          <w:p w14:paraId="5B69477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RCR003</w:t>
            </w:r>
          </w:p>
        </w:tc>
        <w:tc>
          <w:tcPr>
            <w:tcW w:w="1553" w:type="dxa"/>
            <w:tcBorders>
              <w:top w:val="single" w:sz="4" w:space="0" w:color="auto"/>
              <w:left w:val="single" w:sz="4" w:space="0" w:color="auto"/>
              <w:bottom w:val="single" w:sz="4" w:space="0" w:color="auto"/>
              <w:right w:val="single" w:sz="4" w:space="0" w:color="auto"/>
            </w:tcBorders>
            <w:vAlign w:val="center"/>
          </w:tcPr>
          <w:p w14:paraId="70E7A6C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 xml:space="preserve">Małe i średnie przedsiębiorstwa (MŚP) wprowadzające innowacje </w:t>
            </w:r>
            <w:r w:rsidRPr="00545EE7">
              <w:rPr>
                <w:rFonts w:cstheme="minorHAnsi"/>
                <w:sz w:val="18"/>
                <w:szCs w:val="18"/>
              </w:rPr>
              <w:lastRenderedPageBreak/>
              <w:t xml:space="preserve">produktowe lub procesowe </w:t>
            </w:r>
          </w:p>
        </w:tc>
        <w:tc>
          <w:tcPr>
            <w:tcW w:w="768" w:type="dxa"/>
            <w:tcBorders>
              <w:left w:val="single" w:sz="4" w:space="0" w:color="auto"/>
            </w:tcBorders>
          </w:tcPr>
          <w:p w14:paraId="01F6E90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lastRenderedPageBreak/>
              <w:t>sztuki</w:t>
            </w:r>
          </w:p>
        </w:tc>
        <w:tc>
          <w:tcPr>
            <w:tcW w:w="850" w:type="dxa"/>
          </w:tcPr>
          <w:p w14:paraId="78559FC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20" w:type="dxa"/>
          </w:tcPr>
          <w:p w14:paraId="07E096E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20" w:type="dxa"/>
          </w:tcPr>
          <w:p w14:paraId="4E08F5A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75</w:t>
            </w:r>
          </w:p>
        </w:tc>
        <w:tc>
          <w:tcPr>
            <w:tcW w:w="756" w:type="dxa"/>
          </w:tcPr>
          <w:p w14:paraId="48C4DF2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721" w:type="dxa"/>
          </w:tcPr>
          <w:p w14:paraId="43B2EDE8" w14:textId="77777777" w:rsidR="00545EE7" w:rsidRPr="00545EE7" w:rsidRDefault="00545EE7" w:rsidP="00545EE7">
            <w:pPr>
              <w:spacing w:before="60" w:after="60" w:line="276" w:lineRule="auto"/>
              <w:rPr>
                <w:rFonts w:cstheme="minorHAnsi"/>
                <w:sz w:val="18"/>
                <w:szCs w:val="18"/>
              </w:rPr>
            </w:pPr>
          </w:p>
        </w:tc>
      </w:tr>
      <w:tr w:rsidR="00545EE7" w:rsidRPr="00545EE7" w14:paraId="4FF88A75" w14:textId="77777777" w:rsidTr="00545EE7">
        <w:trPr>
          <w:jc w:val="center"/>
        </w:trPr>
        <w:tc>
          <w:tcPr>
            <w:tcW w:w="704" w:type="dxa"/>
          </w:tcPr>
          <w:p w14:paraId="221B7CD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709" w:type="dxa"/>
          </w:tcPr>
          <w:p w14:paraId="1391A36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w:t>
            </w:r>
          </w:p>
        </w:tc>
        <w:tc>
          <w:tcPr>
            <w:tcW w:w="822" w:type="dxa"/>
          </w:tcPr>
          <w:p w14:paraId="5536184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8" w:type="dxa"/>
          </w:tcPr>
          <w:p w14:paraId="174D692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952" w:type="dxa"/>
            <w:tcBorders>
              <w:right w:val="single" w:sz="4" w:space="0" w:color="auto"/>
            </w:tcBorders>
          </w:tcPr>
          <w:p w14:paraId="0FC7DA7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RCR005</w:t>
            </w:r>
          </w:p>
        </w:tc>
        <w:tc>
          <w:tcPr>
            <w:tcW w:w="1553" w:type="dxa"/>
            <w:tcBorders>
              <w:top w:val="single" w:sz="4" w:space="0" w:color="auto"/>
              <w:left w:val="single" w:sz="4" w:space="0" w:color="auto"/>
              <w:bottom w:val="single" w:sz="4" w:space="0" w:color="auto"/>
              <w:right w:val="single" w:sz="4" w:space="0" w:color="auto"/>
            </w:tcBorders>
            <w:vAlign w:val="center"/>
          </w:tcPr>
          <w:p w14:paraId="0114737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MŚP wprowadzające innowacje wewnątrz przedsiębiorstwa</w:t>
            </w:r>
          </w:p>
        </w:tc>
        <w:tc>
          <w:tcPr>
            <w:tcW w:w="768" w:type="dxa"/>
            <w:tcBorders>
              <w:left w:val="single" w:sz="4" w:space="0" w:color="auto"/>
            </w:tcBorders>
          </w:tcPr>
          <w:p w14:paraId="089DDE6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sztuki</w:t>
            </w:r>
          </w:p>
        </w:tc>
        <w:tc>
          <w:tcPr>
            <w:tcW w:w="850" w:type="dxa"/>
          </w:tcPr>
          <w:p w14:paraId="2B6A67F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20" w:type="dxa"/>
          </w:tcPr>
          <w:p w14:paraId="2C2363C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20" w:type="dxa"/>
          </w:tcPr>
          <w:p w14:paraId="64B8BBB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10</w:t>
            </w:r>
          </w:p>
        </w:tc>
        <w:tc>
          <w:tcPr>
            <w:tcW w:w="756" w:type="dxa"/>
          </w:tcPr>
          <w:p w14:paraId="1E05ACC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721" w:type="dxa"/>
          </w:tcPr>
          <w:p w14:paraId="5AC19832" w14:textId="77777777" w:rsidR="00545EE7" w:rsidRPr="00545EE7" w:rsidRDefault="00545EE7" w:rsidP="00545EE7">
            <w:pPr>
              <w:spacing w:before="60" w:after="60" w:line="276" w:lineRule="auto"/>
              <w:rPr>
                <w:rFonts w:cstheme="minorHAnsi"/>
                <w:sz w:val="18"/>
                <w:szCs w:val="18"/>
              </w:rPr>
            </w:pPr>
          </w:p>
        </w:tc>
      </w:tr>
    </w:tbl>
    <w:p w14:paraId="0CE4919C" w14:textId="77777777" w:rsidR="00545EE7" w:rsidRPr="00545EE7" w:rsidRDefault="00545EE7" w:rsidP="00545EE7">
      <w:pPr>
        <w:spacing w:before="60" w:after="60" w:line="276" w:lineRule="auto"/>
        <w:rPr>
          <w:rFonts w:cstheme="minorHAnsi"/>
          <w:b/>
        </w:rPr>
      </w:pPr>
    </w:p>
    <w:p w14:paraId="37B2BEC0" w14:textId="77777777" w:rsidR="00545EE7" w:rsidRPr="00545EE7" w:rsidRDefault="00545EE7" w:rsidP="00545EE7">
      <w:pPr>
        <w:spacing w:before="60" w:after="60" w:line="276" w:lineRule="auto"/>
        <w:rPr>
          <w:rFonts w:cstheme="minorHAnsi"/>
          <w:b/>
        </w:rPr>
      </w:pPr>
      <w:r w:rsidRPr="00545EE7">
        <w:rPr>
          <w:rFonts w:cstheme="minorHAnsi"/>
          <w:b/>
        </w:rPr>
        <w:t>Orientacyjny podział zasobów programu (UE) według rodzaju interwencji</w:t>
      </w:r>
    </w:p>
    <w:p w14:paraId="5F4CA49D" w14:textId="77777777" w:rsidR="00545EE7" w:rsidRPr="00545EE7" w:rsidRDefault="00545EE7" w:rsidP="00545EE7">
      <w:pPr>
        <w:spacing w:before="60" w:after="60" w:line="276" w:lineRule="auto"/>
        <w:rPr>
          <w:rFonts w:cstheme="minorHAnsi"/>
        </w:rPr>
      </w:pPr>
      <w:r w:rsidRPr="00545EE7">
        <w:rPr>
          <w:rFonts w:cstheme="minorHAns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59946793" w14:textId="77777777" w:rsidTr="00545EE7">
        <w:trPr>
          <w:tblHeader/>
        </w:trPr>
        <w:tc>
          <w:tcPr>
            <w:tcW w:w="1480" w:type="dxa"/>
          </w:tcPr>
          <w:p w14:paraId="1A54053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Nr priorytetu</w:t>
            </w:r>
          </w:p>
        </w:tc>
        <w:tc>
          <w:tcPr>
            <w:tcW w:w="1372" w:type="dxa"/>
          </w:tcPr>
          <w:p w14:paraId="2458AADB"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Pr>
          <w:p w14:paraId="789F5CE9"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Pr>
          <w:p w14:paraId="14BC502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Pr>
          <w:p w14:paraId="175CC02B"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Pr>
          <w:p w14:paraId="5C44E1B9"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545EE7" w14:paraId="7B088C51" w14:textId="77777777" w:rsidTr="00545EE7">
        <w:tc>
          <w:tcPr>
            <w:tcW w:w="1480" w:type="dxa"/>
          </w:tcPr>
          <w:p w14:paraId="2D56456D"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61B223F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0A1A8B8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Słabiej rozwinięty</w:t>
            </w:r>
          </w:p>
        </w:tc>
        <w:tc>
          <w:tcPr>
            <w:tcW w:w="1372" w:type="dxa"/>
          </w:tcPr>
          <w:p w14:paraId="3766A65C"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(i)</w:t>
            </w:r>
          </w:p>
        </w:tc>
        <w:tc>
          <w:tcPr>
            <w:tcW w:w="1373" w:type="dxa"/>
          </w:tcPr>
          <w:p w14:paraId="7808F0BC"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 xml:space="preserve">001 </w:t>
            </w:r>
          </w:p>
        </w:tc>
        <w:tc>
          <w:tcPr>
            <w:tcW w:w="1373" w:type="dxa"/>
            <w:vAlign w:val="center"/>
          </w:tcPr>
          <w:p w14:paraId="0A0849EC" w14:textId="77777777" w:rsidR="00545EE7" w:rsidRPr="00545EE7" w:rsidRDefault="00545EE7" w:rsidP="00545EE7">
            <w:pPr>
              <w:rPr>
                <w:rFonts w:cstheme="minorHAnsi"/>
                <w:color w:val="000000"/>
                <w:sz w:val="18"/>
                <w:szCs w:val="18"/>
              </w:rPr>
            </w:pPr>
            <w:r w:rsidRPr="00545EE7">
              <w:rPr>
                <w:rFonts w:cstheme="minorHAnsi"/>
                <w:color w:val="000000"/>
                <w:sz w:val="18"/>
                <w:szCs w:val="18"/>
              </w:rPr>
              <w:t>6 465 837</w:t>
            </w:r>
          </w:p>
        </w:tc>
      </w:tr>
      <w:tr w:rsidR="00545EE7" w:rsidRPr="00545EE7" w14:paraId="35B685CD" w14:textId="77777777" w:rsidTr="00545EE7">
        <w:tc>
          <w:tcPr>
            <w:tcW w:w="1480" w:type="dxa"/>
          </w:tcPr>
          <w:p w14:paraId="11FBF85D"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0A73C1DC"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15E0BFA2"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6A2471DB"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(i)</w:t>
            </w:r>
          </w:p>
        </w:tc>
        <w:tc>
          <w:tcPr>
            <w:tcW w:w="1373" w:type="dxa"/>
          </w:tcPr>
          <w:p w14:paraId="1330CDC1"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002</w:t>
            </w:r>
          </w:p>
        </w:tc>
        <w:tc>
          <w:tcPr>
            <w:tcW w:w="1373" w:type="dxa"/>
            <w:vAlign w:val="center"/>
          </w:tcPr>
          <w:p w14:paraId="52522DDE" w14:textId="77777777" w:rsidR="00545EE7" w:rsidRPr="00545EE7" w:rsidRDefault="00545EE7" w:rsidP="00545EE7">
            <w:pPr>
              <w:rPr>
                <w:rFonts w:cstheme="minorHAnsi"/>
                <w:color w:val="000000"/>
                <w:sz w:val="18"/>
                <w:szCs w:val="18"/>
              </w:rPr>
            </w:pPr>
            <w:r w:rsidRPr="00545EE7">
              <w:rPr>
                <w:rFonts w:cstheme="minorHAnsi"/>
                <w:color w:val="000000"/>
                <w:sz w:val="18"/>
                <w:szCs w:val="18"/>
              </w:rPr>
              <w:t>13 815 897</w:t>
            </w:r>
          </w:p>
        </w:tc>
      </w:tr>
      <w:tr w:rsidR="00545EE7" w:rsidRPr="00545EE7" w14:paraId="54F991F9" w14:textId="77777777" w:rsidTr="00545EE7">
        <w:tc>
          <w:tcPr>
            <w:tcW w:w="1480" w:type="dxa"/>
          </w:tcPr>
          <w:p w14:paraId="3637CF6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161BA823"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3E0E0FC5"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3C7FD63A"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0F4A4ADC"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003</w:t>
            </w:r>
          </w:p>
        </w:tc>
        <w:tc>
          <w:tcPr>
            <w:tcW w:w="1373" w:type="dxa"/>
            <w:vAlign w:val="center"/>
          </w:tcPr>
          <w:p w14:paraId="3026A0F5" w14:textId="77777777" w:rsidR="00545EE7" w:rsidRPr="00545EE7" w:rsidRDefault="00545EE7" w:rsidP="00545EE7">
            <w:pPr>
              <w:rPr>
                <w:rFonts w:cstheme="minorHAnsi"/>
                <w:color w:val="000000"/>
                <w:sz w:val="18"/>
                <w:szCs w:val="18"/>
              </w:rPr>
            </w:pPr>
            <w:r w:rsidRPr="00545EE7">
              <w:rPr>
                <w:rFonts w:cstheme="minorHAnsi"/>
                <w:color w:val="000000"/>
                <w:sz w:val="18"/>
                <w:szCs w:val="18"/>
              </w:rPr>
              <w:t>2 195 072</w:t>
            </w:r>
          </w:p>
        </w:tc>
      </w:tr>
      <w:tr w:rsidR="00545EE7" w:rsidRPr="00545EE7" w14:paraId="16C40AE2" w14:textId="77777777" w:rsidTr="00545EE7">
        <w:tc>
          <w:tcPr>
            <w:tcW w:w="1480" w:type="dxa"/>
          </w:tcPr>
          <w:p w14:paraId="0561D56D"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15457384"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246D5C48"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1279FB05"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6C9F9F84"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005</w:t>
            </w:r>
          </w:p>
        </w:tc>
        <w:tc>
          <w:tcPr>
            <w:tcW w:w="1373" w:type="dxa"/>
            <w:vAlign w:val="center"/>
          </w:tcPr>
          <w:p w14:paraId="42B78DB4" w14:textId="77777777" w:rsidR="00545EE7" w:rsidRPr="00545EE7" w:rsidRDefault="00545EE7" w:rsidP="00545EE7">
            <w:pPr>
              <w:rPr>
                <w:rFonts w:cstheme="minorHAnsi"/>
                <w:color w:val="000000"/>
                <w:sz w:val="18"/>
                <w:szCs w:val="18"/>
              </w:rPr>
            </w:pPr>
            <w:r w:rsidRPr="00545EE7">
              <w:rPr>
                <w:rFonts w:cstheme="minorHAnsi"/>
                <w:color w:val="000000"/>
                <w:sz w:val="18"/>
                <w:szCs w:val="18"/>
              </w:rPr>
              <w:t>2 763 178</w:t>
            </w:r>
          </w:p>
        </w:tc>
      </w:tr>
      <w:tr w:rsidR="00545EE7" w:rsidRPr="00545EE7" w14:paraId="0B1E6235" w14:textId="77777777" w:rsidTr="00545EE7">
        <w:tc>
          <w:tcPr>
            <w:tcW w:w="1480" w:type="dxa"/>
          </w:tcPr>
          <w:p w14:paraId="79E2476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78DB442A"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0ED2ED2E"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4CE1C32B"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0C093113"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006</w:t>
            </w:r>
          </w:p>
        </w:tc>
        <w:tc>
          <w:tcPr>
            <w:tcW w:w="1373" w:type="dxa"/>
            <w:vAlign w:val="center"/>
          </w:tcPr>
          <w:p w14:paraId="57AC6152" w14:textId="77777777" w:rsidR="00545EE7" w:rsidRPr="00545EE7" w:rsidRDefault="00545EE7" w:rsidP="00545EE7">
            <w:pPr>
              <w:rPr>
                <w:rFonts w:cstheme="minorHAnsi"/>
                <w:color w:val="000000"/>
                <w:sz w:val="18"/>
                <w:szCs w:val="18"/>
              </w:rPr>
            </w:pPr>
            <w:r w:rsidRPr="00545EE7">
              <w:rPr>
                <w:rFonts w:cstheme="minorHAnsi"/>
                <w:color w:val="000000"/>
                <w:sz w:val="18"/>
                <w:szCs w:val="18"/>
              </w:rPr>
              <w:t>6 631 628</w:t>
            </w:r>
          </w:p>
        </w:tc>
      </w:tr>
      <w:tr w:rsidR="00545EE7" w:rsidRPr="00545EE7" w14:paraId="650BD8F1" w14:textId="77777777" w:rsidTr="00545EE7">
        <w:tc>
          <w:tcPr>
            <w:tcW w:w="1480" w:type="dxa"/>
          </w:tcPr>
          <w:p w14:paraId="27AA2F7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46EAF7FD"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3F387B01"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74D3A3E3"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7643231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007</w:t>
            </w:r>
          </w:p>
        </w:tc>
        <w:tc>
          <w:tcPr>
            <w:tcW w:w="1373" w:type="dxa"/>
            <w:vAlign w:val="center"/>
          </w:tcPr>
          <w:p w14:paraId="08A60B4A" w14:textId="77777777" w:rsidR="00545EE7" w:rsidRPr="00545EE7" w:rsidRDefault="00545EE7" w:rsidP="00545EE7">
            <w:pPr>
              <w:rPr>
                <w:rFonts w:cstheme="minorHAnsi"/>
                <w:color w:val="000000"/>
                <w:sz w:val="18"/>
                <w:szCs w:val="18"/>
              </w:rPr>
            </w:pPr>
            <w:r w:rsidRPr="00545EE7">
              <w:rPr>
                <w:rFonts w:cstheme="minorHAnsi"/>
                <w:color w:val="000000"/>
                <w:sz w:val="18"/>
                <w:szCs w:val="18"/>
              </w:rPr>
              <w:t>1 657 906</w:t>
            </w:r>
          </w:p>
        </w:tc>
      </w:tr>
      <w:tr w:rsidR="00545EE7" w:rsidRPr="00545EE7" w14:paraId="7269B302" w14:textId="77777777" w:rsidTr="00545EE7">
        <w:tc>
          <w:tcPr>
            <w:tcW w:w="1480" w:type="dxa"/>
          </w:tcPr>
          <w:p w14:paraId="128E853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00989B5F"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798D3492"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3926B38F"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1CC35755"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009</w:t>
            </w:r>
          </w:p>
        </w:tc>
        <w:tc>
          <w:tcPr>
            <w:tcW w:w="1373" w:type="dxa"/>
            <w:vAlign w:val="center"/>
          </w:tcPr>
          <w:p w14:paraId="0CFA1E51" w14:textId="77777777" w:rsidR="00545EE7" w:rsidRPr="00545EE7" w:rsidRDefault="00545EE7" w:rsidP="00545EE7">
            <w:pPr>
              <w:rPr>
                <w:rFonts w:cstheme="minorHAnsi"/>
                <w:color w:val="000000"/>
                <w:sz w:val="18"/>
                <w:szCs w:val="18"/>
              </w:rPr>
            </w:pPr>
            <w:r w:rsidRPr="00545EE7">
              <w:rPr>
                <w:rFonts w:cstheme="minorHAnsi"/>
                <w:color w:val="000000"/>
                <w:sz w:val="18"/>
                <w:szCs w:val="18"/>
              </w:rPr>
              <w:t>5 526 357</w:t>
            </w:r>
          </w:p>
        </w:tc>
      </w:tr>
      <w:tr w:rsidR="00545EE7" w:rsidRPr="00545EE7" w14:paraId="2ED71D88" w14:textId="77777777" w:rsidTr="00545EE7">
        <w:tc>
          <w:tcPr>
            <w:tcW w:w="1480" w:type="dxa"/>
          </w:tcPr>
          <w:p w14:paraId="5C054CA9"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525ACFD4"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00E3C918"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3DA63F5D"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2DD99B9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010</w:t>
            </w:r>
          </w:p>
        </w:tc>
        <w:tc>
          <w:tcPr>
            <w:tcW w:w="1373" w:type="dxa"/>
            <w:vAlign w:val="center"/>
          </w:tcPr>
          <w:p w14:paraId="1033D09F" w14:textId="77777777" w:rsidR="00545EE7" w:rsidRPr="00545EE7" w:rsidRDefault="00545EE7" w:rsidP="00545EE7">
            <w:pPr>
              <w:rPr>
                <w:rFonts w:cstheme="minorHAnsi"/>
                <w:color w:val="000000"/>
                <w:sz w:val="18"/>
                <w:szCs w:val="18"/>
              </w:rPr>
            </w:pPr>
            <w:r w:rsidRPr="00545EE7">
              <w:rPr>
                <w:rFonts w:cstheme="minorHAnsi"/>
                <w:color w:val="000000"/>
                <w:sz w:val="18"/>
                <w:szCs w:val="18"/>
              </w:rPr>
              <w:t>13 263 257</w:t>
            </w:r>
          </w:p>
        </w:tc>
      </w:tr>
      <w:tr w:rsidR="00545EE7" w:rsidRPr="00545EE7" w14:paraId="1665A5F4" w14:textId="77777777" w:rsidTr="00545EE7">
        <w:tc>
          <w:tcPr>
            <w:tcW w:w="1480" w:type="dxa"/>
          </w:tcPr>
          <w:p w14:paraId="0D94C5F9"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1F7B939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62D9A8D2"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532E7D7E"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3991389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011</w:t>
            </w:r>
          </w:p>
        </w:tc>
        <w:tc>
          <w:tcPr>
            <w:tcW w:w="1373" w:type="dxa"/>
            <w:vAlign w:val="center"/>
          </w:tcPr>
          <w:p w14:paraId="1335EA2E" w14:textId="77777777" w:rsidR="00545EE7" w:rsidRPr="00545EE7" w:rsidRDefault="00545EE7" w:rsidP="00545EE7">
            <w:pPr>
              <w:rPr>
                <w:rFonts w:cstheme="minorHAnsi"/>
                <w:color w:val="000000"/>
                <w:sz w:val="18"/>
                <w:szCs w:val="18"/>
              </w:rPr>
            </w:pPr>
            <w:r w:rsidRPr="00545EE7">
              <w:rPr>
                <w:rFonts w:cstheme="minorHAnsi"/>
                <w:color w:val="000000"/>
                <w:sz w:val="18"/>
                <w:szCs w:val="18"/>
              </w:rPr>
              <w:t>3 315 814</w:t>
            </w:r>
          </w:p>
        </w:tc>
      </w:tr>
      <w:tr w:rsidR="00545EE7" w:rsidRPr="00545EE7" w14:paraId="5EEA2891" w14:textId="77777777" w:rsidTr="00545EE7">
        <w:tc>
          <w:tcPr>
            <w:tcW w:w="1480" w:type="dxa"/>
          </w:tcPr>
          <w:p w14:paraId="549C40C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096EFD6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01FBEE60"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Słabiej rozwinięty</w:t>
            </w:r>
          </w:p>
        </w:tc>
        <w:tc>
          <w:tcPr>
            <w:tcW w:w="1372" w:type="dxa"/>
          </w:tcPr>
          <w:p w14:paraId="38F494D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(i)</w:t>
            </w:r>
          </w:p>
        </w:tc>
        <w:tc>
          <w:tcPr>
            <w:tcW w:w="1373" w:type="dxa"/>
          </w:tcPr>
          <w:p w14:paraId="19FDFBC2" w14:textId="77777777" w:rsidR="00545EE7" w:rsidRPr="00545EE7" w:rsidRDefault="00545EE7" w:rsidP="00545EE7">
            <w:pPr>
              <w:spacing w:after="0" w:line="240" w:lineRule="auto"/>
              <w:rPr>
                <w:rFonts w:cstheme="minorHAnsi"/>
                <w:color w:val="000000"/>
                <w:sz w:val="18"/>
                <w:szCs w:val="18"/>
              </w:rPr>
            </w:pPr>
            <w:r w:rsidRPr="00545EE7">
              <w:rPr>
                <w:rFonts w:cstheme="minorHAnsi"/>
                <w:color w:val="000000"/>
                <w:sz w:val="18"/>
                <w:szCs w:val="18"/>
              </w:rPr>
              <w:t>023</w:t>
            </w:r>
          </w:p>
        </w:tc>
        <w:tc>
          <w:tcPr>
            <w:tcW w:w="1373" w:type="dxa"/>
          </w:tcPr>
          <w:p w14:paraId="3FB00630" w14:textId="172114A7" w:rsidR="00545EE7" w:rsidRPr="00545EE7" w:rsidRDefault="002B6E44" w:rsidP="00545EE7">
            <w:pPr>
              <w:spacing w:after="0" w:line="240" w:lineRule="auto"/>
              <w:rPr>
                <w:rFonts w:cstheme="minorHAnsi"/>
                <w:color w:val="000000"/>
                <w:sz w:val="18"/>
                <w:szCs w:val="18"/>
              </w:rPr>
            </w:pPr>
            <w:r w:rsidRPr="002B6E44">
              <w:rPr>
                <w:rFonts w:cstheme="minorHAnsi"/>
                <w:color w:val="000000"/>
                <w:sz w:val="18"/>
                <w:szCs w:val="18"/>
              </w:rPr>
              <w:t>401</w:t>
            </w:r>
            <w:r w:rsidR="00C505ED">
              <w:rPr>
                <w:rFonts w:cstheme="minorHAnsi"/>
                <w:color w:val="000000"/>
                <w:sz w:val="18"/>
                <w:szCs w:val="18"/>
              </w:rPr>
              <w:t xml:space="preserve"> </w:t>
            </w:r>
            <w:r w:rsidRPr="002B6E44">
              <w:rPr>
                <w:rFonts w:cstheme="minorHAnsi"/>
                <w:color w:val="000000"/>
                <w:sz w:val="18"/>
                <w:szCs w:val="18"/>
              </w:rPr>
              <w:t>516</w:t>
            </w:r>
          </w:p>
        </w:tc>
      </w:tr>
    </w:tbl>
    <w:p w14:paraId="096F852A" w14:textId="77777777" w:rsidR="00545EE7" w:rsidRPr="00545EE7" w:rsidRDefault="00545EE7" w:rsidP="00545EE7">
      <w:pPr>
        <w:spacing w:before="60" w:after="60" w:line="276" w:lineRule="auto"/>
        <w:rPr>
          <w:rFonts w:cstheme="minorHAnsi"/>
        </w:rPr>
      </w:pPr>
      <w:r w:rsidRPr="00545EE7">
        <w:rPr>
          <w:rFonts w:cstheme="minorHAns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66A59F32" w14:textId="77777777" w:rsidTr="00545EE7">
        <w:trPr>
          <w:tblHeader/>
        </w:trPr>
        <w:tc>
          <w:tcPr>
            <w:tcW w:w="1480" w:type="dxa"/>
          </w:tcPr>
          <w:p w14:paraId="16545655"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Nr priorytetu</w:t>
            </w:r>
          </w:p>
        </w:tc>
        <w:tc>
          <w:tcPr>
            <w:tcW w:w="1372" w:type="dxa"/>
          </w:tcPr>
          <w:p w14:paraId="3C80A597"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Pr>
          <w:p w14:paraId="2E5D59DD"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Pr>
          <w:p w14:paraId="4E4D3C1D"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Pr>
          <w:p w14:paraId="040813A8"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Pr>
          <w:p w14:paraId="44E6D5D1"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545EE7" w14:paraId="0F5D983C" w14:textId="77777777" w:rsidTr="00545EE7">
        <w:tc>
          <w:tcPr>
            <w:tcW w:w="1480" w:type="dxa"/>
          </w:tcPr>
          <w:p w14:paraId="7AD92D0F"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78A287DD"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0E432D63"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Słabiej rozwinięty</w:t>
            </w:r>
          </w:p>
        </w:tc>
        <w:tc>
          <w:tcPr>
            <w:tcW w:w="1372" w:type="dxa"/>
          </w:tcPr>
          <w:p w14:paraId="4230EB6F"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69C4CB34"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01</w:t>
            </w:r>
          </w:p>
        </w:tc>
        <w:tc>
          <w:tcPr>
            <w:tcW w:w="1373" w:type="dxa"/>
            <w:vAlign w:val="center"/>
          </w:tcPr>
          <w:p w14:paraId="3DB4677A" w14:textId="77777777" w:rsidR="002B6E44" w:rsidRDefault="002B6E44" w:rsidP="002B6E44">
            <w:pPr>
              <w:rPr>
                <w:rFonts w:ascii="Calibri Light" w:hAnsi="Calibri Light" w:cs="Calibri Light"/>
                <w:color w:val="000000"/>
                <w:sz w:val="18"/>
                <w:szCs w:val="18"/>
              </w:rPr>
            </w:pPr>
            <w:r>
              <w:rPr>
                <w:rFonts w:ascii="Calibri Light" w:hAnsi="Calibri Light" w:cs="Calibri Light"/>
                <w:color w:val="000000"/>
                <w:sz w:val="18"/>
                <w:szCs w:val="18"/>
              </w:rPr>
              <w:t>40 755 527</w:t>
            </w:r>
          </w:p>
          <w:p w14:paraId="4CF28824" w14:textId="77777777" w:rsidR="00545EE7" w:rsidRPr="00545EE7" w:rsidRDefault="00545EE7" w:rsidP="00545EE7">
            <w:pPr>
              <w:rPr>
                <w:rFonts w:cstheme="minorHAnsi"/>
                <w:color w:val="000000"/>
                <w:sz w:val="18"/>
                <w:szCs w:val="18"/>
              </w:rPr>
            </w:pPr>
          </w:p>
        </w:tc>
      </w:tr>
      <w:tr w:rsidR="00545EE7" w:rsidRPr="00545EE7" w14:paraId="725A15D7" w14:textId="77777777" w:rsidTr="00545EE7">
        <w:tc>
          <w:tcPr>
            <w:tcW w:w="1480" w:type="dxa"/>
          </w:tcPr>
          <w:p w14:paraId="14A5F065"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3D0407D1"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5EACAE72" w14:textId="77777777" w:rsidR="00545EE7" w:rsidRPr="00545EE7" w:rsidRDefault="00545EE7" w:rsidP="00545EE7">
            <w:pPr>
              <w:spacing w:after="0" w:line="240" w:lineRule="auto"/>
              <w:rPr>
                <w:rFonts w:cstheme="minorHAnsi"/>
              </w:rPr>
            </w:pPr>
            <w:r w:rsidRPr="00545EE7">
              <w:rPr>
                <w:rFonts w:cstheme="minorHAnsi"/>
                <w:sz w:val="18"/>
                <w:szCs w:val="18"/>
              </w:rPr>
              <w:t>Słabiej rozwinięty</w:t>
            </w:r>
          </w:p>
        </w:tc>
        <w:tc>
          <w:tcPr>
            <w:tcW w:w="1372" w:type="dxa"/>
          </w:tcPr>
          <w:p w14:paraId="21AD3D3B"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0E12D6E7"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02</w:t>
            </w:r>
          </w:p>
        </w:tc>
        <w:tc>
          <w:tcPr>
            <w:tcW w:w="1373" w:type="dxa"/>
            <w:vAlign w:val="center"/>
          </w:tcPr>
          <w:p w14:paraId="03CB26ED" w14:textId="77777777" w:rsidR="00545EE7" w:rsidRPr="00545EE7" w:rsidRDefault="00545EE7" w:rsidP="00545EE7">
            <w:pPr>
              <w:spacing w:after="0" w:line="240" w:lineRule="auto"/>
              <w:rPr>
                <w:rFonts w:cstheme="minorHAnsi"/>
                <w:color w:val="000000"/>
                <w:sz w:val="18"/>
                <w:szCs w:val="18"/>
              </w:rPr>
            </w:pPr>
            <w:r w:rsidRPr="00545EE7">
              <w:rPr>
                <w:rFonts w:cstheme="minorHAnsi"/>
                <w:color w:val="000000"/>
                <w:sz w:val="18"/>
                <w:szCs w:val="18"/>
              </w:rPr>
              <w:t>15 280 935</w:t>
            </w:r>
          </w:p>
          <w:p w14:paraId="23A0FEC2" w14:textId="77777777" w:rsidR="00545EE7" w:rsidRPr="00545EE7" w:rsidRDefault="00545EE7" w:rsidP="00545EE7">
            <w:pPr>
              <w:spacing w:after="0" w:line="240" w:lineRule="auto"/>
              <w:rPr>
                <w:rFonts w:cstheme="minorHAnsi"/>
                <w:sz w:val="18"/>
                <w:szCs w:val="18"/>
              </w:rPr>
            </w:pPr>
          </w:p>
        </w:tc>
      </w:tr>
    </w:tbl>
    <w:p w14:paraId="0504D03F" w14:textId="77777777" w:rsidR="00545EE7" w:rsidRPr="00545EE7" w:rsidRDefault="00545EE7" w:rsidP="00545EE7">
      <w:pPr>
        <w:spacing w:before="60" w:after="60" w:line="276" w:lineRule="auto"/>
        <w:rPr>
          <w:rFonts w:cstheme="minorHAnsi"/>
        </w:rPr>
      </w:pPr>
      <w:r w:rsidRPr="00545EE7">
        <w:rPr>
          <w:rFonts w:cstheme="minorHAns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0CA62681" w14:textId="77777777" w:rsidTr="00545EE7">
        <w:trPr>
          <w:tblHeader/>
        </w:trPr>
        <w:tc>
          <w:tcPr>
            <w:tcW w:w="1480" w:type="dxa"/>
          </w:tcPr>
          <w:p w14:paraId="24B5AD2C"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Nr priorytetu</w:t>
            </w:r>
          </w:p>
        </w:tc>
        <w:tc>
          <w:tcPr>
            <w:tcW w:w="1372" w:type="dxa"/>
          </w:tcPr>
          <w:p w14:paraId="68C131DF"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Pr>
          <w:p w14:paraId="56A31D63"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Pr>
          <w:p w14:paraId="4AAB55F3"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Pr>
          <w:p w14:paraId="2A0D3634"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Pr>
          <w:p w14:paraId="57E52415"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545EE7" w14:paraId="7BCE438A" w14:textId="77777777" w:rsidTr="00545EE7">
        <w:tc>
          <w:tcPr>
            <w:tcW w:w="1480" w:type="dxa"/>
          </w:tcPr>
          <w:p w14:paraId="5D1FD36A"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1</w:t>
            </w:r>
          </w:p>
        </w:tc>
        <w:tc>
          <w:tcPr>
            <w:tcW w:w="1372" w:type="dxa"/>
          </w:tcPr>
          <w:p w14:paraId="28FE7E53"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EFRR</w:t>
            </w:r>
          </w:p>
        </w:tc>
        <w:tc>
          <w:tcPr>
            <w:tcW w:w="1372" w:type="dxa"/>
          </w:tcPr>
          <w:p w14:paraId="4640F07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Słabiej rozwinięty</w:t>
            </w:r>
          </w:p>
        </w:tc>
        <w:tc>
          <w:tcPr>
            <w:tcW w:w="1372" w:type="dxa"/>
          </w:tcPr>
          <w:p w14:paraId="44552B64" w14:textId="77777777" w:rsidR="00545EE7" w:rsidRPr="00545EE7" w:rsidRDefault="00545EE7" w:rsidP="00545EE7">
            <w:pPr>
              <w:spacing w:after="0" w:line="240" w:lineRule="auto"/>
              <w:rPr>
                <w:rFonts w:cstheme="minorHAnsi"/>
              </w:rPr>
            </w:pPr>
            <w:r w:rsidRPr="00545EE7">
              <w:rPr>
                <w:rFonts w:cstheme="minorHAnsi"/>
                <w:sz w:val="18"/>
                <w:szCs w:val="18"/>
              </w:rPr>
              <w:t>(i)</w:t>
            </w:r>
          </w:p>
        </w:tc>
        <w:tc>
          <w:tcPr>
            <w:tcW w:w="1373" w:type="dxa"/>
          </w:tcPr>
          <w:p w14:paraId="126E7D5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33</w:t>
            </w:r>
          </w:p>
        </w:tc>
        <w:tc>
          <w:tcPr>
            <w:tcW w:w="1373" w:type="dxa"/>
          </w:tcPr>
          <w:p w14:paraId="33CB1633" w14:textId="77777777" w:rsidR="002B6E44" w:rsidRDefault="002B6E44" w:rsidP="002B6E44">
            <w:pPr>
              <w:rPr>
                <w:rFonts w:ascii="Calibri Light" w:hAnsi="Calibri Light" w:cs="Calibri Light"/>
                <w:color w:val="000000"/>
                <w:sz w:val="18"/>
                <w:szCs w:val="18"/>
              </w:rPr>
            </w:pPr>
            <w:r>
              <w:rPr>
                <w:rFonts w:ascii="Calibri Light" w:hAnsi="Calibri Light" w:cs="Calibri Light"/>
                <w:color w:val="000000"/>
                <w:sz w:val="18"/>
                <w:szCs w:val="18"/>
              </w:rPr>
              <w:t>56 036 462</w:t>
            </w:r>
          </w:p>
          <w:p w14:paraId="111F60B9" w14:textId="77777777" w:rsidR="00545EE7" w:rsidRPr="00545EE7" w:rsidRDefault="00545EE7" w:rsidP="00545EE7">
            <w:pPr>
              <w:rPr>
                <w:rFonts w:cstheme="minorHAnsi"/>
                <w:color w:val="000000"/>
                <w:sz w:val="18"/>
                <w:szCs w:val="18"/>
              </w:rPr>
            </w:pPr>
          </w:p>
        </w:tc>
      </w:tr>
    </w:tbl>
    <w:p w14:paraId="3301F706" w14:textId="77777777" w:rsidR="00545EE7" w:rsidRPr="00545EE7" w:rsidRDefault="00545EE7" w:rsidP="00545EE7">
      <w:pPr>
        <w:spacing w:before="60" w:after="60" w:line="276" w:lineRule="auto"/>
        <w:rPr>
          <w:rFonts w:cstheme="minorHAnsi"/>
        </w:rPr>
      </w:pPr>
    </w:p>
    <w:p w14:paraId="6D6E7E9D" w14:textId="77777777" w:rsidR="00545EE7" w:rsidRPr="00545EE7" w:rsidRDefault="00545EE7" w:rsidP="00545EE7">
      <w:pPr>
        <w:spacing w:before="60" w:after="60" w:line="276" w:lineRule="auto"/>
        <w:rPr>
          <w:rFonts w:cstheme="minorHAnsi"/>
        </w:rPr>
      </w:pPr>
      <w:r w:rsidRPr="00545EE7">
        <w:rPr>
          <w:rFonts w:cstheme="minorHAnsi"/>
        </w:rPr>
        <w:lastRenderedPageBreak/>
        <w:t>Tabela 5. Wymiar 7 – wymiar „Równouprawnienie płci” w ramach EFS+, EFRR, FS i FST</w:t>
      </w:r>
    </w:p>
    <w:tbl>
      <w:tblPr>
        <w:tblStyle w:val="Tabela-Siatka26"/>
        <w:tblW w:w="0" w:type="auto"/>
        <w:tblLook w:val="04A0" w:firstRow="1" w:lastRow="0" w:firstColumn="1" w:lastColumn="0" w:noHBand="0" w:noVBand="1"/>
      </w:tblPr>
      <w:tblGrid>
        <w:gridCol w:w="1480"/>
        <w:gridCol w:w="1372"/>
        <w:gridCol w:w="1372"/>
        <w:gridCol w:w="1372"/>
        <w:gridCol w:w="1373"/>
        <w:gridCol w:w="1373"/>
      </w:tblGrid>
      <w:tr w:rsidR="00545EE7" w:rsidRPr="00545EE7" w14:paraId="5F33C1F0" w14:textId="77777777" w:rsidTr="00545EE7">
        <w:trPr>
          <w:tblHeader/>
        </w:trPr>
        <w:tc>
          <w:tcPr>
            <w:tcW w:w="1480" w:type="dxa"/>
          </w:tcPr>
          <w:p w14:paraId="42FC3A48" w14:textId="77777777" w:rsidR="00545EE7" w:rsidRPr="00545EE7" w:rsidRDefault="00545EE7" w:rsidP="00545EE7">
            <w:pPr>
              <w:rPr>
                <w:rFonts w:cstheme="minorHAnsi"/>
                <w:sz w:val="18"/>
                <w:szCs w:val="18"/>
              </w:rPr>
            </w:pPr>
            <w:r w:rsidRPr="00545EE7">
              <w:rPr>
                <w:rFonts w:cstheme="minorHAnsi"/>
                <w:sz w:val="18"/>
                <w:szCs w:val="18"/>
              </w:rPr>
              <w:t>Nr priorytetu</w:t>
            </w:r>
          </w:p>
        </w:tc>
        <w:tc>
          <w:tcPr>
            <w:tcW w:w="1372" w:type="dxa"/>
          </w:tcPr>
          <w:p w14:paraId="6154AFB3" w14:textId="77777777" w:rsidR="00545EE7" w:rsidRPr="00545EE7" w:rsidRDefault="00545EE7" w:rsidP="00545EE7">
            <w:pPr>
              <w:rPr>
                <w:rFonts w:cstheme="minorHAnsi"/>
                <w:sz w:val="18"/>
                <w:szCs w:val="18"/>
              </w:rPr>
            </w:pPr>
            <w:r w:rsidRPr="00545EE7">
              <w:rPr>
                <w:rFonts w:cstheme="minorHAnsi"/>
                <w:sz w:val="18"/>
                <w:szCs w:val="18"/>
              </w:rPr>
              <w:t>Fundusz</w:t>
            </w:r>
          </w:p>
        </w:tc>
        <w:tc>
          <w:tcPr>
            <w:tcW w:w="1372" w:type="dxa"/>
          </w:tcPr>
          <w:p w14:paraId="08E5542D" w14:textId="77777777" w:rsidR="00545EE7" w:rsidRPr="00545EE7" w:rsidRDefault="00545EE7" w:rsidP="00545EE7">
            <w:pPr>
              <w:rPr>
                <w:rFonts w:cstheme="minorHAnsi"/>
                <w:sz w:val="18"/>
                <w:szCs w:val="18"/>
              </w:rPr>
            </w:pPr>
            <w:r w:rsidRPr="00545EE7">
              <w:rPr>
                <w:rFonts w:cstheme="minorHAnsi"/>
                <w:sz w:val="18"/>
                <w:szCs w:val="18"/>
              </w:rPr>
              <w:t>Kategoria regionu</w:t>
            </w:r>
          </w:p>
        </w:tc>
        <w:tc>
          <w:tcPr>
            <w:tcW w:w="1372" w:type="dxa"/>
          </w:tcPr>
          <w:p w14:paraId="60DAF645" w14:textId="77777777" w:rsidR="00545EE7" w:rsidRPr="00545EE7" w:rsidRDefault="00545EE7" w:rsidP="00545EE7">
            <w:pPr>
              <w:rPr>
                <w:rFonts w:cstheme="minorHAnsi"/>
                <w:sz w:val="18"/>
                <w:szCs w:val="18"/>
              </w:rPr>
            </w:pPr>
            <w:r w:rsidRPr="00545EE7">
              <w:rPr>
                <w:rFonts w:cstheme="minorHAnsi"/>
                <w:sz w:val="18"/>
                <w:szCs w:val="18"/>
              </w:rPr>
              <w:t>Cel szczegółowy</w:t>
            </w:r>
          </w:p>
        </w:tc>
        <w:tc>
          <w:tcPr>
            <w:tcW w:w="1373" w:type="dxa"/>
          </w:tcPr>
          <w:p w14:paraId="4B26B08C" w14:textId="77777777" w:rsidR="00545EE7" w:rsidRPr="00545EE7" w:rsidRDefault="00545EE7" w:rsidP="00545EE7">
            <w:pPr>
              <w:rPr>
                <w:rFonts w:cstheme="minorHAnsi"/>
                <w:sz w:val="18"/>
                <w:szCs w:val="18"/>
              </w:rPr>
            </w:pPr>
            <w:r w:rsidRPr="00545EE7">
              <w:rPr>
                <w:rFonts w:cstheme="minorHAnsi"/>
                <w:sz w:val="18"/>
                <w:szCs w:val="18"/>
              </w:rPr>
              <w:t>Kod</w:t>
            </w:r>
          </w:p>
        </w:tc>
        <w:tc>
          <w:tcPr>
            <w:tcW w:w="1373" w:type="dxa"/>
          </w:tcPr>
          <w:p w14:paraId="264FD1E3" w14:textId="77777777" w:rsidR="00545EE7" w:rsidRPr="00545EE7" w:rsidRDefault="00545EE7" w:rsidP="00545EE7">
            <w:pPr>
              <w:rPr>
                <w:rFonts w:cstheme="minorHAnsi"/>
                <w:sz w:val="18"/>
                <w:szCs w:val="18"/>
              </w:rPr>
            </w:pPr>
            <w:r w:rsidRPr="00545EE7">
              <w:rPr>
                <w:rFonts w:cstheme="minorHAnsi"/>
                <w:sz w:val="18"/>
                <w:szCs w:val="18"/>
              </w:rPr>
              <w:t>Kwota (EUR)</w:t>
            </w:r>
          </w:p>
        </w:tc>
      </w:tr>
      <w:tr w:rsidR="00545EE7" w:rsidRPr="00545EE7" w14:paraId="3BE93BC0" w14:textId="77777777" w:rsidTr="00545EE7">
        <w:tc>
          <w:tcPr>
            <w:tcW w:w="1480" w:type="dxa"/>
          </w:tcPr>
          <w:p w14:paraId="5FA3F12C" w14:textId="77777777" w:rsidR="00545EE7" w:rsidRPr="00545EE7" w:rsidRDefault="00545EE7" w:rsidP="00545EE7">
            <w:pPr>
              <w:rPr>
                <w:rFonts w:cstheme="minorHAnsi"/>
                <w:sz w:val="18"/>
                <w:szCs w:val="18"/>
              </w:rPr>
            </w:pPr>
            <w:r w:rsidRPr="00545EE7">
              <w:rPr>
                <w:rFonts w:cstheme="minorHAnsi"/>
                <w:sz w:val="18"/>
                <w:szCs w:val="18"/>
              </w:rPr>
              <w:t>1</w:t>
            </w:r>
          </w:p>
        </w:tc>
        <w:tc>
          <w:tcPr>
            <w:tcW w:w="1372" w:type="dxa"/>
          </w:tcPr>
          <w:p w14:paraId="2F680EC9" w14:textId="77777777" w:rsidR="00545EE7" w:rsidRPr="00545EE7" w:rsidRDefault="00545EE7" w:rsidP="00545EE7">
            <w:pPr>
              <w:rPr>
                <w:rFonts w:cstheme="minorHAnsi"/>
                <w:sz w:val="18"/>
                <w:szCs w:val="18"/>
              </w:rPr>
            </w:pPr>
            <w:r w:rsidRPr="00545EE7">
              <w:rPr>
                <w:rFonts w:cstheme="minorHAnsi"/>
                <w:sz w:val="18"/>
                <w:szCs w:val="18"/>
              </w:rPr>
              <w:t>EFRR</w:t>
            </w:r>
          </w:p>
        </w:tc>
        <w:tc>
          <w:tcPr>
            <w:tcW w:w="1372" w:type="dxa"/>
          </w:tcPr>
          <w:p w14:paraId="460BFAC7" w14:textId="77777777" w:rsidR="00545EE7" w:rsidRPr="00545EE7" w:rsidRDefault="00545EE7" w:rsidP="00545EE7">
            <w:pPr>
              <w:rPr>
                <w:rFonts w:cstheme="minorHAnsi"/>
                <w:sz w:val="18"/>
                <w:szCs w:val="18"/>
              </w:rPr>
            </w:pPr>
            <w:r w:rsidRPr="00545EE7">
              <w:rPr>
                <w:rFonts w:cstheme="minorHAnsi"/>
                <w:sz w:val="18"/>
                <w:szCs w:val="18"/>
              </w:rPr>
              <w:t>Słabiej rozwinięty</w:t>
            </w:r>
          </w:p>
        </w:tc>
        <w:tc>
          <w:tcPr>
            <w:tcW w:w="1372" w:type="dxa"/>
          </w:tcPr>
          <w:p w14:paraId="54A08241" w14:textId="77777777" w:rsidR="00545EE7" w:rsidRPr="00545EE7" w:rsidRDefault="00545EE7" w:rsidP="00545EE7">
            <w:pPr>
              <w:rPr>
                <w:rFonts w:cstheme="minorHAnsi"/>
              </w:rPr>
            </w:pPr>
            <w:r w:rsidRPr="00545EE7">
              <w:rPr>
                <w:rFonts w:cstheme="minorHAnsi"/>
                <w:sz w:val="18"/>
                <w:szCs w:val="18"/>
              </w:rPr>
              <w:t>(i)</w:t>
            </w:r>
          </w:p>
        </w:tc>
        <w:tc>
          <w:tcPr>
            <w:tcW w:w="1373" w:type="dxa"/>
          </w:tcPr>
          <w:p w14:paraId="2CB1C8E9" w14:textId="77777777" w:rsidR="00545EE7" w:rsidRPr="00545EE7" w:rsidRDefault="00545EE7" w:rsidP="00545EE7">
            <w:pPr>
              <w:rPr>
                <w:rFonts w:cstheme="minorHAnsi"/>
                <w:sz w:val="18"/>
                <w:szCs w:val="18"/>
              </w:rPr>
            </w:pPr>
            <w:r w:rsidRPr="00545EE7">
              <w:rPr>
                <w:rFonts w:cstheme="minorHAnsi"/>
                <w:sz w:val="18"/>
                <w:szCs w:val="18"/>
              </w:rPr>
              <w:t>03</w:t>
            </w:r>
          </w:p>
        </w:tc>
        <w:tc>
          <w:tcPr>
            <w:tcW w:w="1373" w:type="dxa"/>
          </w:tcPr>
          <w:p w14:paraId="3B756F8E" w14:textId="77777777" w:rsidR="002B6E44" w:rsidRDefault="002B6E44" w:rsidP="002B6E44">
            <w:pPr>
              <w:rPr>
                <w:rFonts w:ascii="Calibri Light" w:hAnsi="Calibri Light" w:cs="Calibri Light"/>
                <w:color w:val="000000"/>
                <w:sz w:val="18"/>
                <w:szCs w:val="18"/>
              </w:rPr>
            </w:pPr>
            <w:r>
              <w:rPr>
                <w:rFonts w:ascii="Calibri Light" w:hAnsi="Calibri Light" w:cs="Calibri Light"/>
                <w:color w:val="000000"/>
                <w:sz w:val="18"/>
                <w:szCs w:val="18"/>
              </w:rPr>
              <w:t>56 036 462</w:t>
            </w:r>
          </w:p>
          <w:p w14:paraId="23457D6B" w14:textId="77777777" w:rsidR="00545EE7" w:rsidRPr="00545EE7" w:rsidRDefault="00545EE7" w:rsidP="00545EE7">
            <w:pPr>
              <w:rPr>
                <w:rFonts w:cstheme="minorHAnsi"/>
                <w:sz w:val="18"/>
                <w:szCs w:val="18"/>
              </w:rPr>
            </w:pPr>
          </w:p>
        </w:tc>
      </w:tr>
    </w:tbl>
    <w:p w14:paraId="7DA61255" w14:textId="77777777" w:rsidR="00545EE7" w:rsidRPr="00545EE7" w:rsidRDefault="00545EE7" w:rsidP="00545EE7"/>
    <w:p w14:paraId="671A420F" w14:textId="77777777" w:rsidR="00545EE7" w:rsidRPr="00545EE7" w:rsidRDefault="00545EE7" w:rsidP="00545EE7">
      <w:pPr>
        <w:keepNext/>
        <w:keepLines/>
        <w:shd w:val="clear" w:color="auto" w:fill="EFF274"/>
        <w:spacing w:before="60" w:after="60" w:line="276" w:lineRule="auto"/>
        <w:outlineLvl w:val="3"/>
        <w:rPr>
          <w:rFonts w:eastAsiaTheme="majorEastAsia" w:cstheme="minorHAnsi"/>
          <w:iCs/>
        </w:rPr>
      </w:pPr>
      <w:r w:rsidRPr="00545EE7">
        <w:rPr>
          <w:rFonts w:eastAsiaTheme="majorEastAsia" w:cstheme="minorHAnsi"/>
          <w:iCs/>
        </w:rPr>
        <w:t xml:space="preserve">(ii) Czerpanie korzyści z cyfryzacji dla obywateli, przedsiębiorstw, organizacji badawczych i instytucji publicznych </w:t>
      </w:r>
    </w:p>
    <w:p w14:paraId="75652AF6" w14:textId="77777777" w:rsidR="00545EE7" w:rsidRPr="00545EE7" w:rsidRDefault="00545EE7" w:rsidP="00545EE7">
      <w:pPr>
        <w:spacing w:before="60" w:after="60" w:line="276" w:lineRule="auto"/>
        <w:rPr>
          <w:rFonts w:cstheme="minorHAnsi"/>
        </w:rPr>
      </w:pPr>
      <w:r w:rsidRPr="00545EE7">
        <w:rPr>
          <w:rFonts w:cstheme="minorHAnsi"/>
          <w:b/>
        </w:rPr>
        <w:t>Planowane rodzaje działań</w:t>
      </w:r>
    </w:p>
    <w:p w14:paraId="452E26B0" w14:textId="77777777" w:rsidR="00545EE7" w:rsidRPr="00545EE7" w:rsidRDefault="00545EE7" w:rsidP="00545EE7">
      <w:pPr>
        <w:spacing w:before="60" w:after="60" w:line="276" w:lineRule="auto"/>
        <w:rPr>
          <w:rFonts w:cstheme="minorHAnsi"/>
        </w:rPr>
      </w:pPr>
      <w:r w:rsidRPr="00545EE7">
        <w:rPr>
          <w:rFonts w:cstheme="minorHAnsi"/>
        </w:rPr>
        <w:t xml:space="preserve">W ramach Celu prowadzone będą działania na rzecz </w:t>
      </w:r>
      <w:r w:rsidRPr="00545EE7">
        <w:rPr>
          <w:rFonts w:cstheme="minorHAnsi"/>
          <w:u w:val="single"/>
        </w:rPr>
        <w:t>rozwoju interoperacyjnych i zintegrowanych nowych lub znacznie ulepszonych e-usług publicznych</w:t>
      </w:r>
      <w:r w:rsidRPr="00545EE7">
        <w:rPr>
          <w:rFonts w:cstheme="minorHAnsi"/>
        </w:rPr>
        <w:t xml:space="preserve"> skierowanych do mieszkańców i przedsiębiorców. Przyczynią się one do wsparcia inteligentnej i innowacyjnej transformacji cyfrowej, poprzez wprowadzenie bardziej dostępnych i efektywnych rozwiązań opartych na nowoczesnych technologiach wykorzystujących cyfrową postać danych. Zakres realizowanych działań obejmie m.in.:</w:t>
      </w:r>
    </w:p>
    <w:p w14:paraId="168F0994" w14:textId="77777777" w:rsidR="00545EE7" w:rsidRPr="00545EE7" w:rsidRDefault="00545EE7" w:rsidP="00545EE7">
      <w:pPr>
        <w:numPr>
          <w:ilvl w:val="0"/>
          <w:numId w:val="70"/>
        </w:numPr>
        <w:spacing w:before="60" w:after="60" w:line="276" w:lineRule="auto"/>
        <w:ind w:left="284" w:hanging="284"/>
        <w:rPr>
          <w:rFonts w:cstheme="minorHAnsi"/>
        </w:rPr>
      </w:pPr>
      <w:bookmarkStart w:id="85" w:name="_Hlk115078278"/>
      <w:r w:rsidRPr="00545EE7">
        <w:rPr>
          <w:rFonts w:cstheme="minorHAnsi"/>
        </w:rPr>
        <w:t>platformy e-usług publicznych, w szczególności z zakresu administracji, w tym inwestycje umożliwiające integrację usług z platformami funkcjonującymi na poziomie krajowym,</w:t>
      </w:r>
    </w:p>
    <w:bookmarkEnd w:id="85"/>
    <w:p w14:paraId="086F2BDD" w14:textId="77777777" w:rsidR="00545EE7" w:rsidRPr="00545EE7" w:rsidRDefault="00545EE7" w:rsidP="00545EE7">
      <w:pPr>
        <w:numPr>
          <w:ilvl w:val="0"/>
          <w:numId w:val="70"/>
        </w:numPr>
        <w:spacing w:before="60" w:after="60" w:line="276" w:lineRule="auto"/>
        <w:ind w:left="284" w:hanging="284"/>
        <w:rPr>
          <w:rFonts w:cstheme="minorHAnsi"/>
        </w:rPr>
      </w:pPr>
      <w:r w:rsidRPr="00545EE7">
        <w:rPr>
          <w:rFonts w:cstheme="minorHAnsi"/>
        </w:rPr>
        <w:t>cyfryzację wojewódzkiego i powiatowego zasobu geodezyjnego oraz projekty z zakresu informacji przestrzennej.</w:t>
      </w:r>
    </w:p>
    <w:p w14:paraId="2BF2807F" w14:textId="77777777" w:rsidR="00545EE7" w:rsidRPr="00545EE7" w:rsidRDefault="00545EE7" w:rsidP="00545EE7">
      <w:pPr>
        <w:spacing w:before="60" w:after="60" w:line="276" w:lineRule="auto"/>
        <w:rPr>
          <w:rFonts w:cstheme="minorHAnsi"/>
        </w:rPr>
      </w:pPr>
      <w:bookmarkStart w:id="86" w:name="_Hlk116038553"/>
      <w:r w:rsidRPr="00545EE7">
        <w:rPr>
          <w:rFonts w:cstheme="minorHAnsi"/>
        </w:rPr>
        <w:t>W ramach Celu przewiduje się realizację interwencji w sposób kompleksowy i koordynowany przez SWP.</w:t>
      </w:r>
    </w:p>
    <w:bookmarkEnd w:id="86"/>
    <w:p w14:paraId="11385F5B" w14:textId="77777777" w:rsidR="00545EE7" w:rsidRPr="00545EE7" w:rsidRDefault="00545EE7" w:rsidP="00545EE7">
      <w:pPr>
        <w:spacing w:before="60" w:after="60" w:line="276" w:lineRule="auto"/>
      </w:pPr>
      <w:r w:rsidRPr="00545EE7">
        <w:rPr>
          <w:rFonts w:cstheme="minorHAnsi"/>
        </w:rPr>
        <w:t xml:space="preserve">Wszystkie realizowane projekty będą weryfikowane pod kątem interoperacyjności i komplementarności z systemami i platformami e-usług na poziomie krajowym, a także zgodności z </w:t>
      </w:r>
      <w:r w:rsidRPr="00545EE7">
        <w:t>rekomendacjami Zespołu Zadaniowego Komitetu Rady Ministrów ds. Cyfryzacji w sprawie Architektury Informacyjnej</w:t>
      </w:r>
      <w:r w:rsidRPr="00545EE7">
        <w:rPr>
          <w:rFonts w:cstheme="minorHAnsi"/>
        </w:rPr>
        <w:t xml:space="preserve"> Państwa. Uwzględnią przy tym założenia dyrektywy 2019/1024 w sprawie otwartych danych i ponownego wykorzystywania informacji sektora publicznego oraz zalecenia 2021/1970 w sprawie wspólnej europejskiej przestrzeni danych na potrzeby dziedzictwa kulturowego. Tworzone rozwiązania powinny uwzględniać analizę kosztów i korzyści </w:t>
      </w:r>
      <w:proofErr w:type="gramStart"/>
      <w:r w:rsidRPr="00545EE7">
        <w:rPr>
          <w:rFonts w:cstheme="minorHAnsi"/>
        </w:rPr>
        <w:t>oraz,</w:t>
      </w:r>
      <w:proofErr w:type="gramEnd"/>
      <w:r w:rsidRPr="00545EE7">
        <w:rPr>
          <w:rFonts w:cstheme="minorHAnsi"/>
        </w:rPr>
        <w:t xml:space="preserve"> tam gdzie to możliwe, zachować komplementarność z istniejącymi rozwiązaniami poziomu krajowego lub regionalnego.</w:t>
      </w:r>
    </w:p>
    <w:p w14:paraId="3AAEEA05" w14:textId="77777777" w:rsidR="00545EE7" w:rsidRPr="00545EE7" w:rsidRDefault="00545EE7" w:rsidP="00545EE7">
      <w:pPr>
        <w:spacing w:before="60" w:after="60" w:line="276" w:lineRule="auto"/>
        <w:rPr>
          <w:rFonts w:cstheme="minorHAnsi"/>
        </w:rPr>
      </w:pPr>
      <w:r w:rsidRPr="00545EE7">
        <w:rPr>
          <w:rFonts w:cstheme="minorHAnsi"/>
        </w:rPr>
        <w:t xml:space="preserve">W ramach Celu wspierane będą w szczególności e-usługi zapewniające pełną dostępność online (tj. na poziomie dojrzałości 4 (transakcja) i 5 (personalizacja) </w:t>
      </w:r>
      <w:r w:rsidRPr="00545EE7">
        <w:t xml:space="preserve">oraz działania istotnie zwiększające zakres funkcjonalności, poziom </w:t>
      </w:r>
      <w:proofErr w:type="spellStart"/>
      <w:r w:rsidRPr="00545EE7">
        <w:t>cyberbezpieczeństwa</w:t>
      </w:r>
      <w:proofErr w:type="spellEnd"/>
      <w:r w:rsidRPr="00545EE7">
        <w:t xml:space="preserve"> lub zakres udostępnianych danych dla e-usług już funkcjonujących na poziomie krajowym lub regionalnym.</w:t>
      </w:r>
      <w:r w:rsidRPr="00545EE7" w:rsidDel="00FD305A">
        <w:rPr>
          <w:rFonts w:cstheme="minorHAnsi"/>
        </w:rPr>
        <w:t xml:space="preserve"> </w:t>
      </w:r>
    </w:p>
    <w:p w14:paraId="635491FD" w14:textId="77777777" w:rsidR="00545EE7" w:rsidRPr="00545EE7" w:rsidRDefault="00545EE7" w:rsidP="00545EE7">
      <w:pPr>
        <w:spacing w:before="60" w:after="60" w:line="276" w:lineRule="auto"/>
        <w:rPr>
          <w:rFonts w:cstheme="minorHAnsi"/>
        </w:rPr>
      </w:pPr>
      <w:r w:rsidRPr="00545EE7">
        <w:rPr>
          <w:rFonts w:cstheme="minorHAnsi"/>
        </w:rPr>
        <w:t>Preferowane będą projekty:</w:t>
      </w:r>
    </w:p>
    <w:p w14:paraId="3E717E63" w14:textId="77777777" w:rsidR="00545EE7" w:rsidRPr="00545EE7" w:rsidRDefault="00545EE7" w:rsidP="00545EE7">
      <w:pPr>
        <w:numPr>
          <w:ilvl w:val="0"/>
          <w:numId w:val="71"/>
        </w:numPr>
        <w:spacing w:before="60" w:after="60" w:line="276" w:lineRule="auto"/>
        <w:rPr>
          <w:rFonts w:cstheme="minorHAnsi"/>
        </w:rPr>
      </w:pPr>
      <w:r w:rsidRPr="00545EE7">
        <w:rPr>
          <w:rFonts w:cstheme="minorHAnsi"/>
        </w:rPr>
        <w:t>partnerskie, będące efektem trwałej współpracy wielu podmiotów,</w:t>
      </w:r>
    </w:p>
    <w:p w14:paraId="230A6FE3" w14:textId="77777777" w:rsidR="00545EE7" w:rsidRPr="00545EE7" w:rsidRDefault="00545EE7" w:rsidP="00545EE7">
      <w:pPr>
        <w:numPr>
          <w:ilvl w:val="0"/>
          <w:numId w:val="71"/>
        </w:numPr>
        <w:spacing w:before="60" w:after="60" w:line="276" w:lineRule="auto"/>
        <w:rPr>
          <w:rFonts w:cstheme="minorHAnsi"/>
        </w:rPr>
      </w:pPr>
      <w:r w:rsidRPr="00545EE7">
        <w:rPr>
          <w:rFonts w:cstheme="minorHAnsi"/>
        </w:rPr>
        <w:t>wykorzystujące innowacyjne rozwiązania informatyczne, np. elementy sztucznej inteligencji, aplikacje na urządzenia mobilne, chmurę obliczeniową itp.</w:t>
      </w:r>
    </w:p>
    <w:p w14:paraId="62731BB9" w14:textId="77777777" w:rsidR="00545EE7" w:rsidRPr="00545EE7" w:rsidRDefault="00545EE7" w:rsidP="00545EE7">
      <w:pPr>
        <w:spacing w:before="60" w:after="60" w:line="276" w:lineRule="auto"/>
        <w:rPr>
          <w:rFonts w:cstheme="minorHAnsi"/>
        </w:rPr>
      </w:pPr>
      <w:r w:rsidRPr="00545EE7">
        <w:rPr>
          <w:rFonts w:cstheme="minorHAnsi"/>
        </w:rPr>
        <w:t>Przedsięwzięcia z zakresu cyfryzacji zasobu geodezyjnego mogą zostać objęte wsparciem w ramach programu, o ile wnioskodawca dysponuje pozytywną opinią Głównego Geodety Kraju co do ich zakresu, komplementarności i interoperacyjności z rozwiązaniami i standardami funkcjonującymi na poziomie krajowym. Przedsięwzięcia z zakresu infrastruktury informacji przestrzennej leżącej w kompetencji JST będą mogły być realizowane bez potrzeby uzyskania opinii Głównego Geodety Kraju.</w:t>
      </w:r>
    </w:p>
    <w:p w14:paraId="74FB7440" w14:textId="77777777" w:rsidR="00545EE7" w:rsidRPr="00545EE7" w:rsidRDefault="00545EE7" w:rsidP="00545EE7">
      <w:pPr>
        <w:spacing w:before="60" w:after="60" w:line="276" w:lineRule="auto"/>
        <w:rPr>
          <w:rFonts w:cstheme="minorHAnsi"/>
        </w:rPr>
      </w:pPr>
      <w:r w:rsidRPr="00545EE7">
        <w:rPr>
          <w:rFonts w:cstheme="minorHAnsi"/>
          <w:u w:val="single"/>
        </w:rPr>
        <w:t>Główne grupy docelowe</w:t>
      </w:r>
      <w:r w:rsidRPr="00545EE7">
        <w:rPr>
          <w:rFonts w:cstheme="minorHAnsi"/>
        </w:rPr>
        <w:t xml:space="preserve"> </w:t>
      </w:r>
    </w:p>
    <w:p w14:paraId="6DA7B89A" w14:textId="77777777" w:rsidR="00545EE7" w:rsidRPr="00545EE7" w:rsidRDefault="00545EE7" w:rsidP="00545EE7">
      <w:pPr>
        <w:spacing w:before="60" w:after="60" w:line="276" w:lineRule="auto"/>
        <w:rPr>
          <w:rFonts w:cstheme="minorHAnsi"/>
        </w:rPr>
      </w:pPr>
      <w:r w:rsidRPr="00545EE7">
        <w:rPr>
          <w:rFonts w:cstheme="minorHAnsi"/>
        </w:rPr>
        <w:lastRenderedPageBreak/>
        <w:t>Mieszkańcy, przedsiębiorcy będący użytkownikami e-usług.</w:t>
      </w:r>
    </w:p>
    <w:p w14:paraId="5661E7CD" w14:textId="77777777" w:rsidR="00545EE7" w:rsidRPr="00545EE7" w:rsidRDefault="00545EE7" w:rsidP="00545EE7">
      <w:pPr>
        <w:spacing w:before="60" w:after="60" w:line="276" w:lineRule="auto"/>
        <w:rPr>
          <w:rFonts w:cstheme="minorHAnsi"/>
        </w:rPr>
      </w:pPr>
      <w:bookmarkStart w:id="87" w:name="_Hlk115078482"/>
      <w:r w:rsidRPr="00545EE7">
        <w:rPr>
          <w:rFonts w:cstheme="minorHAnsi"/>
          <w:u w:val="single"/>
        </w:rPr>
        <w:t>Działania na rzecz zapewnienia równości, włączenia społecznego i niedyskryminacji</w:t>
      </w:r>
    </w:p>
    <w:p w14:paraId="0506870E" w14:textId="77777777" w:rsidR="00545EE7" w:rsidRPr="00545EE7" w:rsidRDefault="00545EE7" w:rsidP="00545EE7">
      <w:pPr>
        <w:spacing w:before="60" w:after="60" w:line="276" w:lineRule="auto"/>
        <w:rPr>
          <w:rFonts w:eastAsia="Calibri" w:cstheme="minorHAnsi"/>
        </w:rPr>
      </w:pPr>
      <w:r w:rsidRPr="00545EE7">
        <w:rPr>
          <w:rFonts w:eastAsia="Calibri" w:cstheme="minorHAnsi"/>
        </w:rPr>
        <w:t xml:space="preserve">Zgodnie z art. 9 rozporządzenia 2021/1060, realizacja Celu przyczyni się do spełnienia postanowień KPP UE – w szczególności w obszarze wszelkiej niedyskryminacji (art. 21), równości kobiet i mężczyzn (art. 23), integracji osób niepełnosprawnych (art. 26), </w:t>
      </w:r>
      <w:r w:rsidRPr="00545EE7">
        <w:rPr>
          <w:rFonts w:eastAsia="Calibri" w:cstheme="minorHAnsi"/>
          <w:bCs/>
        </w:rPr>
        <w:t>dostępu do usług świadczonych w interesie ogólnym (art. 36), dostępu do dokumentów (art. 42)</w:t>
      </w:r>
      <w:r w:rsidRPr="00545EE7">
        <w:rPr>
          <w:rFonts w:eastAsia="Calibri" w:cstheme="minorHAnsi"/>
        </w:rPr>
        <w:t>. Realizowane działania prowadzić będą do rozwoju interoperacyjnych i zintegrowanych e-usług publicznych.</w:t>
      </w:r>
    </w:p>
    <w:p w14:paraId="6677E6EC" w14:textId="77777777" w:rsidR="00545EE7" w:rsidRPr="00545EE7" w:rsidRDefault="00545EE7" w:rsidP="00545EE7">
      <w:pPr>
        <w:spacing w:before="60" w:after="60" w:line="276" w:lineRule="auto"/>
        <w:rPr>
          <w:rFonts w:eastAsia="Calibri" w:cstheme="minorHAnsi"/>
        </w:rPr>
      </w:pPr>
      <w:r w:rsidRPr="00545EE7">
        <w:rPr>
          <w:rFonts w:eastAsia="Calibri" w:cstheme="minorHAnsi"/>
        </w:rPr>
        <w:t>W powiązaniu z treścią artykułów zawartych w Karcie, działania w ramach Celu prowadzone będą zgodnie z zasadami horyzontalnymi wynikającymi z SRWP 2030, w szczególności zasadą wymiaru cyfrowego oraz zasadą ukierunkowania na innowacje.</w:t>
      </w:r>
    </w:p>
    <w:p w14:paraId="20E2C67A" w14:textId="77777777" w:rsidR="00545EE7" w:rsidRPr="00545EE7" w:rsidRDefault="00545EE7" w:rsidP="00545EE7">
      <w:pPr>
        <w:spacing w:before="60" w:after="60" w:line="276" w:lineRule="auto"/>
        <w:rPr>
          <w:rFonts w:eastAsia="Calibri" w:cstheme="minorHAnsi"/>
        </w:rPr>
      </w:pPr>
      <w:r w:rsidRPr="00545EE7">
        <w:rPr>
          <w:rFonts w:eastAsia="Calibri" w:cstheme="minorHAnsi"/>
          <w:iCs/>
        </w:rPr>
        <w:t>W obszarze równości kobiet i mężczyzn</w:t>
      </w:r>
      <w:r w:rsidRPr="00545EE7">
        <w:rPr>
          <w:rFonts w:eastAsia="Calibri" w:cstheme="minorHAnsi"/>
        </w:rPr>
        <w:t>, uwzględniania aspektu płci oraz zapobiegania wszelkiej dyskryminacji podczas przygotowywania, wdrażania, monitorowania, sprawozdawczości i ewaluacji programu – obowiązywać będą zasady wskazane w Rozdziale I „Strategia programu”.</w:t>
      </w:r>
      <w:bookmarkStart w:id="88" w:name="_Hlk114832641"/>
      <w:bookmarkStart w:id="89" w:name="_Hlk114832605"/>
    </w:p>
    <w:p w14:paraId="36E4E886" w14:textId="77777777" w:rsidR="00545EE7" w:rsidRPr="00545EE7" w:rsidRDefault="00545EE7" w:rsidP="00545EE7">
      <w:pPr>
        <w:spacing w:before="60" w:after="60" w:line="276" w:lineRule="auto"/>
        <w:rPr>
          <w:rFonts w:eastAsia="Calibri" w:cstheme="minorHAnsi"/>
        </w:rPr>
      </w:pPr>
      <w:r w:rsidRPr="00545EE7">
        <w:rPr>
          <w:rFonts w:eastAsia="Calibri" w:cstheme="minorHAnsi"/>
          <w:iCs/>
        </w:rPr>
        <w:t>W przypadku, gdy wnioskodawcą jest jednostka samorządu terytorialnego (lub podmiot przez nią kontrolowany lub od niej zależny), która podjęła jakiekolwiek działania/uchwały dyskryminujące, sprzeczne z zasadami, o których mowa w art. 9 ust. 3 rozporządzenia 2021/1060, wsparcie w ramach programu nie może być udzielone.</w:t>
      </w:r>
      <w:bookmarkEnd w:id="88"/>
    </w:p>
    <w:p w14:paraId="06B92AFC" w14:textId="77777777" w:rsidR="00545EE7" w:rsidRPr="00545EE7" w:rsidRDefault="00545EE7" w:rsidP="00545EE7">
      <w:pPr>
        <w:spacing w:before="60" w:after="60" w:line="276" w:lineRule="auto"/>
        <w:rPr>
          <w:rFonts w:eastAsia="Calibri" w:cstheme="minorHAnsi"/>
          <w:iCs/>
        </w:rPr>
      </w:pPr>
      <w:bookmarkStart w:id="90" w:name="_Hlk115763103"/>
      <w:bookmarkEnd w:id="89"/>
      <w:r w:rsidRPr="00545EE7">
        <w:rPr>
          <w:rFonts w:eastAsia="Calibri" w:cstheme="minorHAnsi"/>
          <w:iCs/>
        </w:rPr>
        <w:t>Zasada równości szans będzie realizowana z uwzględnieniem projektowania uniwersalnego.</w:t>
      </w:r>
    </w:p>
    <w:p w14:paraId="08B2B1E8" w14:textId="77777777" w:rsidR="00545EE7" w:rsidRPr="00545EE7" w:rsidRDefault="00545EE7" w:rsidP="00545EE7">
      <w:pPr>
        <w:spacing w:before="60" w:after="60" w:line="276" w:lineRule="auto"/>
        <w:rPr>
          <w:rFonts w:eastAsia="Calibri" w:cstheme="minorHAnsi"/>
          <w:iCs/>
        </w:rPr>
      </w:pPr>
      <w:r w:rsidRPr="00545EE7">
        <w:rPr>
          <w:rFonts w:eastAsia="Calibri" w:cstheme="minorHAnsi"/>
          <w:iCs/>
        </w:rPr>
        <w:t>Wymagana będzie dostępność cyfrowa WCAG w odniesieniu do stron internetowych, systemów teleinformatycznych i dokumentów będących wynikiem realizacji projektów.</w:t>
      </w:r>
    </w:p>
    <w:p w14:paraId="4A5FD923" w14:textId="77777777" w:rsidR="00545EE7" w:rsidRPr="00545EE7" w:rsidRDefault="00545EE7" w:rsidP="00545EE7">
      <w:pPr>
        <w:spacing w:before="60" w:after="60" w:line="276" w:lineRule="auto"/>
        <w:rPr>
          <w:rFonts w:eastAsia="Calibri"/>
        </w:rPr>
      </w:pPr>
      <w:r w:rsidRPr="00545EE7">
        <w:rPr>
          <w:rFonts w:eastAsia="Calibri" w:cstheme="minorHAnsi"/>
          <w:iCs/>
        </w:rPr>
        <w:t>Produkty i usługi udostępniane będą zgodnie z dyrektywami 2019/882 i 2016/2102. Udostępnianie zasobów w ramach rozwoju e-administracji i</w:t>
      </w:r>
      <w:r w:rsidR="0068091D">
        <w:rPr>
          <w:rFonts w:eastAsia="Calibri" w:cstheme="minorHAnsi"/>
          <w:iCs/>
        </w:rPr>
        <w:t xml:space="preserve"> </w:t>
      </w:r>
      <w:r w:rsidRPr="00545EE7">
        <w:rPr>
          <w:rFonts w:eastAsia="Calibri" w:cstheme="minorHAnsi"/>
          <w:iCs/>
        </w:rPr>
        <w:t xml:space="preserve">digitalizacji służyć będzie realizacji zasady włączenia społecznego i udziału w życiu społecznym, </w:t>
      </w:r>
      <w:r w:rsidRPr="00545EE7">
        <w:rPr>
          <w:rFonts w:eastAsia="Calibri"/>
        </w:rPr>
        <w:t>w szczególności potencjalnym grupom wykluczonym cyfrowo, tj. osobom o ograniczonych możliwościach poruszania się, niskim poziomie wykształcenia, starszym, z niepełnosprawnościami, a także mieszkańcom wsi.</w:t>
      </w:r>
    </w:p>
    <w:bookmarkEnd w:id="87"/>
    <w:bookmarkEnd w:id="90"/>
    <w:p w14:paraId="5A19F4F8" w14:textId="77777777" w:rsidR="00545EE7" w:rsidRPr="00545EE7" w:rsidRDefault="00545EE7" w:rsidP="00545EE7">
      <w:pPr>
        <w:spacing w:before="60" w:after="60" w:line="276" w:lineRule="auto"/>
        <w:rPr>
          <w:rFonts w:cstheme="minorHAnsi"/>
        </w:rPr>
      </w:pPr>
      <w:r w:rsidRPr="00545EE7">
        <w:rPr>
          <w:rFonts w:cstheme="minorHAnsi"/>
          <w:u w:val="single"/>
        </w:rPr>
        <w:t>Szczególne terytoria docelowe, z uwzględnieniem planowanego wykorzystania narzędzi terytorialnych</w:t>
      </w:r>
    </w:p>
    <w:p w14:paraId="30D7C575" w14:textId="77777777" w:rsidR="00545EE7" w:rsidRPr="00545EE7" w:rsidRDefault="00545EE7" w:rsidP="00545EE7">
      <w:pPr>
        <w:spacing w:before="60" w:after="60" w:line="276" w:lineRule="auto"/>
        <w:rPr>
          <w:rFonts w:cstheme="minorHAnsi"/>
        </w:rPr>
      </w:pPr>
      <w:r w:rsidRPr="00545EE7">
        <w:rPr>
          <w:rFonts w:cstheme="minorHAnsi"/>
        </w:rPr>
        <w:t>Interwencja będzie prowadzona na terenie całego województwa.</w:t>
      </w:r>
    </w:p>
    <w:p w14:paraId="60BEDA8A" w14:textId="77777777" w:rsidR="00545EE7" w:rsidRPr="00545EE7" w:rsidRDefault="00545EE7" w:rsidP="00545EE7">
      <w:pPr>
        <w:spacing w:before="60" w:after="60" w:line="276" w:lineRule="auto"/>
        <w:rPr>
          <w:rFonts w:cstheme="minorHAnsi"/>
        </w:rPr>
      </w:pPr>
      <w:r w:rsidRPr="00545EE7">
        <w:rPr>
          <w:rFonts w:cstheme="minorHAnsi"/>
        </w:rPr>
        <w:t>W ramach Celu nie przewiduje się zastosowania instrumentów terytorialnych.</w:t>
      </w:r>
    </w:p>
    <w:p w14:paraId="14D2D373" w14:textId="77777777" w:rsidR="00545EE7" w:rsidRPr="00545EE7" w:rsidRDefault="00545EE7" w:rsidP="00545EE7">
      <w:pPr>
        <w:spacing w:before="60" w:after="60" w:line="276" w:lineRule="auto"/>
        <w:rPr>
          <w:rFonts w:cstheme="minorHAnsi"/>
        </w:rPr>
      </w:pPr>
      <w:r w:rsidRPr="00545EE7">
        <w:rPr>
          <w:rFonts w:cstheme="minorHAnsi"/>
          <w:u w:val="single"/>
        </w:rPr>
        <w:t>Przedsięwzięcia międzyregionalne i transnarodowe</w:t>
      </w:r>
    </w:p>
    <w:p w14:paraId="7706AB28" w14:textId="77777777" w:rsidR="00545EE7" w:rsidRPr="00545EE7" w:rsidRDefault="00545EE7" w:rsidP="00545EE7">
      <w:pPr>
        <w:spacing w:before="60" w:after="60" w:line="276" w:lineRule="auto"/>
        <w:rPr>
          <w:rFonts w:cstheme="minorHAnsi"/>
        </w:rPr>
      </w:pPr>
      <w:r w:rsidRPr="00545EE7">
        <w:rPr>
          <w:rFonts w:cstheme="minorHAnsi"/>
        </w:rPr>
        <w:t>Wsparcie w ramach Celu koncentrować się będzie na działaniach związanych z</w:t>
      </w:r>
      <w:r w:rsidRPr="00545EE7">
        <w:t xml:space="preserve"> </w:t>
      </w:r>
      <w:r w:rsidRPr="00545EE7">
        <w:rPr>
          <w:rFonts w:cstheme="minorHAnsi"/>
        </w:rPr>
        <w:t>rozwojem interoperacyjnych i zintegrowanych e-usług publicznych. W efekcie, realizowane w ramach Celu projekty będą wpisywać się w SUERMB, a także będą komplementarne do inicjatyw realizowanych w ramach ww. Strategii, w szczególności w Obszarze Tematycznym: Innowacje, w zakresie działania: 2.</w:t>
      </w:r>
      <w:r w:rsidRPr="00545EE7">
        <w:t xml:space="preserve"> </w:t>
      </w:r>
      <w:r w:rsidRPr="00545EE7">
        <w:rPr>
          <w:rFonts w:cstheme="minorHAnsi"/>
        </w:rPr>
        <w:t>Innowacje i transformacja cyfrowa. Zapewniona zostanie również kontynuacja współpracy ze strukturami realizującymi SUERMB, w tym z Narodowym Koordynatorem SUERMB oraz sieciami współpracy Instytucji Zarządzających.</w:t>
      </w:r>
    </w:p>
    <w:p w14:paraId="55E10934" w14:textId="77777777" w:rsidR="00545EE7" w:rsidRPr="00545EE7" w:rsidRDefault="00545EE7" w:rsidP="00545EE7">
      <w:pPr>
        <w:spacing w:before="60" w:after="60" w:line="276" w:lineRule="auto"/>
        <w:rPr>
          <w:rFonts w:cstheme="minorHAnsi"/>
        </w:rPr>
      </w:pPr>
      <w:r w:rsidRPr="00545EE7">
        <w:rPr>
          <w:rFonts w:cstheme="minorHAnsi"/>
        </w:rPr>
        <w:t>Ponadto działania międzyregionalne i transnarodowe komplementarne do podejmowanych w ramach FEP w obszarze niniejszego Celu realizowane będą w programach:</w:t>
      </w:r>
    </w:p>
    <w:p w14:paraId="352AEA7B" w14:textId="1BE26560" w:rsidR="00545EE7" w:rsidRPr="00545EE7" w:rsidRDefault="00545EE7" w:rsidP="00545EE7">
      <w:pPr>
        <w:numPr>
          <w:ilvl w:val="0"/>
          <w:numId w:val="105"/>
        </w:numPr>
        <w:spacing w:before="60" w:after="60" w:line="276" w:lineRule="auto"/>
        <w:rPr>
          <w:rFonts w:cstheme="minorHAnsi"/>
        </w:rPr>
      </w:pPr>
      <w:r w:rsidRPr="00545EE7">
        <w:rPr>
          <w:rFonts w:cstheme="minorHAnsi"/>
        </w:rPr>
        <w:t>Interreg Europa, Interreg Europa Środkowa i Interreg Region Morza Bałtyckiego – w obszarze usług publicznych,</w:t>
      </w:r>
    </w:p>
    <w:p w14:paraId="4A723B50" w14:textId="77777777" w:rsidR="00545EE7" w:rsidRPr="00545EE7" w:rsidRDefault="00545EE7" w:rsidP="00545EE7">
      <w:pPr>
        <w:numPr>
          <w:ilvl w:val="0"/>
          <w:numId w:val="105"/>
        </w:numPr>
        <w:spacing w:before="60" w:after="60" w:line="276" w:lineRule="auto"/>
        <w:rPr>
          <w:rFonts w:cstheme="minorHAnsi"/>
        </w:rPr>
      </w:pPr>
      <w:r w:rsidRPr="00545EE7">
        <w:rPr>
          <w:rFonts w:cstheme="minorHAnsi"/>
        </w:rPr>
        <w:t>Interreg Południowy Bałtyk – w zakresie korzyści z cyfryzacji,</w:t>
      </w:r>
    </w:p>
    <w:p w14:paraId="70BA0647" w14:textId="72B7E8C3" w:rsidR="00545EE7" w:rsidRPr="00E707FE" w:rsidRDefault="00545EE7" w:rsidP="00AE2E73">
      <w:pPr>
        <w:numPr>
          <w:ilvl w:val="0"/>
          <w:numId w:val="105"/>
        </w:numPr>
        <w:spacing w:before="60" w:after="60" w:line="276" w:lineRule="auto"/>
        <w:rPr>
          <w:rFonts w:cstheme="minorHAnsi"/>
        </w:rPr>
      </w:pPr>
      <w:r w:rsidRPr="00E707FE">
        <w:rPr>
          <w:rFonts w:cstheme="minorHAnsi"/>
        </w:rPr>
        <w:lastRenderedPageBreak/>
        <w:t>Cyfrowa Europa – w zakresie cyfrowej transformacji przedsiębiorstw i usług publicznych,</w:t>
      </w:r>
    </w:p>
    <w:p w14:paraId="2B8FC70F" w14:textId="77777777" w:rsidR="00545EE7" w:rsidRPr="00545EE7" w:rsidRDefault="00545EE7" w:rsidP="00545EE7">
      <w:pPr>
        <w:numPr>
          <w:ilvl w:val="0"/>
          <w:numId w:val="105"/>
        </w:numPr>
        <w:spacing w:before="60" w:after="60" w:line="276" w:lineRule="auto"/>
        <w:rPr>
          <w:rFonts w:cstheme="minorHAnsi"/>
        </w:rPr>
      </w:pPr>
      <w:r w:rsidRPr="00545EE7">
        <w:rPr>
          <w:rFonts w:cstheme="minorHAnsi"/>
        </w:rPr>
        <w:t>Program na rzecz jednolitego rynku – w zakresie zwiększenia skuteczności rynku wewnętrznego w świetle transformacji cyfrowej.</w:t>
      </w:r>
    </w:p>
    <w:p w14:paraId="45D44844" w14:textId="77777777" w:rsidR="00545EE7" w:rsidRPr="00545EE7" w:rsidRDefault="00545EE7" w:rsidP="00545EE7">
      <w:pPr>
        <w:spacing w:before="60" w:after="60" w:line="276" w:lineRule="auto"/>
        <w:rPr>
          <w:rFonts w:cstheme="minorHAnsi"/>
        </w:rPr>
      </w:pPr>
      <w:r w:rsidRPr="00545EE7">
        <w:rPr>
          <w:rFonts w:cstheme="minorHAnsi"/>
          <w:u w:val="single"/>
        </w:rPr>
        <w:t>Planowane wykorzystanie instrumentów finansowych</w:t>
      </w:r>
    </w:p>
    <w:p w14:paraId="7BE52CEB" w14:textId="77777777" w:rsidR="00545EE7" w:rsidRPr="00545EE7" w:rsidRDefault="00545EE7" w:rsidP="00545EE7">
      <w:pPr>
        <w:spacing w:before="60" w:after="60" w:line="276" w:lineRule="auto"/>
        <w:rPr>
          <w:rFonts w:cstheme="minorHAnsi"/>
        </w:rPr>
      </w:pPr>
      <w:r w:rsidRPr="00545EE7">
        <w:rPr>
          <w:rFonts w:cstheme="minorHAnsi"/>
        </w:rPr>
        <w:t>W ramach realizacji Celu nie przewiduje się wykorzystania instrumentów finansowych (wsparcie co do zasady ukierunkowane jest na przedsięwzięcia, które nie generują przychodów, a potencjalny strumień oszczędności jest znikomy i nie uzasadnia zwrotnych form wsparcia).</w:t>
      </w:r>
    </w:p>
    <w:p w14:paraId="21F939DF" w14:textId="77777777" w:rsidR="00545EE7" w:rsidRPr="00545EE7" w:rsidRDefault="00545EE7" w:rsidP="00545EE7">
      <w:pPr>
        <w:spacing w:before="60" w:after="60" w:line="276" w:lineRule="auto"/>
        <w:rPr>
          <w:rFonts w:cstheme="minorHAnsi"/>
        </w:rPr>
      </w:pPr>
      <w:r w:rsidRPr="00545EE7">
        <w:rPr>
          <w:rFonts w:cstheme="minorHAnsi"/>
        </w:rPr>
        <w:t>Przedsięwzięcia z obszaru cyfryzacji zasobu geodezyjnego i projektów z zakresu informacji przestrzennej, cechują się strumieniem przychodów znacząco rozproszonym i odsuniętym w czasie. To powoduje, że zwrot z inwestycji w cyklu życia projektu jest zbyt odległy, aby ich realizacja była możliwa z rynkowego punktu widzenia. Stąd, również w tym zakresie planuje się wsparcie bezzwrotne.</w:t>
      </w:r>
    </w:p>
    <w:p w14:paraId="712DD548" w14:textId="77777777" w:rsidR="00545EE7" w:rsidRPr="00545EE7" w:rsidRDefault="00545EE7" w:rsidP="00982193">
      <w:pPr>
        <w:rPr>
          <w:rFonts w:cstheme="minorHAnsi"/>
          <w:b/>
        </w:rPr>
      </w:pPr>
      <w:r w:rsidRPr="00545EE7">
        <w:rPr>
          <w:rFonts w:cstheme="minorHAnsi"/>
          <w:b/>
        </w:rPr>
        <w:t>Wskaźniki</w:t>
      </w:r>
    </w:p>
    <w:p w14:paraId="065C30FB" w14:textId="77777777" w:rsidR="00545EE7" w:rsidRPr="00545EE7" w:rsidRDefault="00545EE7" w:rsidP="00545EE7">
      <w:pPr>
        <w:spacing w:before="60" w:after="60" w:line="276" w:lineRule="auto"/>
        <w:rPr>
          <w:rFonts w:cstheme="minorHAnsi"/>
        </w:rPr>
      </w:pPr>
      <w:r w:rsidRPr="00545EE7">
        <w:rPr>
          <w:rFonts w:cstheme="minorHAnsi"/>
        </w:rPr>
        <w:t>Tabela 1. Wskaźniki produktu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763"/>
        <w:gridCol w:w="851"/>
        <w:gridCol w:w="1004"/>
        <w:gridCol w:w="1406"/>
        <w:gridCol w:w="2989"/>
        <w:gridCol w:w="952"/>
        <w:gridCol w:w="878"/>
        <w:gridCol w:w="907"/>
      </w:tblGrid>
      <w:tr w:rsidR="00545EE7" w:rsidRPr="00545EE7" w14:paraId="3BFC13FC" w14:textId="77777777" w:rsidTr="00545EE7">
        <w:trPr>
          <w:tblHeader/>
          <w:jc w:val="center"/>
        </w:trPr>
        <w:tc>
          <w:tcPr>
            <w:tcW w:w="933" w:type="dxa"/>
          </w:tcPr>
          <w:p w14:paraId="19CFD08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Priorytet</w:t>
            </w:r>
          </w:p>
        </w:tc>
        <w:tc>
          <w:tcPr>
            <w:tcW w:w="763" w:type="dxa"/>
          </w:tcPr>
          <w:p w14:paraId="548049A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szczegółowy</w:t>
            </w:r>
          </w:p>
        </w:tc>
        <w:tc>
          <w:tcPr>
            <w:tcW w:w="851" w:type="dxa"/>
          </w:tcPr>
          <w:p w14:paraId="5896476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Fundusz</w:t>
            </w:r>
          </w:p>
        </w:tc>
        <w:tc>
          <w:tcPr>
            <w:tcW w:w="1004" w:type="dxa"/>
          </w:tcPr>
          <w:p w14:paraId="183D71E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Kategoria regionu</w:t>
            </w:r>
          </w:p>
        </w:tc>
        <w:tc>
          <w:tcPr>
            <w:tcW w:w="1406" w:type="dxa"/>
          </w:tcPr>
          <w:p w14:paraId="0846F1E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Nr identyfikacyjny</w:t>
            </w:r>
          </w:p>
        </w:tc>
        <w:tc>
          <w:tcPr>
            <w:tcW w:w="2989" w:type="dxa"/>
          </w:tcPr>
          <w:p w14:paraId="24BAD5A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Wskaźnik</w:t>
            </w:r>
          </w:p>
        </w:tc>
        <w:tc>
          <w:tcPr>
            <w:tcW w:w="952" w:type="dxa"/>
          </w:tcPr>
          <w:p w14:paraId="2EA2497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Jednostka miary</w:t>
            </w:r>
          </w:p>
        </w:tc>
        <w:tc>
          <w:tcPr>
            <w:tcW w:w="878" w:type="dxa"/>
          </w:tcPr>
          <w:p w14:paraId="22EA55F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pośredni (2024)</w:t>
            </w:r>
          </w:p>
        </w:tc>
        <w:tc>
          <w:tcPr>
            <w:tcW w:w="907" w:type="dxa"/>
          </w:tcPr>
          <w:p w14:paraId="12F0D3D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końcowy (2029)</w:t>
            </w:r>
          </w:p>
        </w:tc>
      </w:tr>
      <w:tr w:rsidR="00545EE7" w:rsidRPr="00545EE7" w14:paraId="41D90A4C" w14:textId="77777777" w:rsidTr="00545EE7">
        <w:trPr>
          <w:jc w:val="center"/>
        </w:trPr>
        <w:tc>
          <w:tcPr>
            <w:tcW w:w="933" w:type="dxa"/>
          </w:tcPr>
          <w:p w14:paraId="5097707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763" w:type="dxa"/>
          </w:tcPr>
          <w:p w14:paraId="5CC1FE0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w:t>
            </w:r>
          </w:p>
        </w:tc>
        <w:tc>
          <w:tcPr>
            <w:tcW w:w="851" w:type="dxa"/>
          </w:tcPr>
          <w:p w14:paraId="193B8EB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4" w:type="dxa"/>
          </w:tcPr>
          <w:p w14:paraId="1CDDD39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406" w:type="dxa"/>
          </w:tcPr>
          <w:p w14:paraId="050B706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RCO014</w:t>
            </w:r>
          </w:p>
        </w:tc>
        <w:tc>
          <w:tcPr>
            <w:tcW w:w="2989" w:type="dxa"/>
          </w:tcPr>
          <w:p w14:paraId="22E2B38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Instytucje publiczne otrzymujące wsparcie na opracowywanie usług, produktów i procesów cyfrowych</w:t>
            </w:r>
          </w:p>
        </w:tc>
        <w:tc>
          <w:tcPr>
            <w:tcW w:w="952" w:type="dxa"/>
          </w:tcPr>
          <w:p w14:paraId="6E0EBCD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sztuki</w:t>
            </w:r>
          </w:p>
        </w:tc>
        <w:tc>
          <w:tcPr>
            <w:tcW w:w="878" w:type="dxa"/>
          </w:tcPr>
          <w:p w14:paraId="466EE8F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907" w:type="dxa"/>
          </w:tcPr>
          <w:p w14:paraId="27ECC89D" w14:textId="3CD54866" w:rsidR="00545EE7" w:rsidRPr="00545EE7" w:rsidRDefault="00D72E30" w:rsidP="00545EE7">
            <w:pPr>
              <w:spacing w:before="60" w:after="60" w:line="276" w:lineRule="auto"/>
              <w:rPr>
                <w:rFonts w:cstheme="minorHAnsi"/>
                <w:sz w:val="18"/>
                <w:szCs w:val="18"/>
              </w:rPr>
            </w:pPr>
            <w:r>
              <w:rPr>
                <w:rFonts w:cstheme="minorHAnsi"/>
                <w:sz w:val="18"/>
                <w:szCs w:val="18"/>
              </w:rPr>
              <w:t>15</w:t>
            </w:r>
          </w:p>
        </w:tc>
      </w:tr>
      <w:tr w:rsidR="00545EE7" w:rsidRPr="00545EE7" w14:paraId="2E453A30" w14:textId="77777777" w:rsidTr="00545EE7">
        <w:trPr>
          <w:jc w:val="center"/>
        </w:trPr>
        <w:tc>
          <w:tcPr>
            <w:tcW w:w="933" w:type="dxa"/>
          </w:tcPr>
          <w:p w14:paraId="3E6CE89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763" w:type="dxa"/>
          </w:tcPr>
          <w:p w14:paraId="7323C0A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w:t>
            </w:r>
          </w:p>
        </w:tc>
        <w:tc>
          <w:tcPr>
            <w:tcW w:w="851" w:type="dxa"/>
          </w:tcPr>
          <w:p w14:paraId="3DA35BD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4" w:type="dxa"/>
          </w:tcPr>
          <w:p w14:paraId="3F06A9A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406" w:type="dxa"/>
          </w:tcPr>
          <w:p w14:paraId="7DA7837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PLRO010</w:t>
            </w:r>
          </w:p>
        </w:tc>
        <w:tc>
          <w:tcPr>
            <w:tcW w:w="2989" w:type="dxa"/>
          </w:tcPr>
          <w:p w14:paraId="1E6B92F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Liczba podmiotów, które udostępniły informacje sektora publicznego/dane prywatne on-line</w:t>
            </w:r>
          </w:p>
        </w:tc>
        <w:tc>
          <w:tcPr>
            <w:tcW w:w="952" w:type="dxa"/>
          </w:tcPr>
          <w:p w14:paraId="1FF12D9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sztuki</w:t>
            </w:r>
          </w:p>
        </w:tc>
        <w:tc>
          <w:tcPr>
            <w:tcW w:w="878" w:type="dxa"/>
          </w:tcPr>
          <w:p w14:paraId="026F1EB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907" w:type="dxa"/>
          </w:tcPr>
          <w:p w14:paraId="7BF983E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6</w:t>
            </w:r>
          </w:p>
        </w:tc>
      </w:tr>
    </w:tbl>
    <w:p w14:paraId="0899A24A" w14:textId="77777777" w:rsidR="00545EE7" w:rsidRPr="00545EE7" w:rsidRDefault="00545EE7" w:rsidP="00545EE7">
      <w:pPr>
        <w:spacing w:before="60" w:after="60" w:line="276" w:lineRule="auto"/>
        <w:rPr>
          <w:rFonts w:cstheme="minorHAnsi"/>
        </w:rPr>
      </w:pPr>
      <w:r w:rsidRPr="00545EE7">
        <w:rPr>
          <w:rFonts w:cstheme="minorHAnsi"/>
        </w:rPr>
        <w:t>Tabela 2. Wskaźniki rezultatu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694"/>
        <w:gridCol w:w="1007"/>
        <w:gridCol w:w="850"/>
        <w:gridCol w:w="1843"/>
        <w:gridCol w:w="737"/>
        <w:gridCol w:w="868"/>
        <w:gridCol w:w="784"/>
        <w:gridCol w:w="910"/>
        <w:gridCol w:w="756"/>
        <w:gridCol w:w="679"/>
      </w:tblGrid>
      <w:tr w:rsidR="00545EE7" w:rsidRPr="00545EE7" w14:paraId="43552C5B" w14:textId="77777777" w:rsidTr="00545EE7">
        <w:trPr>
          <w:tblHeader/>
          <w:jc w:val="center"/>
        </w:trPr>
        <w:tc>
          <w:tcPr>
            <w:tcW w:w="704" w:type="dxa"/>
          </w:tcPr>
          <w:p w14:paraId="08F39D5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Priorytet</w:t>
            </w:r>
          </w:p>
        </w:tc>
        <w:tc>
          <w:tcPr>
            <w:tcW w:w="851" w:type="dxa"/>
          </w:tcPr>
          <w:p w14:paraId="04E6FB4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szczegółowy</w:t>
            </w:r>
          </w:p>
        </w:tc>
        <w:tc>
          <w:tcPr>
            <w:tcW w:w="694" w:type="dxa"/>
          </w:tcPr>
          <w:p w14:paraId="2C41A36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Fundusz</w:t>
            </w:r>
          </w:p>
        </w:tc>
        <w:tc>
          <w:tcPr>
            <w:tcW w:w="1007" w:type="dxa"/>
          </w:tcPr>
          <w:p w14:paraId="6D25DE5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Kategoria regionu</w:t>
            </w:r>
          </w:p>
        </w:tc>
        <w:tc>
          <w:tcPr>
            <w:tcW w:w="850" w:type="dxa"/>
          </w:tcPr>
          <w:p w14:paraId="60CF6D1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Nr identyfikacyjny</w:t>
            </w:r>
          </w:p>
        </w:tc>
        <w:tc>
          <w:tcPr>
            <w:tcW w:w="1843" w:type="dxa"/>
          </w:tcPr>
          <w:p w14:paraId="109A1D0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Wskaźnik</w:t>
            </w:r>
          </w:p>
        </w:tc>
        <w:tc>
          <w:tcPr>
            <w:tcW w:w="737" w:type="dxa"/>
          </w:tcPr>
          <w:p w14:paraId="0359269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Jednostka miary</w:t>
            </w:r>
          </w:p>
        </w:tc>
        <w:tc>
          <w:tcPr>
            <w:tcW w:w="868" w:type="dxa"/>
          </w:tcPr>
          <w:p w14:paraId="0E29F81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Wartość bazowa lub wartość odniesienia</w:t>
            </w:r>
          </w:p>
        </w:tc>
        <w:tc>
          <w:tcPr>
            <w:tcW w:w="784" w:type="dxa"/>
          </w:tcPr>
          <w:p w14:paraId="7B1EB17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Rok odniesienia</w:t>
            </w:r>
          </w:p>
        </w:tc>
        <w:tc>
          <w:tcPr>
            <w:tcW w:w="910" w:type="dxa"/>
          </w:tcPr>
          <w:p w14:paraId="638BF84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końcowy (2029)</w:t>
            </w:r>
          </w:p>
        </w:tc>
        <w:tc>
          <w:tcPr>
            <w:tcW w:w="756" w:type="dxa"/>
          </w:tcPr>
          <w:p w14:paraId="0BC09CF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Źródło danych</w:t>
            </w:r>
          </w:p>
        </w:tc>
        <w:tc>
          <w:tcPr>
            <w:tcW w:w="679" w:type="dxa"/>
          </w:tcPr>
          <w:p w14:paraId="7752ECD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Uwagi</w:t>
            </w:r>
          </w:p>
        </w:tc>
      </w:tr>
      <w:tr w:rsidR="00545EE7" w:rsidRPr="00545EE7" w14:paraId="4DD31DD7" w14:textId="77777777" w:rsidTr="00545EE7">
        <w:trPr>
          <w:jc w:val="center"/>
        </w:trPr>
        <w:tc>
          <w:tcPr>
            <w:tcW w:w="704" w:type="dxa"/>
          </w:tcPr>
          <w:p w14:paraId="35936BB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851" w:type="dxa"/>
          </w:tcPr>
          <w:p w14:paraId="7397F7F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w:t>
            </w:r>
          </w:p>
        </w:tc>
        <w:tc>
          <w:tcPr>
            <w:tcW w:w="694" w:type="dxa"/>
          </w:tcPr>
          <w:p w14:paraId="28117AB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1007" w:type="dxa"/>
          </w:tcPr>
          <w:p w14:paraId="419D247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850" w:type="dxa"/>
          </w:tcPr>
          <w:p w14:paraId="448D5B6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RCR011</w:t>
            </w:r>
          </w:p>
        </w:tc>
        <w:tc>
          <w:tcPr>
            <w:tcW w:w="1843" w:type="dxa"/>
          </w:tcPr>
          <w:p w14:paraId="7DF8344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Użytkownicy nowych i zmodernizowanych publicznych usług, produktów i procesów cyfrowych</w:t>
            </w:r>
          </w:p>
        </w:tc>
        <w:tc>
          <w:tcPr>
            <w:tcW w:w="737" w:type="dxa"/>
          </w:tcPr>
          <w:p w14:paraId="35FAEBB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użytkownicy/ rok</w:t>
            </w:r>
          </w:p>
        </w:tc>
        <w:tc>
          <w:tcPr>
            <w:tcW w:w="868" w:type="dxa"/>
          </w:tcPr>
          <w:p w14:paraId="7632075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84" w:type="dxa"/>
          </w:tcPr>
          <w:p w14:paraId="784FE34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910" w:type="dxa"/>
          </w:tcPr>
          <w:p w14:paraId="2BCFED6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4 000</w:t>
            </w:r>
          </w:p>
        </w:tc>
        <w:tc>
          <w:tcPr>
            <w:tcW w:w="756" w:type="dxa"/>
          </w:tcPr>
          <w:p w14:paraId="62D30F3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679" w:type="dxa"/>
          </w:tcPr>
          <w:p w14:paraId="55FC5EF1" w14:textId="77777777" w:rsidR="00545EE7" w:rsidRPr="00545EE7" w:rsidRDefault="00545EE7" w:rsidP="00545EE7">
            <w:pPr>
              <w:spacing w:before="60" w:after="60" w:line="276" w:lineRule="auto"/>
              <w:rPr>
                <w:rFonts w:cstheme="minorHAnsi"/>
                <w:sz w:val="18"/>
                <w:szCs w:val="18"/>
              </w:rPr>
            </w:pPr>
          </w:p>
        </w:tc>
      </w:tr>
    </w:tbl>
    <w:p w14:paraId="372C963A" w14:textId="77777777" w:rsidR="00545EE7" w:rsidRPr="00545EE7" w:rsidRDefault="00545EE7" w:rsidP="00545EE7">
      <w:pPr>
        <w:spacing w:before="60" w:after="60" w:line="276" w:lineRule="auto"/>
        <w:rPr>
          <w:rFonts w:cstheme="minorHAnsi"/>
          <w:b/>
        </w:rPr>
      </w:pPr>
      <w:r w:rsidRPr="00545EE7">
        <w:rPr>
          <w:rFonts w:cstheme="minorHAnsi"/>
          <w:b/>
        </w:rPr>
        <w:t>Orientacyjny podział zasobów programu (UE) według rodzaju interwencji</w:t>
      </w:r>
    </w:p>
    <w:p w14:paraId="448BEFBC" w14:textId="77777777" w:rsidR="00545EE7" w:rsidRPr="00545EE7" w:rsidRDefault="00545EE7" w:rsidP="00545EE7">
      <w:pPr>
        <w:spacing w:before="60" w:after="60" w:line="276" w:lineRule="auto"/>
        <w:rPr>
          <w:rFonts w:cstheme="minorHAnsi"/>
        </w:rPr>
      </w:pPr>
      <w:r w:rsidRPr="00545EE7">
        <w:rPr>
          <w:rFonts w:cstheme="minorHAns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096D6705" w14:textId="77777777" w:rsidTr="00545EE7">
        <w:trPr>
          <w:trHeight w:val="558"/>
          <w:tblHeader/>
        </w:trPr>
        <w:tc>
          <w:tcPr>
            <w:tcW w:w="1480" w:type="dxa"/>
          </w:tcPr>
          <w:p w14:paraId="4778CFC5"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Nr priorytetu</w:t>
            </w:r>
          </w:p>
        </w:tc>
        <w:tc>
          <w:tcPr>
            <w:tcW w:w="1372" w:type="dxa"/>
          </w:tcPr>
          <w:p w14:paraId="00C7958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Pr>
          <w:p w14:paraId="03C12C07"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Pr>
          <w:p w14:paraId="24C2A7F1"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Pr>
          <w:p w14:paraId="5AB18BA5"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Pr>
          <w:p w14:paraId="6847113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685059" w14:paraId="2C46AADB" w14:textId="77777777" w:rsidTr="00545EE7">
        <w:tc>
          <w:tcPr>
            <w:tcW w:w="1480" w:type="dxa"/>
          </w:tcPr>
          <w:p w14:paraId="4515E915" w14:textId="77777777" w:rsidR="00545EE7" w:rsidRPr="00685059" w:rsidRDefault="00545EE7" w:rsidP="00545EE7">
            <w:pPr>
              <w:spacing w:after="0" w:line="240" w:lineRule="auto"/>
              <w:rPr>
                <w:rFonts w:cstheme="minorHAnsi"/>
                <w:sz w:val="18"/>
                <w:szCs w:val="18"/>
              </w:rPr>
            </w:pPr>
            <w:r w:rsidRPr="00685059">
              <w:rPr>
                <w:rFonts w:cstheme="minorHAnsi"/>
                <w:sz w:val="18"/>
                <w:szCs w:val="18"/>
              </w:rPr>
              <w:t>1</w:t>
            </w:r>
          </w:p>
        </w:tc>
        <w:tc>
          <w:tcPr>
            <w:tcW w:w="1372" w:type="dxa"/>
          </w:tcPr>
          <w:p w14:paraId="749BA24B" w14:textId="77777777" w:rsidR="00545EE7" w:rsidRPr="00685059" w:rsidRDefault="00545EE7" w:rsidP="00545EE7">
            <w:pPr>
              <w:spacing w:after="0" w:line="240" w:lineRule="auto"/>
              <w:rPr>
                <w:rFonts w:cstheme="minorHAnsi"/>
                <w:sz w:val="18"/>
                <w:szCs w:val="18"/>
              </w:rPr>
            </w:pPr>
            <w:r w:rsidRPr="00685059">
              <w:rPr>
                <w:rFonts w:cstheme="minorHAnsi"/>
                <w:sz w:val="18"/>
                <w:szCs w:val="18"/>
              </w:rPr>
              <w:t>EFRR</w:t>
            </w:r>
          </w:p>
        </w:tc>
        <w:tc>
          <w:tcPr>
            <w:tcW w:w="1372" w:type="dxa"/>
          </w:tcPr>
          <w:p w14:paraId="11AE0505" w14:textId="77777777" w:rsidR="00545EE7" w:rsidRPr="00685059" w:rsidRDefault="00545EE7" w:rsidP="00545EE7">
            <w:pPr>
              <w:spacing w:after="0" w:line="240" w:lineRule="auto"/>
              <w:rPr>
                <w:rFonts w:cstheme="minorHAnsi"/>
                <w:sz w:val="18"/>
                <w:szCs w:val="18"/>
              </w:rPr>
            </w:pPr>
            <w:r w:rsidRPr="00685059">
              <w:rPr>
                <w:rFonts w:cstheme="minorHAnsi"/>
                <w:sz w:val="18"/>
                <w:szCs w:val="18"/>
              </w:rPr>
              <w:t>Słabiej rozwinięty</w:t>
            </w:r>
          </w:p>
        </w:tc>
        <w:tc>
          <w:tcPr>
            <w:tcW w:w="1372" w:type="dxa"/>
          </w:tcPr>
          <w:p w14:paraId="5C034856" w14:textId="77777777" w:rsidR="00545EE7" w:rsidRPr="00685059" w:rsidRDefault="00545EE7" w:rsidP="00545EE7">
            <w:pPr>
              <w:spacing w:after="0" w:line="240" w:lineRule="auto"/>
              <w:rPr>
                <w:rFonts w:cstheme="minorHAnsi"/>
                <w:sz w:val="18"/>
                <w:szCs w:val="18"/>
              </w:rPr>
            </w:pPr>
            <w:r w:rsidRPr="00685059">
              <w:rPr>
                <w:rFonts w:cstheme="minorHAnsi"/>
                <w:sz w:val="18"/>
                <w:szCs w:val="18"/>
              </w:rPr>
              <w:t>(ii)</w:t>
            </w:r>
          </w:p>
        </w:tc>
        <w:tc>
          <w:tcPr>
            <w:tcW w:w="1373" w:type="dxa"/>
          </w:tcPr>
          <w:p w14:paraId="04FAFBF0" w14:textId="77777777" w:rsidR="00545EE7" w:rsidRPr="00685059" w:rsidRDefault="00545EE7" w:rsidP="00545EE7">
            <w:pPr>
              <w:spacing w:after="0" w:line="240" w:lineRule="auto"/>
              <w:rPr>
                <w:rFonts w:cstheme="minorHAnsi"/>
                <w:sz w:val="18"/>
                <w:szCs w:val="18"/>
              </w:rPr>
            </w:pPr>
            <w:r w:rsidRPr="00685059">
              <w:rPr>
                <w:rFonts w:cstheme="minorHAnsi"/>
                <w:sz w:val="18"/>
                <w:szCs w:val="18"/>
              </w:rPr>
              <w:t>016</w:t>
            </w:r>
          </w:p>
        </w:tc>
        <w:tc>
          <w:tcPr>
            <w:tcW w:w="1373" w:type="dxa"/>
            <w:vAlign w:val="center"/>
          </w:tcPr>
          <w:p w14:paraId="2B9FE0DC" w14:textId="77777777" w:rsidR="00B90A69" w:rsidRPr="00685059" w:rsidRDefault="00B90A69" w:rsidP="00B90A69">
            <w:pPr>
              <w:jc w:val="right"/>
              <w:rPr>
                <w:rFonts w:cs="Calibri Light"/>
                <w:sz w:val="18"/>
                <w:szCs w:val="18"/>
              </w:rPr>
            </w:pPr>
            <w:r w:rsidRPr="00685059">
              <w:rPr>
                <w:rFonts w:cs="Calibri Light"/>
                <w:sz w:val="18"/>
                <w:szCs w:val="18"/>
              </w:rPr>
              <w:t>4 605 068</w:t>
            </w:r>
          </w:p>
          <w:p w14:paraId="2F821404" w14:textId="77777777" w:rsidR="00545EE7" w:rsidRPr="00685059" w:rsidRDefault="00545EE7" w:rsidP="00545EE7">
            <w:pPr>
              <w:jc w:val="right"/>
              <w:rPr>
                <w:rFonts w:cstheme="minorHAnsi"/>
                <w:color w:val="000000"/>
                <w:sz w:val="18"/>
                <w:szCs w:val="18"/>
              </w:rPr>
            </w:pPr>
          </w:p>
        </w:tc>
      </w:tr>
    </w:tbl>
    <w:p w14:paraId="630D9837" w14:textId="77777777" w:rsidR="00545EE7" w:rsidRPr="00545EE7" w:rsidRDefault="00545EE7" w:rsidP="00545EE7">
      <w:pPr>
        <w:spacing w:before="60" w:after="60" w:line="276" w:lineRule="auto"/>
        <w:rPr>
          <w:rFonts w:cstheme="minorHAnsi"/>
        </w:rPr>
      </w:pPr>
      <w:r w:rsidRPr="00545EE7">
        <w:rPr>
          <w:rFonts w:cstheme="minorHAns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6B1D846F" w14:textId="77777777" w:rsidTr="00545EE7">
        <w:trPr>
          <w:tblHeader/>
        </w:trPr>
        <w:tc>
          <w:tcPr>
            <w:tcW w:w="1480" w:type="dxa"/>
          </w:tcPr>
          <w:p w14:paraId="1B9557EA"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lastRenderedPageBreak/>
              <w:t>Nr priorytetu</w:t>
            </w:r>
          </w:p>
        </w:tc>
        <w:tc>
          <w:tcPr>
            <w:tcW w:w="1372" w:type="dxa"/>
          </w:tcPr>
          <w:p w14:paraId="4B5A6EFE"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Pr>
          <w:p w14:paraId="6760EEF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Pr>
          <w:p w14:paraId="0CBBB09B"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Pr>
          <w:p w14:paraId="1772D2FF"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Pr>
          <w:p w14:paraId="2B154C51"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E27417" w14:paraId="464EB67D" w14:textId="77777777" w:rsidTr="00545EE7">
        <w:tc>
          <w:tcPr>
            <w:tcW w:w="1480" w:type="dxa"/>
          </w:tcPr>
          <w:p w14:paraId="666E7B53"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1</w:t>
            </w:r>
          </w:p>
        </w:tc>
        <w:tc>
          <w:tcPr>
            <w:tcW w:w="1372" w:type="dxa"/>
          </w:tcPr>
          <w:p w14:paraId="377E19A9"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EFRR</w:t>
            </w:r>
          </w:p>
        </w:tc>
        <w:tc>
          <w:tcPr>
            <w:tcW w:w="1372" w:type="dxa"/>
          </w:tcPr>
          <w:p w14:paraId="7BAB418E"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Słabiej rozwinięty</w:t>
            </w:r>
          </w:p>
        </w:tc>
        <w:tc>
          <w:tcPr>
            <w:tcW w:w="1372" w:type="dxa"/>
          </w:tcPr>
          <w:p w14:paraId="73FEEAA1"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(ii)</w:t>
            </w:r>
          </w:p>
        </w:tc>
        <w:tc>
          <w:tcPr>
            <w:tcW w:w="1373" w:type="dxa"/>
          </w:tcPr>
          <w:p w14:paraId="157C210C"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01</w:t>
            </w:r>
          </w:p>
        </w:tc>
        <w:tc>
          <w:tcPr>
            <w:tcW w:w="1373" w:type="dxa"/>
          </w:tcPr>
          <w:p w14:paraId="560C74E4" w14:textId="77777777" w:rsidR="00B90A69" w:rsidRPr="00E27417" w:rsidRDefault="00B90A69" w:rsidP="00B90A69">
            <w:pPr>
              <w:rPr>
                <w:rFonts w:cs="Calibri Light"/>
                <w:color w:val="000000"/>
                <w:sz w:val="18"/>
                <w:szCs w:val="18"/>
              </w:rPr>
            </w:pPr>
            <w:r w:rsidRPr="00E27417">
              <w:rPr>
                <w:rFonts w:cs="Calibri Light"/>
                <w:color w:val="000000"/>
                <w:sz w:val="18"/>
                <w:szCs w:val="18"/>
              </w:rPr>
              <w:t>4 605 068</w:t>
            </w:r>
          </w:p>
          <w:p w14:paraId="36ED3D20" w14:textId="77777777" w:rsidR="00545EE7" w:rsidRPr="00E27417" w:rsidRDefault="00545EE7" w:rsidP="00545EE7">
            <w:pPr>
              <w:rPr>
                <w:rFonts w:cstheme="minorHAnsi"/>
                <w:color w:val="000000"/>
                <w:sz w:val="18"/>
                <w:szCs w:val="18"/>
              </w:rPr>
            </w:pPr>
          </w:p>
        </w:tc>
      </w:tr>
    </w:tbl>
    <w:p w14:paraId="54BBA649" w14:textId="77777777" w:rsidR="00545EE7" w:rsidRPr="00545EE7" w:rsidRDefault="00545EE7" w:rsidP="00545EE7">
      <w:pPr>
        <w:spacing w:before="60" w:after="60" w:line="276" w:lineRule="auto"/>
        <w:rPr>
          <w:rFonts w:cstheme="minorHAnsi"/>
        </w:rPr>
      </w:pPr>
      <w:r w:rsidRPr="00545EE7">
        <w:rPr>
          <w:rFonts w:cstheme="minorHAns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600EC5F5" w14:textId="77777777" w:rsidTr="00545EE7">
        <w:trPr>
          <w:tblHeader/>
        </w:trPr>
        <w:tc>
          <w:tcPr>
            <w:tcW w:w="1480" w:type="dxa"/>
            <w:tcBorders>
              <w:bottom w:val="single" w:sz="4" w:space="0" w:color="auto"/>
            </w:tcBorders>
          </w:tcPr>
          <w:p w14:paraId="3DE7264C"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Nr priorytetu</w:t>
            </w:r>
          </w:p>
        </w:tc>
        <w:tc>
          <w:tcPr>
            <w:tcW w:w="1372" w:type="dxa"/>
            <w:tcBorders>
              <w:bottom w:val="single" w:sz="4" w:space="0" w:color="auto"/>
            </w:tcBorders>
          </w:tcPr>
          <w:p w14:paraId="67B4FB09"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Borders>
              <w:bottom w:val="single" w:sz="4" w:space="0" w:color="auto"/>
            </w:tcBorders>
          </w:tcPr>
          <w:p w14:paraId="250F88C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Borders>
              <w:bottom w:val="single" w:sz="4" w:space="0" w:color="auto"/>
            </w:tcBorders>
          </w:tcPr>
          <w:p w14:paraId="5FFEDB1C"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Borders>
              <w:bottom w:val="single" w:sz="4" w:space="0" w:color="auto"/>
            </w:tcBorders>
          </w:tcPr>
          <w:p w14:paraId="4F28B071"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Borders>
              <w:bottom w:val="single" w:sz="4" w:space="0" w:color="auto"/>
            </w:tcBorders>
          </w:tcPr>
          <w:p w14:paraId="6705AEC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E27417" w14:paraId="5CE0781A" w14:textId="77777777" w:rsidTr="00545EE7">
        <w:tc>
          <w:tcPr>
            <w:tcW w:w="1480" w:type="dxa"/>
            <w:tcBorders>
              <w:bottom w:val="single" w:sz="4" w:space="0" w:color="auto"/>
            </w:tcBorders>
          </w:tcPr>
          <w:p w14:paraId="31CD34A7"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1</w:t>
            </w:r>
          </w:p>
        </w:tc>
        <w:tc>
          <w:tcPr>
            <w:tcW w:w="1372" w:type="dxa"/>
            <w:tcBorders>
              <w:bottom w:val="single" w:sz="4" w:space="0" w:color="auto"/>
            </w:tcBorders>
          </w:tcPr>
          <w:p w14:paraId="2869ACAE"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EFRR</w:t>
            </w:r>
          </w:p>
        </w:tc>
        <w:tc>
          <w:tcPr>
            <w:tcW w:w="1372" w:type="dxa"/>
            <w:tcBorders>
              <w:bottom w:val="single" w:sz="4" w:space="0" w:color="auto"/>
            </w:tcBorders>
          </w:tcPr>
          <w:p w14:paraId="79126A05"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Słabiej rozwinięty</w:t>
            </w:r>
          </w:p>
        </w:tc>
        <w:tc>
          <w:tcPr>
            <w:tcW w:w="1372" w:type="dxa"/>
            <w:tcBorders>
              <w:bottom w:val="single" w:sz="4" w:space="0" w:color="auto"/>
            </w:tcBorders>
          </w:tcPr>
          <w:p w14:paraId="527A47B6"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(ii)</w:t>
            </w:r>
          </w:p>
        </w:tc>
        <w:tc>
          <w:tcPr>
            <w:tcW w:w="1373" w:type="dxa"/>
            <w:tcBorders>
              <w:bottom w:val="single" w:sz="4" w:space="0" w:color="auto"/>
            </w:tcBorders>
          </w:tcPr>
          <w:p w14:paraId="381E01BC"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33</w:t>
            </w:r>
          </w:p>
        </w:tc>
        <w:tc>
          <w:tcPr>
            <w:tcW w:w="1373" w:type="dxa"/>
            <w:tcBorders>
              <w:bottom w:val="single" w:sz="4" w:space="0" w:color="auto"/>
            </w:tcBorders>
          </w:tcPr>
          <w:p w14:paraId="7235635C" w14:textId="77777777" w:rsidR="00B90A69" w:rsidRPr="00E27417" w:rsidRDefault="00B90A69" w:rsidP="00B90A69">
            <w:pPr>
              <w:rPr>
                <w:rFonts w:cs="Calibri Light"/>
                <w:color w:val="000000"/>
                <w:sz w:val="18"/>
                <w:szCs w:val="18"/>
              </w:rPr>
            </w:pPr>
            <w:r w:rsidRPr="00E27417">
              <w:rPr>
                <w:rFonts w:cs="Calibri Light"/>
                <w:color w:val="000000"/>
                <w:sz w:val="18"/>
                <w:szCs w:val="18"/>
              </w:rPr>
              <w:t>4 605 068</w:t>
            </w:r>
          </w:p>
          <w:p w14:paraId="0531A701" w14:textId="77777777" w:rsidR="00545EE7" w:rsidRPr="00E27417" w:rsidRDefault="00545EE7" w:rsidP="00545EE7">
            <w:pPr>
              <w:rPr>
                <w:rFonts w:cstheme="minorHAnsi"/>
                <w:color w:val="000000"/>
                <w:sz w:val="18"/>
                <w:szCs w:val="18"/>
              </w:rPr>
            </w:pPr>
          </w:p>
        </w:tc>
      </w:tr>
    </w:tbl>
    <w:p w14:paraId="2A6C53C4" w14:textId="77777777" w:rsidR="00545EE7" w:rsidRPr="00545EE7" w:rsidRDefault="00545EE7" w:rsidP="00545EE7">
      <w:pPr>
        <w:spacing w:before="60" w:after="60" w:line="276" w:lineRule="auto"/>
        <w:rPr>
          <w:rFonts w:cstheme="minorHAnsi"/>
        </w:rPr>
      </w:pPr>
      <w:r w:rsidRPr="00545EE7">
        <w:rPr>
          <w:rFonts w:cstheme="minorHAns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54AE6E36" w14:textId="77777777" w:rsidTr="00545EE7">
        <w:trPr>
          <w:tblHeader/>
        </w:trPr>
        <w:tc>
          <w:tcPr>
            <w:tcW w:w="1480" w:type="dxa"/>
          </w:tcPr>
          <w:p w14:paraId="18D6434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Nr priorytetu</w:t>
            </w:r>
          </w:p>
        </w:tc>
        <w:tc>
          <w:tcPr>
            <w:tcW w:w="1372" w:type="dxa"/>
          </w:tcPr>
          <w:p w14:paraId="6EDF8954"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Pr>
          <w:p w14:paraId="10A43E80"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Pr>
          <w:p w14:paraId="07FE6608"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Pr>
          <w:p w14:paraId="459CF6DB"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Pr>
          <w:p w14:paraId="31B7010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E27417" w14:paraId="0A117021" w14:textId="77777777" w:rsidTr="00545EE7">
        <w:tc>
          <w:tcPr>
            <w:tcW w:w="1480" w:type="dxa"/>
          </w:tcPr>
          <w:p w14:paraId="42C6E835"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1</w:t>
            </w:r>
          </w:p>
        </w:tc>
        <w:tc>
          <w:tcPr>
            <w:tcW w:w="1372" w:type="dxa"/>
          </w:tcPr>
          <w:p w14:paraId="63C703E1"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EFRR</w:t>
            </w:r>
          </w:p>
        </w:tc>
        <w:tc>
          <w:tcPr>
            <w:tcW w:w="1372" w:type="dxa"/>
          </w:tcPr>
          <w:p w14:paraId="64ECCBA4"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Słabiej rozwinięty</w:t>
            </w:r>
          </w:p>
        </w:tc>
        <w:tc>
          <w:tcPr>
            <w:tcW w:w="1372" w:type="dxa"/>
          </w:tcPr>
          <w:p w14:paraId="6B4D4AE9"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(ii)</w:t>
            </w:r>
          </w:p>
        </w:tc>
        <w:tc>
          <w:tcPr>
            <w:tcW w:w="1373" w:type="dxa"/>
          </w:tcPr>
          <w:p w14:paraId="0F3FC1E9" w14:textId="77777777" w:rsidR="00545EE7" w:rsidRPr="00E27417" w:rsidRDefault="00545EE7" w:rsidP="00545EE7">
            <w:pPr>
              <w:spacing w:after="0" w:line="240" w:lineRule="auto"/>
              <w:rPr>
                <w:rFonts w:cstheme="minorHAnsi"/>
                <w:sz w:val="18"/>
                <w:szCs w:val="18"/>
              </w:rPr>
            </w:pPr>
            <w:r w:rsidRPr="00E27417">
              <w:rPr>
                <w:rFonts w:cstheme="minorHAnsi"/>
                <w:sz w:val="18"/>
                <w:szCs w:val="18"/>
              </w:rPr>
              <w:t>03</w:t>
            </w:r>
          </w:p>
        </w:tc>
        <w:tc>
          <w:tcPr>
            <w:tcW w:w="1373" w:type="dxa"/>
          </w:tcPr>
          <w:p w14:paraId="1BFEC577" w14:textId="77777777" w:rsidR="00B90A69" w:rsidRPr="00E27417" w:rsidRDefault="00B90A69" w:rsidP="00B90A69">
            <w:pPr>
              <w:rPr>
                <w:rFonts w:cs="Calibri Light"/>
                <w:color w:val="000000"/>
                <w:sz w:val="18"/>
                <w:szCs w:val="18"/>
              </w:rPr>
            </w:pPr>
            <w:r w:rsidRPr="00E27417">
              <w:rPr>
                <w:rFonts w:cs="Calibri Light"/>
                <w:color w:val="000000"/>
                <w:sz w:val="18"/>
                <w:szCs w:val="18"/>
              </w:rPr>
              <w:t>4 605 068</w:t>
            </w:r>
          </w:p>
          <w:p w14:paraId="17EA1417" w14:textId="77777777" w:rsidR="00545EE7" w:rsidRPr="00E27417" w:rsidRDefault="00545EE7" w:rsidP="00545EE7">
            <w:pPr>
              <w:spacing w:after="0" w:line="240" w:lineRule="auto"/>
              <w:rPr>
                <w:rFonts w:cstheme="minorHAnsi"/>
                <w:sz w:val="18"/>
                <w:szCs w:val="18"/>
              </w:rPr>
            </w:pPr>
          </w:p>
        </w:tc>
      </w:tr>
    </w:tbl>
    <w:p w14:paraId="5A075730" w14:textId="77777777" w:rsidR="00545EE7" w:rsidRPr="00545EE7" w:rsidRDefault="00545EE7" w:rsidP="00545EE7"/>
    <w:p w14:paraId="66A8A4ED" w14:textId="77777777" w:rsidR="00545EE7" w:rsidRPr="00545EE7" w:rsidRDefault="00545EE7" w:rsidP="00545EE7">
      <w:pPr>
        <w:keepNext/>
        <w:keepLines/>
        <w:shd w:val="clear" w:color="auto" w:fill="EFF274"/>
        <w:spacing w:before="60" w:after="60" w:line="276" w:lineRule="auto"/>
        <w:outlineLvl w:val="3"/>
        <w:rPr>
          <w:rFonts w:eastAsiaTheme="majorEastAsia" w:cstheme="minorHAnsi"/>
          <w:iCs/>
        </w:rPr>
      </w:pPr>
      <w:r w:rsidRPr="00545EE7">
        <w:rPr>
          <w:rFonts w:eastAsiaTheme="majorEastAsia" w:cstheme="minorHAnsi"/>
          <w:iCs/>
        </w:rPr>
        <w:t xml:space="preserve">(iii) Wzmacnianie trwałego wzrostu i konkurencyjności MŚP oraz tworzenie miejsc pracy w MŚP, w tym poprzez inwestycje produkcyjne </w:t>
      </w:r>
    </w:p>
    <w:p w14:paraId="6ECC05CA" w14:textId="77777777" w:rsidR="00545EE7" w:rsidRPr="00545EE7" w:rsidRDefault="00545EE7" w:rsidP="00545EE7">
      <w:pPr>
        <w:spacing w:before="60" w:after="60" w:line="276" w:lineRule="auto"/>
        <w:rPr>
          <w:rFonts w:cstheme="minorHAnsi"/>
        </w:rPr>
      </w:pPr>
      <w:r w:rsidRPr="00545EE7">
        <w:rPr>
          <w:rFonts w:cstheme="minorHAnsi"/>
          <w:b/>
        </w:rPr>
        <w:t>Planowane rodzaje działań</w:t>
      </w:r>
    </w:p>
    <w:p w14:paraId="24071397" w14:textId="77777777" w:rsidR="00545EE7" w:rsidRPr="00545EE7" w:rsidRDefault="00545EE7" w:rsidP="00545EE7">
      <w:pPr>
        <w:spacing w:before="60" w:after="60" w:line="276" w:lineRule="auto"/>
        <w:rPr>
          <w:rFonts w:cstheme="minorHAnsi"/>
        </w:rPr>
      </w:pPr>
      <w:r w:rsidRPr="00545EE7">
        <w:rPr>
          <w:rFonts w:cstheme="minorHAnsi"/>
        </w:rPr>
        <w:t xml:space="preserve">W ramach Celu prowadzona będzie interwencja na rzecz </w:t>
      </w:r>
      <w:r w:rsidRPr="00545EE7">
        <w:rPr>
          <w:rFonts w:cstheme="minorHAnsi"/>
          <w:u w:val="single"/>
        </w:rPr>
        <w:t>wsparcia rozwoju i transformacji przedsiębiorstw</w:t>
      </w:r>
      <w:r w:rsidRPr="00545EE7">
        <w:rPr>
          <w:rFonts w:cstheme="minorHAnsi"/>
        </w:rPr>
        <w:t>, w tym rozwiązania problemu niskiej produktywności. Zakres prowadzonych działań obejmie m.in.:</w:t>
      </w:r>
    </w:p>
    <w:p w14:paraId="3E874F6A" w14:textId="77777777" w:rsidR="00545EE7" w:rsidRPr="00545EE7" w:rsidRDefault="00545EE7" w:rsidP="00545EE7">
      <w:pPr>
        <w:numPr>
          <w:ilvl w:val="0"/>
          <w:numId w:val="73"/>
        </w:numPr>
        <w:spacing w:before="60" w:after="60" w:line="276" w:lineRule="auto"/>
        <w:ind w:left="284" w:hanging="284"/>
        <w:rPr>
          <w:rFonts w:cstheme="minorHAnsi"/>
        </w:rPr>
      </w:pPr>
      <w:r w:rsidRPr="00545EE7">
        <w:rPr>
          <w:rFonts w:cstheme="minorHAnsi"/>
        </w:rPr>
        <w:t>wsparcie przedsiębiorstw w celu dostosowania się do nowych trendów i technologii, w szczególności wykorzystujących cyfryzację, automatyzację, sztuczną inteligencję, Przemysł 4.0,</w:t>
      </w:r>
    </w:p>
    <w:p w14:paraId="67FE5AE4" w14:textId="77777777" w:rsidR="00545EE7" w:rsidRPr="00545EE7" w:rsidRDefault="00545EE7" w:rsidP="00545EE7">
      <w:pPr>
        <w:numPr>
          <w:ilvl w:val="0"/>
          <w:numId w:val="73"/>
        </w:numPr>
        <w:spacing w:before="60" w:after="60" w:line="276" w:lineRule="auto"/>
        <w:ind w:left="284" w:hanging="284"/>
        <w:rPr>
          <w:rFonts w:cstheme="minorHAnsi"/>
        </w:rPr>
      </w:pPr>
      <w:bookmarkStart w:id="91" w:name="_Hlk113452920"/>
      <w:bookmarkStart w:id="92" w:name="_Hlk113453233"/>
      <w:r w:rsidRPr="00545EE7">
        <w:rPr>
          <w:bCs/>
        </w:rPr>
        <w:t>wdrożenie nowoczesnych modeli biznesowych w przedsiębiorstwach, obejmujących bardziej efektywne formy organizacji, współpracy, zarządzania i tworzenia wartości, zmierzających do poszerzenia rynków zbytu oraz palety oferowanych produktów i usług,</w:t>
      </w:r>
      <w:bookmarkEnd w:id="91"/>
    </w:p>
    <w:bookmarkEnd w:id="92"/>
    <w:p w14:paraId="23F1BE50" w14:textId="77777777" w:rsidR="00545EE7" w:rsidRPr="00545EE7" w:rsidRDefault="00545EE7" w:rsidP="00545EE7">
      <w:pPr>
        <w:numPr>
          <w:ilvl w:val="0"/>
          <w:numId w:val="73"/>
        </w:numPr>
        <w:spacing w:before="60" w:after="60" w:line="276" w:lineRule="auto"/>
        <w:ind w:left="284" w:hanging="284"/>
        <w:rPr>
          <w:rFonts w:cstheme="minorHAnsi"/>
        </w:rPr>
      </w:pPr>
      <w:r w:rsidRPr="00545EE7">
        <w:rPr>
          <w:rFonts w:cstheme="minorHAnsi"/>
        </w:rPr>
        <w:t>usprawnienie procesu produkcyjnego lub sposobu świadczenia usług w przedsiębiorstwach, poprzez rozwój zaplecza infrastrukturalnego, zakup sprzętu, technologii oraz niezbędnych komponentów (np. danych).</w:t>
      </w:r>
    </w:p>
    <w:p w14:paraId="0C1EC29B" w14:textId="77777777" w:rsidR="00545EE7" w:rsidRPr="00545EE7" w:rsidRDefault="00545EE7" w:rsidP="00545EE7">
      <w:pPr>
        <w:spacing w:before="60" w:after="60" w:line="276" w:lineRule="auto"/>
        <w:rPr>
          <w:rFonts w:cstheme="minorHAnsi"/>
        </w:rPr>
      </w:pPr>
      <w:r w:rsidRPr="00545EE7">
        <w:rPr>
          <w:rFonts w:cstheme="minorHAnsi"/>
        </w:rPr>
        <w:t>Preferowane będą projekty:</w:t>
      </w:r>
    </w:p>
    <w:p w14:paraId="131C68FC" w14:textId="77777777" w:rsidR="00545EE7" w:rsidRPr="00545EE7" w:rsidRDefault="00545EE7" w:rsidP="00545EE7">
      <w:pPr>
        <w:numPr>
          <w:ilvl w:val="0"/>
          <w:numId w:val="74"/>
        </w:numPr>
        <w:spacing w:before="60" w:after="60" w:line="276" w:lineRule="auto"/>
        <w:ind w:left="284" w:hanging="284"/>
        <w:rPr>
          <w:rFonts w:cstheme="minorHAnsi"/>
        </w:rPr>
      </w:pPr>
      <w:r w:rsidRPr="00545EE7">
        <w:rPr>
          <w:rFonts w:cstheme="minorHAnsi"/>
        </w:rPr>
        <w:t>mieszczące się w obszarach ISP lub branżach kluczowych mających istotne znaczenie dla rozwoju poszczególnych obszarów województwa,</w:t>
      </w:r>
    </w:p>
    <w:p w14:paraId="43F4599F" w14:textId="77777777" w:rsidR="00545EE7" w:rsidRPr="00545EE7" w:rsidRDefault="00545EE7" w:rsidP="00545EE7">
      <w:pPr>
        <w:numPr>
          <w:ilvl w:val="0"/>
          <w:numId w:val="74"/>
        </w:numPr>
        <w:spacing w:before="60" w:after="60" w:line="276" w:lineRule="auto"/>
        <w:ind w:left="284" w:hanging="284"/>
        <w:rPr>
          <w:rFonts w:cstheme="minorHAnsi"/>
        </w:rPr>
      </w:pPr>
      <w:r w:rsidRPr="00545EE7">
        <w:rPr>
          <w:rFonts w:cstheme="minorHAnsi"/>
        </w:rPr>
        <w:t>realizowane przez nowoutworzone przedsiębiorstwa (start-</w:t>
      </w:r>
      <w:proofErr w:type="spellStart"/>
      <w:r w:rsidRPr="00545EE7">
        <w:rPr>
          <w:rFonts w:cstheme="minorHAnsi"/>
        </w:rPr>
        <w:t>upy</w:t>
      </w:r>
      <w:proofErr w:type="spellEnd"/>
      <w:r w:rsidRPr="00545EE7">
        <w:rPr>
          <w:rFonts w:cstheme="minorHAnsi"/>
        </w:rPr>
        <w:t xml:space="preserve">), </w:t>
      </w:r>
    </w:p>
    <w:p w14:paraId="101F0CF2" w14:textId="77777777" w:rsidR="00545EE7" w:rsidRPr="00545EE7" w:rsidRDefault="00545EE7" w:rsidP="00545EE7">
      <w:pPr>
        <w:numPr>
          <w:ilvl w:val="0"/>
          <w:numId w:val="74"/>
        </w:numPr>
        <w:spacing w:before="60" w:after="60" w:line="276" w:lineRule="auto"/>
        <w:ind w:left="284" w:hanging="284"/>
        <w:rPr>
          <w:rFonts w:cstheme="minorHAnsi"/>
        </w:rPr>
      </w:pPr>
      <w:r w:rsidRPr="00545EE7">
        <w:rPr>
          <w:rFonts w:cstheme="minorHAnsi"/>
        </w:rPr>
        <w:t>zmniejszające wpływ społeczno-gospodarczy na środowisko i klimat oraz dążące do osiągnięcia neutralności klimatycznej z uwzględnieniem bezpieczeństwa energetycznego regionu,</w:t>
      </w:r>
    </w:p>
    <w:p w14:paraId="12404DC6" w14:textId="77777777" w:rsidR="00545EE7" w:rsidRPr="00545EE7" w:rsidRDefault="00545EE7" w:rsidP="00545EE7">
      <w:pPr>
        <w:numPr>
          <w:ilvl w:val="0"/>
          <w:numId w:val="74"/>
        </w:numPr>
        <w:spacing w:before="60" w:after="60" w:line="276" w:lineRule="auto"/>
        <w:ind w:left="284" w:hanging="284"/>
        <w:rPr>
          <w:rFonts w:cstheme="minorHAnsi"/>
        </w:rPr>
      </w:pPr>
      <w:r w:rsidRPr="00545EE7">
        <w:rPr>
          <w:rFonts w:cstheme="minorHAnsi"/>
        </w:rPr>
        <w:t>rozwijające i upowszechniające modele produkcji i konsumpcji ukierunkowane na niższe zużycie zasobów, zapobieganie powstawaniu odpadów oraz ponowne wykorzystanie materiałów i produktów,</w:t>
      </w:r>
    </w:p>
    <w:p w14:paraId="47F45EB3" w14:textId="77777777" w:rsidR="00545EE7" w:rsidRPr="00545EE7" w:rsidRDefault="00545EE7" w:rsidP="00545EE7">
      <w:pPr>
        <w:numPr>
          <w:ilvl w:val="0"/>
          <w:numId w:val="74"/>
        </w:numPr>
        <w:spacing w:before="60" w:after="60" w:line="276" w:lineRule="auto"/>
        <w:ind w:left="284" w:hanging="284"/>
        <w:rPr>
          <w:rFonts w:cstheme="minorHAnsi"/>
        </w:rPr>
      </w:pPr>
      <w:r w:rsidRPr="00545EE7">
        <w:rPr>
          <w:rFonts w:cstheme="minorHAnsi"/>
        </w:rPr>
        <w:t>upowszechniające technologie i usługi cyfrowe.</w:t>
      </w:r>
    </w:p>
    <w:p w14:paraId="04E1D498" w14:textId="77777777" w:rsidR="00545EE7" w:rsidRPr="00545EE7" w:rsidRDefault="00545EE7" w:rsidP="00545EE7">
      <w:pPr>
        <w:spacing w:before="60" w:after="60" w:line="276" w:lineRule="auto"/>
        <w:rPr>
          <w:rFonts w:cstheme="minorHAnsi"/>
        </w:rPr>
      </w:pPr>
      <w:bookmarkStart w:id="93" w:name="_Hlk114834199"/>
      <w:bookmarkStart w:id="94" w:name="_Hlk116038611"/>
      <w:bookmarkStart w:id="95" w:name="_Hlk113262124"/>
      <w:r w:rsidRPr="00545EE7">
        <w:rPr>
          <w:rFonts w:cstheme="minorHAnsi"/>
        </w:rPr>
        <w:t xml:space="preserve">W zakresie </w:t>
      </w:r>
      <w:r w:rsidRPr="00545EE7">
        <w:rPr>
          <w:rFonts w:cstheme="minorHAnsi"/>
          <w:u w:val="single"/>
        </w:rPr>
        <w:t>usług doradczych dla MŚP</w:t>
      </w:r>
      <w:r w:rsidRPr="00545EE7">
        <w:rPr>
          <w:rFonts w:cstheme="minorHAnsi"/>
        </w:rPr>
        <w:t xml:space="preserve"> interwencja realizowana będzie w sposób kompleksowy i koordynowany przez SWP i </w:t>
      </w:r>
      <w:bookmarkEnd w:id="93"/>
      <w:r w:rsidRPr="00545EE7">
        <w:rPr>
          <w:rFonts w:cstheme="minorHAnsi"/>
        </w:rPr>
        <w:t>obejmie m.in.:</w:t>
      </w:r>
    </w:p>
    <w:bookmarkEnd w:id="94"/>
    <w:p w14:paraId="66A57D58" w14:textId="77777777" w:rsidR="00545EE7" w:rsidRPr="00545EE7" w:rsidRDefault="00545EE7" w:rsidP="00545EE7">
      <w:pPr>
        <w:numPr>
          <w:ilvl w:val="0"/>
          <w:numId w:val="78"/>
        </w:numPr>
        <w:spacing w:before="60" w:after="60" w:line="276" w:lineRule="auto"/>
        <w:rPr>
          <w:rFonts w:cstheme="minorHAnsi"/>
        </w:rPr>
      </w:pPr>
      <w:r w:rsidRPr="00545EE7">
        <w:rPr>
          <w:rFonts w:cstheme="minorHAnsi"/>
        </w:rPr>
        <w:lastRenderedPageBreak/>
        <w:t>specjalistyczne usługi dla MŚP, w tym specjalistyczne usługi doradcze, m.in. proinnowacyjne, w oparciu o istniejące IOB świadczące profesjonalne usługi dla przedsiębiorstw w odpowiedzi na zgłaszane przez nie potrzeby,</w:t>
      </w:r>
    </w:p>
    <w:p w14:paraId="75C686A9" w14:textId="77777777" w:rsidR="00545EE7" w:rsidRPr="00545EE7" w:rsidRDefault="00545EE7" w:rsidP="00545EE7">
      <w:pPr>
        <w:numPr>
          <w:ilvl w:val="0"/>
          <w:numId w:val="78"/>
        </w:numPr>
        <w:spacing w:before="60" w:after="60" w:line="276" w:lineRule="auto"/>
        <w:rPr>
          <w:rFonts w:cstheme="minorHAnsi"/>
        </w:rPr>
      </w:pPr>
      <w:r w:rsidRPr="00545EE7">
        <w:rPr>
          <w:rFonts w:cstheme="minorHAnsi"/>
        </w:rPr>
        <w:t>podniesienie kompetencji MŚP w zakresie poprawy produktywności, zarządzania i dostosowania do zmiennych warunków rynkowych i technologicznych (w tym cyfryzacja i automatyzacja procesów, zarządzanie innowacjami, nowe modele biznesowe, internacjonalizacja),</w:t>
      </w:r>
    </w:p>
    <w:p w14:paraId="5C28FE99" w14:textId="77777777" w:rsidR="00545EE7" w:rsidRPr="00545EE7" w:rsidRDefault="00545EE7" w:rsidP="00545EE7">
      <w:pPr>
        <w:numPr>
          <w:ilvl w:val="0"/>
          <w:numId w:val="78"/>
        </w:numPr>
        <w:spacing w:before="60" w:after="60" w:line="276" w:lineRule="auto"/>
        <w:rPr>
          <w:rFonts w:cstheme="minorHAnsi"/>
        </w:rPr>
      </w:pPr>
      <w:r w:rsidRPr="00545EE7">
        <w:rPr>
          <w:rFonts w:cstheme="minorHAnsi"/>
        </w:rPr>
        <w:t>cykliczne badania pomorskich przedsiębiorstw w celu zwiększenia efektywności wsparcia specjalistycznego dla MŚP,</w:t>
      </w:r>
    </w:p>
    <w:p w14:paraId="2BBC2181" w14:textId="77777777" w:rsidR="00545EE7" w:rsidRPr="00545EE7" w:rsidRDefault="00545EE7" w:rsidP="00545EE7">
      <w:pPr>
        <w:numPr>
          <w:ilvl w:val="0"/>
          <w:numId w:val="78"/>
        </w:numPr>
        <w:spacing w:before="60" w:after="60" w:line="276" w:lineRule="auto"/>
        <w:rPr>
          <w:rFonts w:cstheme="minorHAnsi"/>
        </w:rPr>
      </w:pPr>
      <w:r w:rsidRPr="00545EE7">
        <w:rPr>
          <w:rFonts w:cstheme="minorHAnsi"/>
        </w:rPr>
        <w:t>stworzenie regionalnej sieci punktów konsultacyjnych świadczących kompleksowe usługi konsultacyjne dla MŚP w formule one-stop-shop, w tym w każdym subregionie.</w:t>
      </w:r>
    </w:p>
    <w:p w14:paraId="6B5E173F" w14:textId="77777777" w:rsidR="00545EE7" w:rsidRPr="00545EE7" w:rsidRDefault="00545EE7" w:rsidP="00545EE7">
      <w:pPr>
        <w:spacing w:before="60" w:after="60" w:line="276" w:lineRule="auto"/>
        <w:rPr>
          <w:rFonts w:cstheme="minorHAnsi"/>
        </w:rPr>
      </w:pPr>
      <w:r w:rsidRPr="00545EE7">
        <w:rPr>
          <w:rFonts w:cstheme="minorHAnsi"/>
        </w:rPr>
        <w:t>Interwencja ma charakter popytowy – wsparciem objęte zostaną MŚP, które usługi doradcze wybierać będą spośród oferty akredytowanych IOB. Akredytacja obejmie: IOB działające w węższym zakresie rozumianym jako Ośrodki Innowacji świadczące wyłącznie proinnowacyjne usługi doradcze podlegające akredytacji zgodnie z systemem na poziomie krajowym oraz IOB oferujące szerszy zakres specjalistycznych usług doradczych podlegających akredytacji zgodnie z systemem na poziomie regionalnym. Uzupełniające się połączenie systemów akredytacji pozwoli na zachowanie specyficznych wymagań dla IOB wspierających innowacje w przedsiębiorstwach, utrzyma popytowy charakter systemu usług doradczych oraz umożliwi wpływanie na współpracę i konkurencję IOB.</w:t>
      </w:r>
    </w:p>
    <w:p w14:paraId="13AEAD5F" w14:textId="77777777" w:rsidR="00545EE7" w:rsidRPr="00545EE7" w:rsidRDefault="00545EE7" w:rsidP="00545EE7">
      <w:pPr>
        <w:spacing w:before="60" w:after="60" w:line="276" w:lineRule="auto"/>
        <w:rPr>
          <w:rFonts w:cstheme="minorHAnsi"/>
        </w:rPr>
      </w:pPr>
      <w:r w:rsidRPr="00545EE7">
        <w:rPr>
          <w:rFonts w:cstheme="minorHAnsi"/>
        </w:rPr>
        <w:t>Z uwagi na fakt, że wsparcie w zakresie usług doradczych i konsultacyjnych dla MŚP obejmie wstępną fazę potencjalnego procesu biznesowego, niegenerującą przychodu (efektu ekonomicznego) i cechującą się wysokim ryzykiem, zasadne jest zastosowanie instrumentów bezzwrotnych. Przewiduje się zastosowanie zróżnicowanego poziomu wsparcia z uwagi na kategorię, do której zalicza się firma (mikro, mała, średnia).</w:t>
      </w:r>
    </w:p>
    <w:p w14:paraId="2F3DD521" w14:textId="77777777" w:rsidR="00545EE7" w:rsidRPr="00545EE7" w:rsidRDefault="00545EE7" w:rsidP="00545EE7">
      <w:pPr>
        <w:spacing w:before="60" w:after="60" w:line="276" w:lineRule="auto"/>
        <w:rPr>
          <w:rFonts w:cstheme="minorHAnsi"/>
        </w:rPr>
      </w:pPr>
      <w:bookmarkStart w:id="96" w:name="_Hlk116289118"/>
      <w:bookmarkStart w:id="97" w:name="_Hlk116038630"/>
      <w:bookmarkEnd w:id="95"/>
      <w:r w:rsidRPr="00545EE7">
        <w:rPr>
          <w:rFonts w:cstheme="minorHAnsi"/>
        </w:rPr>
        <w:t xml:space="preserve">W obszarze </w:t>
      </w:r>
      <w:r w:rsidRPr="00545EE7">
        <w:rPr>
          <w:rFonts w:cstheme="minorHAnsi"/>
          <w:u w:val="single"/>
        </w:rPr>
        <w:t>kompleksowego wsparcia inwestorów</w:t>
      </w:r>
      <w:r w:rsidRPr="00545EE7">
        <w:rPr>
          <w:rFonts w:cstheme="minorHAnsi"/>
        </w:rPr>
        <w:t xml:space="preserve"> interwencja realizowana będzie w sposób kompleksowy i koordynowany przez SWP i obejmie m.in.:</w:t>
      </w:r>
      <w:bookmarkEnd w:id="96"/>
    </w:p>
    <w:bookmarkEnd w:id="97"/>
    <w:p w14:paraId="72260EA1" w14:textId="77777777" w:rsidR="00545EE7" w:rsidRPr="00545EE7" w:rsidRDefault="00545EE7" w:rsidP="00545EE7">
      <w:pPr>
        <w:numPr>
          <w:ilvl w:val="0"/>
          <w:numId w:val="79"/>
        </w:numPr>
        <w:spacing w:before="60" w:after="60" w:line="276" w:lineRule="auto"/>
        <w:ind w:left="284" w:hanging="295"/>
        <w:rPr>
          <w:rFonts w:cstheme="minorHAnsi"/>
        </w:rPr>
      </w:pPr>
      <w:r w:rsidRPr="00545EE7">
        <w:rPr>
          <w:rFonts w:cstheme="minorHAnsi"/>
        </w:rPr>
        <w:t>rozwój kompleksowej oferty usług dla nowych i obecnych w regionie inwestorów,</w:t>
      </w:r>
    </w:p>
    <w:p w14:paraId="390C26CE" w14:textId="77777777" w:rsidR="00545EE7" w:rsidRPr="00545EE7" w:rsidRDefault="00545EE7" w:rsidP="00545EE7">
      <w:pPr>
        <w:numPr>
          <w:ilvl w:val="0"/>
          <w:numId w:val="79"/>
        </w:numPr>
        <w:spacing w:before="60" w:after="60" w:line="276" w:lineRule="auto"/>
        <w:ind w:left="284" w:hanging="295"/>
        <w:rPr>
          <w:rFonts w:cstheme="minorHAnsi"/>
        </w:rPr>
      </w:pPr>
      <w:r w:rsidRPr="00545EE7">
        <w:rPr>
          <w:rFonts w:cstheme="minorHAnsi"/>
        </w:rPr>
        <w:t>inicjowanie projektów na rzecz zwiększenia atrakcyjności regionu, w tym obsługa projektów inwestycyjnych oraz budowa i rozwój zaplecza badawczo-analitycznego regionu,</w:t>
      </w:r>
    </w:p>
    <w:p w14:paraId="22399177" w14:textId="77777777" w:rsidR="00545EE7" w:rsidRPr="00545EE7" w:rsidRDefault="00545EE7" w:rsidP="00545EE7">
      <w:pPr>
        <w:numPr>
          <w:ilvl w:val="0"/>
          <w:numId w:val="79"/>
        </w:numPr>
        <w:spacing w:before="60" w:after="60" w:line="276" w:lineRule="auto"/>
        <w:ind w:left="284" w:hanging="295"/>
        <w:rPr>
          <w:rFonts w:cstheme="minorHAnsi"/>
        </w:rPr>
      </w:pPr>
      <w:r w:rsidRPr="00545EE7">
        <w:rPr>
          <w:rFonts w:cstheme="minorHAnsi"/>
        </w:rPr>
        <w:t>wsparcie przedsiębiorstw w zakresie planowania, przygotowania oraz realizacji inwestycji,</w:t>
      </w:r>
    </w:p>
    <w:p w14:paraId="158E59E6" w14:textId="77777777" w:rsidR="00545EE7" w:rsidRPr="00545EE7" w:rsidRDefault="00545EE7" w:rsidP="00545EE7">
      <w:pPr>
        <w:numPr>
          <w:ilvl w:val="0"/>
          <w:numId w:val="79"/>
        </w:numPr>
        <w:spacing w:before="60" w:after="60" w:line="276" w:lineRule="auto"/>
        <w:ind w:left="284" w:hanging="295"/>
        <w:rPr>
          <w:rFonts w:cstheme="minorHAnsi"/>
        </w:rPr>
      </w:pPr>
      <w:r w:rsidRPr="00545EE7">
        <w:rPr>
          <w:rFonts w:cstheme="minorHAnsi"/>
        </w:rPr>
        <w:t>wsparcie przedsiębiorstw w promowaniu produktów i usług oraz ich oferty jako pracodawcy, a także tworzenie warunków do przyciągania, zatrzymywania i rozwijania talentów (w tym tworzenie rozwiązań adaptacyjnych).</w:t>
      </w:r>
    </w:p>
    <w:p w14:paraId="111B93F7" w14:textId="77777777" w:rsidR="00545EE7" w:rsidRPr="00545EE7" w:rsidRDefault="00545EE7" w:rsidP="00545EE7">
      <w:pPr>
        <w:spacing w:before="60" w:after="60" w:line="276" w:lineRule="auto"/>
        <w:rPr>
          <w:rFonts w:cstheme="minorHAnsi"/>
          <w:lang w:eastAsia="pl-PL"/>
        </w:rPr>
      </w:pPr>
      <w:r w:rsidRPr="00545EE7">
        <w:rPr>
          <w:rFonts w:cstheme="minorHAnsi"/>
        </w:rPr>
        <w:t xml:space="preserve">Wsparcie ukierunkowane będzie na projekty odpowiadające na potrzeby gospodarki. </w:t>
      </w:r>
    </w:p>
    <w:p w14:paraId="6A08222D" w14:textId="77777777" w:rsidR="00545EE7" w:rsidRPr="00545EE7" w:rsidRDefault="00545EE7" w:rsidP="00545EE7">
      <w:pPr>
        <w:spacing w:before="60" w:after="60" w:line="276" w:lineRule="auto"/>
      </w:pPr>
      <w:r w:rsidRPr="00545EE7">
        <w:t xml:space="preserve">Dodatkowo, przewiduje się także wsparcie inwestycji produkcyjnych MŚP realizowanych poza Obszarem Metropolitalnym Gdańsk-Gdynia-Sopot na obszarach w gorszej sytuacji społeczno-gospodarczej. Interwencja realizowana będzie w sposób selektywny i obejmie obszary, na których nastąpiła kumulacja negatywnych czynników społeczno-gospodarczych potwierdzona wskaźnikiem dochodów podatkowych niższym od uśrednionej wartości dla województwa (wskaźnik </w:t>
      </w:r>
      <w:proofErr w:type="spellStart"/>
      <w:r w:rsidRPr="00545EE7">
        <w:t>Gg</w:t>
      </w:r>
      <w:proofErr w:type="spellEnd"/>
      <w:r w:rsidRPr="00545EE7">
        <w:t xml:space="preserve">), niższym od średniej dla województwa poziomem przedsiębiorczości oraz ponadprzeciętnym poziomem bezrobocia. Wsparcie skoncentruje się na MŚP działających w obszarach ISP oraz branżach kluczowych mających istotne znaczenie dla rozwoju poszczególnych obszarów województwa. Wsparcie nie przekroczy 15% alokacji na kompleksowe wsparcie inwestorów (dziedzina interwencji 020) i udzielane będzie w formach bezzwrotnych. Efekt zachęty w postaci wsparcia bezzwrotnego na </w:t>
      </w:r>
      <w:r w:rsidRPr="00545EE7">
        <w:lastRenderedPageBreak/>
        <w:t>tych obszarach służyć będzie stymulowaniu inwestycji i tworzeniu nowych miejsc pracy na obszarach o niższej atrakcyjności inwestycyjnej, a dzięki temu pozwoli na przełamanie terytorialnego zróżnicowania rozwoju regionu pomiędzy Obszarem Metropolitalnym i obszarami położonymi peryferyjnie.</w:t>
      </w:r>
    </w:p>
    <w:p w14:paraId="55140212" w14:textId="77777777" w:rsidR="00545EE7" w:rsidRPr="00545EE7" w:rsidRDefault="00545EE7" w:rsidP="00545EE7">
      <w:pPr>
        <w:spacing w:before="60" w:after="60" w:line="276" w:lineRule="auto"/>
        <w:rPr>
          <w:rFonts w:cstheme="minorHAnsi"/>
        </w:rPr>
      </w:pPr>
      <w:r w:rsidRPr="00545EE7">
        <w:rPr>
          <w:rFonts w:cstheme="minorHAnsi"/>
        </w:rPr>
        <w:t>Preferowane będą projekty:</w:t>
      </w:r>
    </w:p>
    <w:p w14:paraId="7BA051B0" w14:textId="77777777" w:rsidR="00545EE7" w:rsidRPr="00545EE7" w:rsidRDefault="00545EE7" w:rsidP="00545EE7">
      <w:pPr>
        <w:numPr>
          <w:ilvl w:val="0"/>
          <w:numId w:val="75"/>
        </w:numPr>
        <w:spacing w:before="60" w:after="60" w:line="276" w:lineRule="auto"/>
        <w:ind w:left="284" w:hanging="284"/>
        <w:rPr>
          <w:rFonts w:cstheme="minorHAnsi"/>
        </w:rPr>
      </w:pPr>
      <w:r w:rsidRPr="00545EE7">
        <w:rPr>
          <w:rFonts w:cstheme="minorHAnsi"/>
        </w:rPr>
        <w:t>kompleksowe, partnerskie, będące efektem trwałej współpracy wielu podmiotów, w tym także przedsięwzięcia sieciowe o skali ponadlokalnej,</w:t>
      </w:r>
    </w:p>
    <w:p w14:paraId="506AD562" w14:textId="77777777" w:rsidR="00545EE7" w:rsidRPr="00545EE7" w:rsidRDefault="00545EE7" w:rsidP="00545EE7">
      <w:pPr>
        <w:numPr>
          <w:ilvl w:val="0"/>
          <w:numId w:val="75"/>
        </w:numPr>
        <w:spacing w:before="60" w:after="60" w:line="276" w:lineRule="auto"/>
        <w:ind w:left="284" w:hanging="284"/>
        <w:rPr>
          <w:rFonts w:cstheme="minorHAnsi"/>
        </w:rPr>
      </w:pPr>
      <w:r w:rsidRPr="00545EE7">
        <w:rPr>
          <w:rFonts w:cstheme="minorHAnsi"/>
        </w:rPr>
        <w:t>ukierunkowane na wzmacnianie odporności gospodarki regionu, poprzez wzrost jej konkurencyjności i produktywności,</w:t>
      </w:r>
    </w:p>
    <w:p w14:paraId="2D88E19A" w14:textId="77777777" w:rsidR="00545EE7" w:rsidRPr="00545EE7" w:rsidRDefault="00545EE7" w:rsidP="00545EE7">
      <w:pPr>
        <w:numPr>
          <w:ilvl w:val="0"/>
          <w:numId w:val="75"/>
        </w:numPr>
        <w:spacing w:before="60" w:after="60" w:line="276" w:lineRule="auto"/>
        <w:ind w:left="284" w:hanging="284"/>
        <w:rPr>
          <w:rFonts w:cstheme="minorHAnsi"/>
        </w:rPr>
      </w:pPr>
      <w:r w:rsidRPr="00545EE7">
        <w:rPr>
          <w:rFonts w:cstheme="minorHAnsi"/>
        </w:rPr>
        <w:t>działające stymulująco na stopień internacjonalizacji i zmiany struktury generowania wartości dodanej, wzmacniające atrakcyjność inwestycyjną regionu, wspierające tworzenie wysokiej jakości trwałych miejsc pracy oraz przyczyniające się do wzrostu zatrudnienia,</w:t>
      </w:r>
    </w:p>
    <w:p w14:paraId="774391FB" w14:textId="77777777" w:rsidR="00545EE7" w:rsidRPr="00545EE7" w:rsidRDefault="00545EE7" w:rsidP="00545EE7">
      <w:pPr>
        <w:numPr>
          <w:ilvl w:val="0"/>
          <w:numId w:val="75"/>
        </w:numPr>
        <w:spacing w:before="60" w:after="60" w:line="276" w:lineRule="auto"/>
        <w:ind w:left="284" w:hanging="284"/>
        <w:rPr>
          <w:rFonts w:cstheme="minorHAnsi"/>
        </w:rPr>
      </w:pPr>
      <w:r w:rsidRPr="00545EE7">
        <w:rPr>
          <w:rFonts w:cstheme="minorHAnsi"/>
        </w:rPr>
        <w:t>charakteryzujące się wysoką wartością dodaną, realizowane na zdegradowanych przestrzennie i ekologicznie terenach obecnie lub dawniej wykorzystywanych pod działalność przemysłową.</w:t>
      </w:r>
    </w:p>
    <w:p w14:paraId="76443D7F" w14:textId="77777777" w:rsidR="00545EE7" w:rsidRPr="00545EE7" w:rsidRDefault="00545EE7" w:rsidP="00545EE7">
      <w:pPr>
        <w:spacing w:before="60" w:after="60" w:line="276" w:lineRule="auto"/>
        <w:rPr>
          <w:rFonts w:cstheme="minorHAnsi"/>
        </w:rPr>
      </w:pPr>
      <w:bookmarkStart w:id="98" w:name="_Hlk116038452"/>
      <w:r w:rsidRPr="00545EE7">
        <w:rPr>
          <w:rFonts w:cstheme="minorHAnsi"/>
        </w:rPr>
        <w:t xml:space="preserve">W zakresie </w:t>
      </w:r>
      <w:r w:rsidRPr="00545EE7">
        <w:rPr>
          <w:rFonts w:cstheme="minorHAnsi"/>
          <w:u w:val="single"/>
        </w:rPr>
        <w:t>wsparcia eksportu</w:t>
      </w:r>
      <w:r w:rsidRPr="00545EE7">
        <w:rPr>
          <w:rFonts w:cstheme="minorHAnsi"/>
        </w:rPr>
        <w:t xml:space="preserve"> interwencja realizowana będzie w sposób kompleksowy i koordynowany przez SWP i obejmie m.in.:</w:t>
      </w:r>
    </w:p>
    <w:bookmarkEnd w:id="98"/>
    <w:p w14:paraId="32F81FF5"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wsparcie rozwoju aktywności eksportowej przedsiębiorstw,</w:t>
      </w:r>
    </w:p>
    <w:p w14:paraId="73EEC65A"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upowszechnienie nowych, internetowych form eksportu produktów, w tym bazujących na wirtualnej i rozszerzonej rzeczywistości,</w:t>
      </w:r>
    </w:p>
    <w:p w14:paraId="2A3C6E6C"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wsparcie udziału przedsiębiorstw, grup branżowych i międzybranżowych oraz IOB w międzynarodowych wydarzeniach gospodarczych oraz w nawiązywaniu relacji z zagranicą,</w:t>
      </w:r>
    </w:p>
    <w:p w14:paraId="6B64E54C"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wsparcie IOB organizujących wydarzenia gospodarcze dla MŚP,</w:t>
      </w:r>
    </w:p>
    <w:p w14:paraId="18BD7A11"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wsparcie procesów uzyskania międzynarodowych certyfikatów, patentów, uprawnień i pozwoleń,</w:t>
      </w:r>
    </w:p>
    <w:p w14:paraId="38008F8E"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badania i analizy w celu monitorowania działalności eksportowej MŚP oraz wyłonienia kluczowych branż mających istotne znaczenie dla rozwoju poszczególnych obszarów województwa, produktów eksportowych oraz rynków zbytu,</w:t>
      </w:r>
    </w:p>
    <w:p w14:paraId="089008F7"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wsparcie rozwoju kompetencji przedsiębiorstw w zakresie internacjonalizacji oraz dostosowania oferty firmy do wymagań rynków zagranicznych,</w:t>
      </w:r>
    </w:p>
    <w:p w14:paraId="18B49F0F" w14:textId="77777777" w:rsidR="00545EE7" w:rsidRPr="00545EE7" w:rsidRDefault="00545EE7" w:rsidP="00545EE7">
      <w:pPr>
        <w:numPr>
          <w:ilvl w:val="0"/>
          <w:numId w:val="72"/>
        </w:numPr>
        <w:spacing w:before="60" w:after="60" w:line="276" w:lineRule="auto"/>
        <w:ind w:left="284" w:hanging="284"/>
        <w:rPr>
          <w:rFonts w:cstheme="minorHAnsi"/>
        </w:rPr>
      </w:pPr>
      <w:r w:rsidRPr="00545EE7">
        <w:rPr>
          <w:rFonts w:cstheme="minorHAnsi"/>
        </w:rPr>
        <w:t>wsparcie promocji i internacjonalizacji MŚP.</w:t>
      </w:r>
    </w:p>
    <w:p w14:paraId="6446C62F" w14:textId="77777777" w:rsidR="00545EE7" w:rsidRPr="00545EE7" w:rsidRDefault="00545EE7" w:rsidP="00545EE7">
      <w:pPr>
        <w:spacing w:before="60" w:after="60" w:line="276" w:lineRule="auto"/>
        <w:rPr>
          <w:rFonts w:cstheme="minorHAnsi"/>
        </w:rPr>
      </w:pPr>
      <w:r w:rsidRPr="00545EE7">
        <w:rPr>
          <w:rFonts w:cstheme="minorHAnsi"/>
        </w:rPr>
        <w:t>Preferowane będą projekty:</w:t>
      </w:r>
    </w:p>
    <w:p w14:paraId="0A2DDAB6" w14:textId="77777777" w:rsidR="00545EE7" w:rsidRPr="00545EE7" w:rsidRDefault="00545EE7" w:rsidP="00545EE7">
      <w:pPr>
        <w:numPr>
          <w:ilvl w:val="0"/>
          <w:numId w:val="76"/>
        </w:numPr>
        <w:spacing w:before="60" w:after="60" w:line="276" w:lineRule="auto"/>
        <w:ind w:left="284" w:hanging="284"/>
        <w:rPr>
          <w:rFonts w:cstheme="minorHAnsi"/>
        </w:rPr>
      </w:pPr>
      <w:r w:rsidRPr="00545EE7">
        <w:rPr>
          <w:rFonts w:cstheme="minorHAnsi"/>
        </w:rPr>
        <w:t>mieszczące się w obszarach ISP lub branżach kluczowych mających istotne znaczenie dla rozwoju poszczególnych obszarów województwa,</w:t>
      </w:r>
    </w:p>
    <w:p w14:paraId="1C2C1F3B" w14:textId="77777777" w:rsidR="00545EE7" w:rsidRPr="00545EE7" w:rsidRDefault="00545EE7" w:rsidP="00545EE7">
      <w:pPr>
        <w:numPr>
          <w:ilvl w:val="0"/>
          <w:numId w:val="76"/>
        </w:numPr>
        <w:spacing w:before="60" w:after="60" w:line="276" w:lineRule="auto"/>
        <w:ind w:left="284" w:hanging="284"/>
        <w:rPr>
          <w:rFonts w:cstheme="minorHAnsi"/>
        </w:rPr>
      </w:pPr>
      <w:r w:rsidRPr="00545EE7">
        <w:rPr>
          <w:rFonts w:cstheme="minorHAnsi"/>
        </w:rPr>
        <w:t>upowszechniające technologie cyfrowe i usługi,</w:t>
      </w:r>
    </w:p>
    <w:p w14:paraId="63B6ED3A" w14:textId="77777777" w:rsidR="00545EE7" w:rsidRPr="00545EE7" w:rsidRDefault="00545EE7" w:rsidP="00545EE7">
      <w:pPr>
        <w:numPr>
          <w:ilvl w:val="0"/>
          <w:numId w:val="76"/>
        </w:numPr>
        <w:spacing w:before="60" w:after="60" w:line="276" w:lineRule="auto"/>
        <w:ind w:left="284" w:hanging="284"/>
        <w:rPr>
          <w:rFonts w:cstheme="minorHAnsi"/>
        </w:rPr>
      </w:pPr>
      <w:r w:rsidRPr="00545EE7">
        <w:rPr>
          <w:rFonts w:cstheme="minorHAnsi"/>
        </w:rPr>
        <w:t>innowacyjne, zarówno w zakresie innowacyjnego podejścia do prowadzenia procesów gospodarczych, jak i upowszechniania nowych rozwiązań technologicznych, organizacyjnych i społecznych.</w:t>
      </w:r>
    </w:p>
    <w:p w14:paraId="7BB7BF41" w14:textId="77777777" w:rsidR="00545EE7" w:rsidRPr="00545EE7" w:rsidRDefault="00545EE7" w:rsidP="00545EE7">
      <w:pPr>
        <w:spacing w:before="60" w:after="60" w:line="276" w:lineRule="auto"/>
        <w:rPr>
          <w:rFonts w:cstheme="minorHAnsi"/>
        </w:rPr>
      </w:pPr>
      <w:r w:rsidRPr="00545EE7">
        <w:rPr>
          <w:rFonts w:cstheme="minorHAnsi"/>
        </w:rPr>
        <w:t>Z uwagi na fakt, że wsparcie obejmie wstępne fazy procesu internacjonalizacji o najwyższym ryzyku, niegwarantujące zawarcia konkretnych relacji biznesowych na rynkach międzynarodowych, a tym samym niegenerujących bezpośredniego przychodu (efektu ekonomicznego), zasadne jest zastosowanie instrumentów bezzwrotnych. Przewiduje się zastosowanie zróżnicowanego poziomu wsparcia z uwagi na kategorię, do której zalicza się firma (mikro, mała, średnia).</w:t>
      </w:r>
    </w:p>
    <w:p w14:paraId="5331241D" w14:textId="77777777" w:rsidR="00545EE7" w:rsidRPr="00545EE7" w:rsidRDefault="0068091D" w:rsidP="00545EE7">
      <w:pPr>
        <w:spacing w:before="60" w:after="60" w:line="276" w:lineRule="auto"/>
        <w:rPr>
          <w:rFonts w:cstheme="minorHAnsi"/>
        </w:rPr>
      </w:pPr>
      <w:r w:rsidRPr="00545EE7">
        <w:rPr>
          <w:rFonts w:cstheme="minorHAnsi"/>
        </w:rPr>
        <w:lastRenderedPageBreak/>
        <w:t xml:space="preserve">Interwencja w ramach Celu </w:t>
      </w:r>
      <w:r>
        <w:rPr>
          <w:rFonts w:cstheme="minorHAnsi"/>
        </w:rPr>
        <w:t xml:space="preserve">może </w:t>
      </w:r>
      <w:r w:rsidRPr="00545EE7">
        <w:rPr>
          <w:rFonts w:cstheme="minorHAnsi"/>
        </w:rPr>
        <w:t>uwzględni</w:t>
      </w:r>
      <w:r>
        <w:rPr>
          <w:rFonts w:cstheme="minorHAnsi"/>
        </w:rPr>
        <w:t>ać</w:t>
      </w:r>
      <w:r w:rsidRPr="00545EE7">
        <w:rPr>
          <w:rFonts w:cstheme="minorHAnsi"/>
        </w:rPr>
        <w:t xml:space="preserve"> także obszar bezpieczeństwa i obronności </w:t>
      </w:r>
      <w:r>
        <w:rPr>
          <w:rFonts w:cstheme="minorHAnsi"/>
        </w:rPr>
        <w:t xml:space="preserve">z wykorzystaniem </w:t>
      </w:r>
      <w:r w:rsidRPr="00545EE7">
        <w:rPr>
          <w:rFonts w:cstheme="minorHAnsi"/>
        </w:rPr>
        <w:t>technologi</w:t>
      </w:r>
      <w:r>
        <w:rPr>
          <w:rFonts w:cstheme="minorHAnsi"/>
        </w:rPr>
        <w:t>i</w:t>
      </w:r>
      <w:r w:rsidRPr="00545EE7">
        <w:rPr>
          <w:rFonts w:cstheme="minorHAnsi"/>
        </w:rPr>
        <w:t xml:space="preserve"> </w:t>
      </w:r>
      <w:r w:rsidR="003A60CB">
        <w:rPr>
          <w:rFonts w:cstheme="minorHAnsi"/>
        </w:rPr>
        <w:t xml:space="preserve">i kompetencji </w:t>
      </w:r>
      <w:r w:rsidRPr="00545EE7">
        <w:rPr>
          <w:rFonts w:cstheme="minorHAnsi"/>
        </w:rPr>
        <w:t xml:space="preserve">podwójnego zastosowania. </w:t>
      </w:r>
    </w:p>
    <w:p w14:paraId="1F433DFC" w14:textId="77777777" w:rsidR="00545EE7" w:rsidRPr="00545EE7" w:rsidRDefault="00545EE7" w:rsidP="00545EE7">
      <w:pPr>
        <w:spacing w:before="60" w:after="60" w:line="276" w:lineRule="auto"/>
        <w:rPr>
          <w:rFonts w:cstheme="minorHAnsi"/>
        </w:rPr>
      </w:pPr>
      <w:r w:rsidRPr="00545EE7">
        <w:rPr>
          <w:rFonts w:cstheme="minorHAnsi"/>
          <w:u w:val="single"/>
        </w:rPr>
        <w:t>Główne grupy docelowe</w:t>
      </w:r>
    </w:p>
    <w:p w14:paraId="71ADB107" w14:textId="77777777" w:rsidR="00545EE7" w:rsidRPr="00545EE7" w:rsidRDefault="00545EE7" w:rsidP="00545EE7">
      <w:pPr>
        <w:spacing w:before="60" w:after="60" w:line="276" w:lineRule="auto"/>
        <w:rPr>
          <w:rFonts w:cstheme="minorHAnsi"/>
        </w:rPr>
      </w:pPr>
      <w:r w:rsidRPr="00545EE7">
        <w:rPr>
          <w:rFonts w:cstheme="minorHAnsi"/>
        </w:rPr>
        <w:t>Przedsiębiorstwa (mikro, małe i średnie), inwestorzy (nowi i obecni), pracownicy przedsiębiorstw.</w:t>
      </w:r>
    </w:p>
    <w:p w14:paraId="2F6D5A7F" w14:textId="77777777" w:rsidR="00545EE7" w:rsidRPr="00545EE7" w:rsidRDefault="00545EE7" w:rsidP="00545EE7">
      <w:pPr>
        <w:spacing w:before="60" w:after="60" w:line="276" w:lineRule="auto"/>
        <w:rPr>
          <w:rFonts w:cstheme="minorHAnsi"/>
        </w:rPr>
      </w:pPr>
      <w:bookmarkStart w:id="99" w:name="_Hlk115078546"/>
      <w:r w:rsidRPr="00545EE7">
        <w:rPr>
          <w:rFonts w:cstheme="minorHAnsi"/>
          <w:u w:val="single"/>
        </w:rPr>
        <w:t>Działania na rzecz zapewnienia równości, włączenia społecznego i niedyskryminacji</w:t>
      </w:r>
    </w:p>
    <w:p w14:paraId="113584D8" w14:textId="77777777" w:rsidR="00545EE7" w:rsidRPr="00545EE7" w:rsidRDefault="00545EE7" w:rsidP="00545EE7">
      <w:pPr>
        <w:spacing w:before="60" w:after="60" w:line="276" w:lineRule="auto"/>
        <w:rPr>
          <w:rFonts w:eastAsia="Calibri" w:cstheme="minorHAnsi"/>
        </w:rPr>
      </w:pPr>
      <w:r w:rsidRPr="00545EE7">
        <w:rPr>
          <w:rFonts w:eastAsia="Calibri" w:cstheme="minorHAnsi"/>
        </w:rPr>
        <w:t>Zgodnie z art. 9 rozporządzenia</w:t>
      </w:r>
      <w:r w:rsidRPr="00545EE7">
        <w:t xml:space="preserve"> </w:t>
      </w:r>
      <w:r w:rsidRPr="00545EE7">
        <w:rPr>
          <w:rFonts w:eastAsia="Calibri" w:cstheme="minorHAnsi"/>
        </w:rPr>
        <w:t>2021/1060, realizacja Celu przyczyni się do spełnienia postanowień KPP UE – w szczególności w obszarze wszelkiej niedyskryminacji (art. 21), równości kobiet i mężczyzn (art. 23), integracji osób niepełnosprawnych (art. 26)</w:t>
      </w:r>
      <w:r w:rsidRPr="00545EE7">
        <w:rPr>
          <w:rFonts w:eastAsia="Calibri" w:cstheme="minorHAnsi"/>
          <w:bCs/>
        </w:rPr>
        <w:t>, wolności prowadzenia działalności gospodarczej (art. 16), ochrony środowiska (art. 37)</w:t>
      </w:r>
      <w:r w:rsidRPr="00545EE7">
        <w:rPr>
          <w:rFonts w:eastAsia="Calibri" w:cstheme="minorHAnsi"/>
        </w:rPr>
        <w:t>. Realizowane działania prowadzić będą do zielonej i cyfrowej transformacji przedsiębiorstw.</w:t>
      </w:r>
    </w:p>
    <w:p w14:paraId="4D36099E" w14:textId="77777777" w:rsidR="00545EE7" w:rsidRPr="00545EE7" w:rsidRDefault="00545EE7" w:rsidP="00545EE7">
      <w:pPr>
        <w:spacing w:before="60" w:after="60" w:line="276" w:lineRule="auto"/>
        <w:rPr>
          <w:rFonts w:eastAsia="Calibri" w:cstheme="minorHAnsi"/>
        </w:rPr>
      </w:pPr>
      <w:r w:rsidRPr="00545EE7">
        <w:rPr>
          <w:rFonts w:eastAsia="Calibri" w:cstheme="minorHAnsi"/>
        </w:rPr>
        <w:t>W powiązaniu z treścią artykułów zawartych w Karcie, działania w ramach Celu prowadzone będą zgodnie z zasadami horyzontalnymi wynikającymi z SRWP 2030, w szczególności zasadą koncentracji na priorytetowych dziedzinach gospodarki, zasadą wymiaru cyfrowego, zasadą korzystnego oddziaływania na klimat i środowisko oraz zasadą transformacji w kierunku GOZ.</w:t>
      </w:r>
    </w:p>
    <w:p w14:paraId="2D1BC040" w14:textId="77777777" w:rsidR="00545EE7" w:rsidRPr="00545EE7" w:rsidRDefault="00545EE7" w:rsidP="00545EE7">
      <w:pPr>
        <w:spacing w:before="60" w:after="60" w:line="276" w:lineRule="auto"/>
        <w:rPr>
          <w:rFonts w:eastAsia="Calibri" w:cstheme="minorHAnsi"/>
        </w:rPr>
      </w:pPr>
      <w:r w:rsidRPr="00545EE7">
        <w:rPr>
          <w:rFonts w:eastAsia="Calibri" w:cstheme="minorHAnsi"/>
          <w:iCs/>
        </w:rPr>
        <w:t>W obszarze równości kobiet i mężczyzn</w:t>
      </w:r>
      <w:r w:rsidRPr="00545EE7">
        <w:rPr>
          <w:rFonts w:eastAsia="Calibri" w:cstheme="minorHAnsi"/>
        </w:rPr>
        <w:t>, uwzględniania aspektu płci oraz zapobiegania wszelkiej dyskryminacji podczas przygotowywania, wdrażania, monitorowania, sprawozdawczości i ewaluacji programu – obowiązywać będą zasady wskazane w Rozdziale I „Strategia programu”.</w:t>
      </w:r>
    </w:p>
    <w:p w14:paraId="1CAB2687" w14:textId="77777777" w:rsidR="00545EE7" w:rsidRPr="00545EE7" w:rsidRDefault="00545EE7" w:rsidP="00545EE7">
      <w:pPr>
        <w:spacing w:before="60" w:after="60" w:line="276" w:lineRule="auto"/>
        <w:rPr>
          <w:rFonts w:eastAsia="Calibri" w:cstheme="minorHAnsi"/>
          <w:iCs/>
          <w:highlight w:val="yellow"/>
        </w:rPr>
      </w:pPr>
      <w:r w:rsidRPr="00545EE7">
        <w:rPr>
          <w:rFonts w:eastAsia="Calibri" w:cstheme="minorHAnsi"/>
          <w:iCs/>
        </w:rPr>
        <w:t>W przypadku, gdy wnioskodawcą jest jednostka samorządu terytorialnego (lub podmiot przez nią kontrolowany lub od niej zależny), która podjęła jakiekolwiek działania/uchwały dyskryminujące, sprzeczne z zasadami, o których mowa w art. 9 ust. 3 rozporządzenia 2021/1060, wsparcie w ramach programu nie może być udzielone.</w:t>
      </w:r>
    </w:p>
    <w:p w14:paraId="6CF1C343" w14:textId="77777777" w:rsidR="00545EE7" w:rsidRPr="00545EE7" w:rsidRDefault="00545EE7" w:rsidP="00545EE7">
      <w:pPr>
        <w:spacing w:before="60" w:after="60" w:line="276" w:lineRule="auto"/>
        <w:rPr>
          <w:rFonts w:eastAsia="Calibri"/>
        </w:rPr>
      </w:pPr>
      <w:r w:rsidRPr="00545EE7">
        <w:rPr>
          <w:rFonts w:eastAsia="Calibri" w:cstheme="minorHAnsi"/>
        </w:rPr>
        <w:t>Dla poprawy sytuacji osób wykluczonych w projektach uwzględnione zostaną kwestie niedyskryminacji, np. poprzez realizację działań promujących równość kobiet i mężczyzn i umożliwiających podnoszenie wiedzy oraz świadomości dotyczących korzyści z zarządzania różnorodnością i unikania stereotypów.</w:t>
      </w:r>
      <w:r w:rsidRPr="00545EE7">
        <w:rPr>
          <w:rFonts w:eastAsia="Calibri"/>
        </w:rPr>
        <w:t xml:space="preserve"> W wyniku realizacji projektów powstaną usługi lub produkty przyczyniające się do zwiększenia równości, włączenia społecznego, niedyskryminacji, w tym promujące zaangażowanie kobiet i osób młodych, rozpoczynających działalność gospodarczą.</w:t>
      </w:r>
    </w:p>
    <w:bookmarkEnd w:id="99"/>
    <w:p w14:paraId="11DCC05A" w14:textId="77777777" w:rsidR="00545EE7" w:rsidRPr="00545EE7" w:rsidRDefault="00545EE7" w:rsidP="00545EE7">
      <w:pPr>
        <w:spacing w:before="60" w:after="60" w:line="276" w:lineRule="auto"/>
        <w:rPr>
          <w:rFonts w:cstheme="minorHAnsi"/>
        </w:rPr>
      </w:pPr>
      <w:r w:rsidRPr="00545EE7">
        <w:rPr>
          <w:rFonts w:cstheme="minorHAnsi"/>
          <w:u w:val="single"/>
        </w:rPr>
        <w:t>Szczególne terytoria docelowe, z uwzględnieniem planowanego wykorzystania narzędzi terytorialnych</w:t>
      </w:r>
    </w:p>
    <w:p w14:paraId="5CCBFC75" w14:textId="77777777" w:rsidR="00545EE7" w:rsidRPr="00545EE7" w:rsidRDefault="00545EE7" w:rsidP="00545EE7">
      <w:pPr>
        <w:spacing w:before="60" w:after="60" w:line="276" w:lineRule="auto"/>
        <w:rPr>
          <w:rFonts w:cstheme="minorHAnsi"/>
        </w:rPr>
      </w:pPr>
      <w:r w:rsidRPr="00545EE7">
        <w:rPr>
          <w:rFonts w:cstheme="minorHAnsi"/>
        </w:rPr>
        <w:t>Interwencja będzie prowadzona na terenie całego województwa.</w:t>
      </w:r>
    </w:p>
    <w:p w14:paraId="18A10473" w14:textId="77777777" w:rsidR="00545EE7" w:rsidRPr="00545EE7" w:rsidRDefault="00545EE7" w:rsidP="00545EE7">
      <w:pPr>
        <w:spacing w:before="60" w:after="60" w:line="276" w:lineRule="auto"/>
        <w:rPr>
          <w:rFonts w:cstheme="minorHAnsi"/>
        </w:rPr>
      </w:pPr>
      <w:r w:rsidRPr="00545EE7">
        <w:rPr>
          <w:rFonts w:cstheme="minorHAnsi"/>
        </w:rPr>
        <w:t>W ramach Celu nie przewiduje się zastosowania instrumentów terytorialnych.</w:t>
      </w:r>
    </w:p>
    <w:p w14:paraId="7434717D" w14:textId="77777777" w:rsidR="00545EE7" w:rsidRPr="00545EE7" w:rsidRDefault="00545EE7" w:rsidP="00545EE7">
      <w:pPr>
        <w:spacing w:before="60" w:after="60" w:line="276" w:lineRule="auto"/>
        <w:rPr>
          <w:rFonts w:cstheme="minorHAnsi"/>
        </w:rPr>
      </w:pPr>
      <w:r w:rsidRPr="00545EE7">
        <w:rPr>
          <w:rFonts w:cstheme="minorHAnsi"/>
          <w:u w:val="single"/>
        </w:rPr>
        <w:t>Przedsięwzięcia międzyregionalne i transnarodowe</w:t>
      </w:r>
    </w:p>
    <w:p w14:paraId="1AF2ADB7" w14:textId="77777777" w:rsidR="00545EE7" w:rsidRPr="00545EE7" w:rsidRDefault="00545EE7" w:rsidP="00545EE7">
      <w:pPr>
        <w:spacing w:before="60" w:after="60" w:line="276" w:lineRule="auto"/>
        <w:rPr>
          <w:rFonts w:cstheme="minorHAnsi"/>
        </w:rPr>
      </w:pPr>
      <w:r w:rsidRPr="00545EE7">
        <w:rPr>
          <w:rFonts w:cstheme="minorHAnsi"/>
        </w:rPr>
        <w:t>Wsparcie w ramach Celu koncentrować się będzie na działaniach związanych z rozwojem i transformacją przedsiębiorstw, zwiększeniem potencjału eksportowego, kompleksowym wsparciem inwestorów oraz rozwojem usług doradczych dla przedsiębiorstw. W efekcie, realizowane w ramach Celu projekty będą wpisywać się w SUERMB, a także będą komplementarne do inicjatyw realizowanych w ramach ww. Strategii, w szczególności w Obszarze Tematycznym: Innowacje, w zakresie działania: 1. Innowacje oparte na wyzwaniach i 3. Innowacje poprzez współtworzenie. Zapewniona zostanie również kontynuacja współpracy ze strukturami realizującymi SUERMB, w tym z Narodowym Koordynatorem SUERMB oraz sieciami współpracy Instytucji Zarządzających.</w:t>
      </w:r>
    </w:p>
    <w:p w14:paraId="6AFF0F22" w14:textId="77777777" w:rsidR="00545EE7" w:rsidRPr="00545EE7" w:rsidRDefault="00545EE7" w:rsidP="00545EE7">
      <w:pPr>
        <w:spacing w:before="60" w:after="60" w:line="276" w:lineRule="auto"/>
        <w:rPr>
          <w:rFonts w:cstheme="minorHAnsi"/>
        </w:rPr>
      </w:pPr>
      <w:r w:rsidRPr="00545EE7">
        <w:rPr>
          <w:rFonts w:cstheme="minorHAnsi"/>
        </w:rPr>
        <w:t>Ponadto działania międzyregionalne i transnarodowe komplementarne do podejmowanych w ramach FEP w obszarze niniejszego Celu realizowane będą w programach:</w:t>
      </w:r>
    </w:p>
    <w:p w14:paraId="55F47A65" w14:textId="77777777" w:rsidR="00545EE7" w:rsidRPr="00545EE7" w:rsidRDefault="00545EE7" w:rsidP="00545EE7">
      <w:pPr>
        <w:numPr>
          <w:ilvl w:val="0"/>
          <w:numId w:val="106"/>
        </w:numPr>
        <w:spacing w:before="60" w:after="60" w:line="276" w:lineRule="auto"/>
        <w:rPr>
          <w:rFonts w:cstheme="minorHAnsi"/>
        </w:rPr>
      </w:pPr>
      <w:r w:rsidRPr="00545EE7">
        <w:rPr>
          <w:rFonts w:cstheme="minorHAnsi"/>
        </w:rPr>
        <w:lastRenderedPageBreak/>
        <w:t>Interreg Europa, Interreg Południowy Bałtyk i Program na rzecz jednolitego rynku – w zakresie wzmacniania konkurencyjności MŚP,</w:t>
      </w:r>
    </w:p>
    <w:p w14:paraId="1F085607" w14:textId="77777777" w:rsidR="00545EE7" w:rsidRPr="00545EE7" w:rsidRDefault="00545EE7" w:rsidP="00545EE7">
      <w:pPr>
        <w:numPr>
          <w:ilvl w:val="0"/>
          <w:numId w:val="106"/>
        </w:numPr>
        <w:spacing w:before="60" w:after="60" w:line="276" w:lineRule="auto"/>
        <w:rPr>
          <w:rFonts w:cstheme="minorHAnsi"/>
        </w:rPr>
      </w:pPr>
      <w:r w:rsidRPr="00545EE7">
        <w:rPr>
          <w:rFonts w:cstheme="minorHAnsi"/>
        </w:rPr>
        <w:t>Interreg Europa Środkowa – w zakresie inteligentnej transformacji przemysłowej i przedsiębiorczości,</w:t>
      </w:r>
    </w:p>
    <w:p w14:paraId="1DD8FC26" w14:textId="77777777" w:rsidR="00545EE7" w:rsidRPr="00545EE7" w:rsidRDefault="00545EE7" w:rsidP="00545EE7">
      <w:pPr>
        <w:numPr>
          <w:ilvl w:val="0"/>
          <w:numId w:val="106"/>
        </w:numPr>
        <w:spacing w:before="60" w:after="60" w:line="276" w:lineRule="auto"/>
        <w:rPr>
          <w:rFonts w:cstheme="minorHAnsi"/>
        </w:rPr>
      </w:pPr>
      <w:r w:rsidRPr="00545EE7">
        <w:rPr>
          <w:rFonts w:cstheme="minorHAnsi"/>
        </w:rPr>
        <w:t>Interreg Region Morza Bałtyckiego – w obszarze odporności gospodarki,</w:t>
      </w:r>
    </w:p>
    <w:p w14:paraId="284DFAB9" w14:textId="77777777" w:rsidR="00545EE7" w:rsidRPr="00545EE7" w:rsidRDefault="00545EE7" w:rsidP="00545EE7">
      <w:pPr>
        <w:numPr>
          <w:ilvl w:val="0"/>
          <w:numId w:val="106"/>
        </w:numPr>
        <w:spacing w:before="60" w:after="60" w:line="276" w:lineRule="auto"/>
        <w:rPr>
          <w:rFonts w:cstheme="minorHAnsi"/>
        </w:rPr>
      </w:pPr>
      <w:r w:rsidRPr="00545EE7">
        <w:rPr>
          <w:rFonts w:cstheme="minorHAnsi"/>
        </w:rPr>
        <w:t>Horyzont Europa – w zakresie konkurencyjność przemysłowej.</w:t>
      </w:r>
    </w:p>
    <w:p w14:paraId="52985888" w14:textId="77777777" w:rsidR="00545EE7" w:rsidRPr="00545EE7" w:rsidRDefault="00545EE7" w:rsidP="00545EE7">
      <w:pPr>
        <w:spacing w:before="60" w:after="60" w:line="276" w:lineRule="auto"/>
        <w:rPr>
          <w:rFonts w:cstheme="minorHAnsi"/>
        </w:rPr>
      </w:pPr>
      <w:r w:rsidRPr="00545EE7">
        <w:rPr>
          <w:rFonts w:cstheme="minorHAnsi"/>
          <w:u w:val="single"/>
        </w:rPr>
        <w:t>Planowane wykorzystanie instrumentów finansowych</w:t>
      </w:r>
    </w:p>
    <w:p w14:paraId="398944A1" w14:textId="77777777" w:rsidR="00545EE7" w:rsidRPr="00545EE7" w:rsidRDefault="00545EE7" w:rsidP="00545EE7">
      <w:pPr>
        <w:spacing w:before="60" w:after="60" w:line="276" w:lineRule="auto"/>
        <w:rPr>
          <w:rFonts w:cstheme="minorHAnsi"/>
        </w:rPr>
      </w:pPr>
      <w:r w:rsidRPr="00545EE7">
        <w:rPr>
          <w:rFonts w:cstheme="minorHAnsi"/>
        </w:rPr>
        <w:t>W ramach realizacji Celu wsparcie ukierunkowane jest przede wszystkim na przedsięwzięcia generujące przychody. Celem wsparcia jest ograniczenie tzw. luki finansowej (zapewnienie dostępu do finansowania MŚP) oraz stworzenie zachęt do inwestowania w obszarach strategicznych. Zastosowanie będą mieć instrumenty:</w:t>
      </w:r>
    </w:p>
    <w:p w14:paraId="621AAB8E" w14:textId="77777777" w:rsidR="00545EE7" w:rsidRPr="00545EE7" w:rsidRDefault="00545EE7" w:rsidP="00545EE7">
      <w:pPr>
        <w:numPr>
          <w:ilvl w:val="0"/>
          <w:numId w:val="77"/>
        </w:numPr>
        <w:spacing w:before="60" w:after="60" w:line="276" w:lineRule="auto"/>
        <w:ind w:left="425" w:hanging="425"/>
        <w:rPr>
          <w:rFonts w:cstheme="minorHAnsi"/>
        </w:rPr>
      </w:pPr>
      <w:r w:rsidRPr="00545EE7">
        <w:rPr>
          <w:rFonts w:cstheme="minorHAnsi"/>
        </w:rPr>
        <w:t>finansowe – w zakresie wsparcia rozwoju i transformacji mikro, małych i średnich przedsiębiorstw;</w:t>
      </w:r>
    </w:p>
    <w:p w14:paraId="343442F9" w14:textId="77777777" w:rsidR="00545EE7" w:rsidRPr="00545EE7" w:rsidRDefault="00545EE7" w:rsidP="00545EE7">
      <w:pPr>
        <w:numPr>
          <w:ilvl w:val="0"/>
          <w:numId w:val="77"/>
        </w:numPr>
        <w:spacing w:before="60" w:after="60" w:line="276" w:lineRule="auto"/>
        <w:ind w:left="425" w:hanging="425"/>
        <w:rPr>
          <w:rFonts w:cstheme="minorHAnsi"/>
        </w:rPr>
      </w:pPr>
      <w:bookmarkStart w:id="100" w:name="_Hlk116452231"/>
      <w:r w:rsidRPr="00545EE7">
        <w:rPr>
          <w:rFonts w:cstheme="minorHAnsi"/>
        </w:rPr>
        <w:t xml:space="preserve">bezzwrotne – w zakresie kompleksowego wsparcia: usług doradczych dla MŚP, eksportu, a także inwestorów, obejmującego również inwestycje produkcyjne realizowane przez MŚP w gminach w szczególnie trudnej sytuacji społeczno-ekonomicznej, potwierdzonej wskaźnikiem dochodów podatkowych niższym od uśrednionej wartości dla województwa (wskaźnik </w:t>
      </w:r>
      <w:proofErr w:type="spellStart"/>
      <w:r w:rsidRPr="00545EE7">
        <w:rPr>
          <w:rFonts w:cstheme="minorHAnsi"/>
        </w:rPr>
        <w:t>Gg</w:t>
      </w:r>
      <w:proofErr w:type="spellEnd"/>
      <w:r w:rsidRPr="00545EE7">
        <w:rPr>
          <w:rFonts w:cstheme="minorHAnsi"/>
        </w:rPr>
        <w:t>), niższym od średniej dla województwa poziomem przedsiębiorczości oraz ponadprzeciętnym poziomem bezrobocia, które przekładają się na niższą atrakcyjność inwestycyjną.</w:t>
      </w:r>
      <w:bookmarkEnd w:id="100"/>
    </w:p>
    <w:p w14:paraId="53FA22DF" w14:textId="77777777" w:rsidR="00545EE7" w:rsidRPr="00545EE7" w:rsidRDefault="00545EE7" w:rsidP="00545EE7">
      <w:pPr>
        <w:rPr>
          <w:rFonts w:cstheme="minorHAnsi"/>
          <w:b/>
        </w:rPr>
      </w:pPr>
      <w:r w:rsidRPr="00545EE7">
        <w:rPr>
          <w:rFonts w:cstheme="minorHAnsi"/>
          <w:b/>
        </w:rPr>
        <w:t>Wskaźniki</w:t>
      </w:r>
    </w:p>
    <w:p w14:paraId="3E18ABBD" w14:textId="77777777" w:rsidR="00545EE7" w:rsidRPr="00545EE7" w:rsidRDefault="00545EE7" w:rsidP="00545EE7">
      <w:pPr>
        <w:spacing w:before="60" w:after="60" w:line="276" w:lineRule="auto"/>
        <w:rPr>
          <w:rFonts w:cstheme="minorHAnsi"/>
        </w:rPr>
      </w:pPr>
      <w:r w:rsidRPr="00545EE7">
        <w:rPr>
          <w:rFonts w:cstheme="minorHAnsi"/>
        </w:rPr>
        <w:t>Tabela 1. Wskaźniki produktu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48"/>
        <w:gridCol w:w="888"/>
        <w:gridCol w:w="992"/>
        <w:gridCol w:w="1340"/>
        <w:gridCol w:w="3054"/>
        <w:gridCol w:w="879"/>
        <w:gridCol w:w="877"/>
        <w:gridCol w:w="937"/>
      </w:tblGrid>
      <w:tr w:rsidR="00545EE7" w:rsidRPr="00545EE7" w14:paraId="31752D4F" w14:textId="77777777" w:rsidTr="00545EE7">
        <w:trPr>
          <w:tblHeader/>
          <w:jc w:val="center"/>
        </w:trPr>
        <w:tc>
          <w:tcPr>
            <w:tcW w:w="653" w:type="dxa"/>
          </w:tcPr>
          <w:p w14:paraId="53814C9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Priorytet</w:t>
            </w:r>
          </w:p>
        </w:tc>
        <w:tc>
          <w:tcPr>
            <w:tcW w:w="1148" w:type="dxa"/>
          </w:tcPr>
          <w:p w14:paraId="22655D3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szczegółowy</w:t>
            </w:r>
          </w:p>
        </w:tc>
        <w:tc>
          <w:tcPr>
            <w:tcW w:w="888" w:type="dxa"/>
          </w:tcPr>
          <w:p w14:paraId="25B688B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Fundusz</w:t>
            </w:r>
          </w:p>
        </w:tc>
        <w:tc>
          <w:tcPr>
            <w:tcW w:w="992" w:type="dxa"/>
          </w:tcPr>
          <w:p w14:paraId="66A8682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Kategoria regionu</w:t>
            </w:r>
          </w:p>
        </w:tc>
        <w:tc>
          <w:tcPr>
            <w:tcW w:w="1340" w:type="dxa"/>
          </w:tcPr>
          <w:p w14:paraId="65B010B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Nr identyfikacyjny</w:t>
            </w:r>
          </w:p>
        </w:tc>
        <w:tc>
          <w:tcPr>
            <w:tcW w:w="3054" w:type="dxa"/>
          </w:tcPr>
          <w:p w14:paraId="2E7EC61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Wskaźnik</w:t>
            </w:r>
          </w:p>
        </w:tc>
        <w:tc>
          <w:tcPr>
            <w:tcW w:w="879" w:type="dxa"/>
          </w:tcPr>
          <w:p w14:paraId="5082AA1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Jednostka miary</w:t>
            </w:r>
          </w:p>
        </w:tc>
        <w:tc>
          <w:tcPr>
            <w:tcW w:w="877" w:type="dxa"/>
          </w:tcPr>
          <w:p w14:paraId="3FC300C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pośredni (2024)</w:t>
            </w:r>
          </w:p>
        </w:tc>
        <w:tc>
          <w:tcPr>
            <w:tcW w:w="937" w:type="dxa"/>
          </w:tcPr>
          <w:p w14:paraId="3700B6E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końcowy (2029)</w:t>
            </w:r>
          </w:p>
        </w:tc>
      </w:tr>
      <w:tr w:rsidR="00545EE7" w:rsidRPr="00545EE7" w14:paraId="2630EDF7" w14:textId="77777777" w:rsidTr="00545EE7">
        <w:trPr>
          <w:jc w:val="center"/>
        </w:trPr>
        <w:tc>
          <w:tcPr>
            <w:tcW w:w="653" w:type="dxa"/>
          </w:tcPr>
          <w:p w14:paraId="7757F96D"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1</w:t>
            </w:r>
          </w:p>
        </w:tc>
        <w:tc>
          <w:tcPr>
            <w:tcW w:w="1148" w:type="dxa"/>
          </w:tcPr>
          <w:p w14:paraId="0508C09D"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(iii)</w:t>
            </w:r>
          </w:p>
        </w:tc>
        <w:tc>
          <w:tcPr>
            <w:tcW w:w="888" w:type="dxa"/>
          </w:tcPr>
          <w:p w14:paraId="3BD1FDCF"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EFRR</w:t>
            </w:r>
          </w:p>
        </w:tc>
        <w:tc>
          <w:tcPr>
            <w:tcW w:w="992" w:type="dxa"/>
          </w:tcPr>
          <w:p w14:paraId="0202BF93"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Słabiej rozwinięty</w:t>
            </w:r>
          </w:p>
        </w:tc>
        <w:tc>
          <w:tcPr>
            <w:tcW w:w="1340" w:type="dxa"/>
          </w:tcPr>
          <w:p w14:paraId="3E7C27EB"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RCO001</w:t>
            </w:r>
          </w:p>
        </w:tc>
        <w:tc>
          <w:tcPr>
            <w:tcW w:w="3054" w:type="dxa"/>
            <w:tcBorders>
              <w:bottom w:val="single" w:sz="4" w:space="0" w:color="auto"/>
            </w:tcBorders>
          </w:tcPr>
          <w:p w14:paraId="3C14411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 xml:space="preserve">Przedsiębiorstwa objęte wsparciem (w tym: mikro, małe, średnie, duże) </w:t>
            </w:r>
          </w:p>
        </w:tc>
        <w:tc>
          <w:tcPr>
            <w:tcW w:w="879" w:type="dxa"/>
          </w:tcPr>
          <w:p w14:paraId="7011A3E2"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przedsiębiorstwa</w:t>
            </w:r>
          </w:p>
        </w:tc>
        <w:tc>
          <w:tcPr>
            <w:tcW w:w="877" w:type="dxa"/>
          </w:tcPr>
          <w:p w14:paraId="6FC90C7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349</w:t>
            </w:r>
          </w:p>
        </w:tc>
        <w:tc>
          <w:tcPr>
            <w:tcW w:w="937" w:type="dxa"/>
          </w:tcPr>
          <w:p w14:paraId="0EEFF259" w14:textId="2C26F402" w:rsidR="00545EE7" w:rsidRPr="00545EE7" w:rsidRDefault="00EB6C2A" w:rsidP="00545EE7">
            <w:pPr>
              <w:spacing w:before="60" w:after="60" w:line="276" w:lineRule="auto"/>
              <w:rPr>
                <w:rFonts w:cstheme="minorHAnsi"/>
                <w:sz w:val="18"/>
                <w:szCs w:val="18"/>
              </w:rPr>
            </w:pPr>
            <w:r>
              <w:rPr>
                <w:rFonts w:cstheme="minorHAnsi"/>
                <w:sz w:val="18"/>
                <w:szCs w:val="18"/>
              </w:rPr>
              <w:t>1</w:t>
            </w:r>
            <w:r w:rsidR="005D16D2">
              <w:rPr>
                <w:rFonts w:cstheme="minorHAnsi"/>
                <w:sz w:val="18"/>
                <w:szCs w:val="18"/>
              </w:rPr>
              <w:t xml:space="preserve"> </w:t>
            </w:r>
            <w:r>
              <w:rPr>
                <w:rFonts w:cstheme="minorHAnsi"/>
                <w:sz w:val="18"/>
                <w:szCs w:val="18"/>
              </w:rPr>
              <w:t>991</w:t>
            </w:r>
            <w:r w:rsidR="00545EE7" w:rsidRPr="00545EE7">
              <w:rPr>
                <w:rFonts w:cstheme="minorHAnsi"/>
                <w:sz w:val="18"/>
                <w:szCs w:val="18"/>
              </w:rPr>
              <w:t xml:space="preserve"> </w:t>
            </w:r>
          </w:p>
        </w:tc>
      </w:tr>
      <w:tr w:rsidR="00545EE7" w:rsidRPr="00545EE7" w14:paraId="10CDEC2B" w14:textId="77777777" w:rsidTr="00545EE7">
        <w:trPr>
          <w:jc w:val="center"/>
        </w:trPr>
        <w:tc>
          <w:tcPr>
            <w:tcW w:w="653" w:type="dxa"/>
          </w:tcPr>
          <w:p w14:paraId="3E25E7F5"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1</w:t>
            </w:r>
          </w:p>
        </w:tc>
        <w:tc>
          <w:tcPr>
            <w:tcW w:w="1148" w:type="dxa"/>
          </w:tcPr>
          <w:p w14:paraId="4F4089EE"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(iii)</w:t>
            </w:r>
          </w:p>
        </w:tc>
        <w:tc>
          <w:tcPr>
            <w:tcW w:w="888" w:type="dxa"/>
          </w:tcPr>
          <w:p w14:paraId="79F846D3"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EFRR</w:t>
            </w:r>
          </w:p>
        </w:tc>
        <w:tc>
          <w:tcPr>
            <w:tcW w:w="992" w:type="dxa"/>
          </w:tcPr>
          <w:p w14:paraId="44C204EA"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Słabiej rozwinięty</w:t>
            </w:r>
          </w:p>
        </w:tc>
        <w:tc>
          <w:tcPr>
            <w:tcW w:w="1340" w:type="dxa"/>
          </w:tcPr>
          <w:p w14:paraId="62434D03"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RCO002</w:t>
            </w:r>
          </w:p>
        </w:tc>
        <w:tc>
          <w:tcPr>
            <w:tcW w:w="3054" w:type="dxa"/>
            <w:tcBorders>
              <w:top w:val="single" w:sz="4" w:space="0" w:color="auto"/>
              <w:left w:val="single" w:sz="4" w:space="0" w:color="auto"/>
              <w:bottom w:val="single" w:sz="4" w:space="0" w:color="auto"/>
              <w:right w:val="single" w:sz="4" w:space="0" w:color="auto"/>
            </w:tcBorders>
            <w:vAlign w:val="center"/>
          </w:tcPr>
          <w:p w14:paraId="4AEE5B48" w14:textId="77777777" w:rsidR="00545EE7" w:rsidRPr="00545EE7" w:rsidRDefault="00545EE7" w:rsidP="00545EE7">
            <w:pPr>
              <w:autoSpaceDE w:val="0"/>
              <w:autoSpaceDN w:val="0"/>
              <w:adjustRightInd w:val="0"/>
              <w:spacing w:before="60" w:after="60" w:line="276" w:lineRule="auto"/>
              <w:rPr>
                <w:rFonts w:cstheme="minorHAnsi"/>
                <w:sz w:val="18"/>
                <w:szCs w:val="18"/>
              </w:rPr>
            </w:pPr>
            <w:r w:rsidRPr="00545EE7">
              <w:rPr>
                <w:rFonts w:cstheme="minorHAnsi"/>
                <w:sz w:val="18"/>
                <w:szCs w:val="18"/>
              </w:rPr>
              <w:t>Przedsiębiorstwa objęte wsparciem w formie dotacji</w:t>
            </w:r>
          </w:p>
        </w:tc>
        <w:tc>
          <w:tcPr>
            <w:tcW w:w="879" w:type="dxa"/>
          </w:tcPr>
          <w:p w14:paraId="3530C847"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przedsiębiorstwa</w:t>
            </w:r>
          </w:p>
        </w:tc>
        <w:tc>
          <w:tcPr>
            <w:tcW w:w="877" w:type="dxa"/>
          </w:tcPr>
          <w:p w14:paraId="2B800D9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34</w:t>
            </w:r>
          </w:p>
        </w:tc>
        <w:tc>
          <w:tcPr>
            <w:tcW w:w="937" w:type="dxa"/>
          </w:tcPr>
          <w:p w14:paraId="6A95D309" w14:textId="686BDDB5" w:rsidR="00545EE7" w:rsidRPr="00545EE7" w:rsidRDefault="00EB6C2A" w:rsidP="00545EE7">
            <w:pPr>
              <w:spacing w:before="60" w:after="60" w:line="276" w:lineRule="auto"/>
              <w:rPr>
                <w:rFonts w:cstheme="minorHAnsi"/>
                <w:sz w:val="18"/>
                <w:szCs w:val="18"/>
              </w:rPr>
            </w:pPr>
            <w:r>
              <w:rPr>
                <w:rFonts w:cstheme="minorHAnsi"/>
                <w:sz w:val="18"/>
                <w:szCs w:val="18"/>
              </w:rPr>
              <w:t>421</w:t>
            </w:r>
          </w:p>
        </w:tc>
      </w:tr>
      <w:tr w:rsidR="00545EE7" w:rsidRPr="00545EE7" w14:paraId="13111ECE" w14:textId="77777777" w:rsidTr="00545EE7">
        <w:trPr>
          <w:jc w:val="center"/>
        </w:trPr>
        <w:tc>
          <w:tcPr>
            <w:tcW w:w="653" w:type="dxa"/>
          </w:tcPr>
          <w:p w14:paraId="46E9F6AD"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1</w:t>
            </w:r>
          </w:p>
        </w:tc>
        <w:tc>
          <w:tcPr>
            <w:tcW w:w="1148" w:type="dxa"/>
          </w:tcPr>
          <w:p w14:paraId="18A92883"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(iii)</w:t>
            </w:r>
          </w:p>
        </w:tc>
        <w:tc>
          <w:tcPr>
            <w:tcW w:w="888" w:type="dxa"/>
          </w:tcPr>
          <w:p w14:paraId="2C83DF04"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EFRR</w:t>
            </w:r>
          </w:p>
        </w:tc>
        <w:tc>
          <w:tcPr>
            <w:tcW w:w="992" w:type="dxa"/>
          </w:tcPr>
          <w:p w14:paraId="5A0F637C"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Słabiej rozwinięty</w:t>
            </w:r>
          </w:p>
        </w:tc>
        <w:tc>
          <w:tcPr>
            <w:tcW w:w="1340" w:type="dxa"/>
          </w:tcPr>
          <w:p w14:paraId="1B686D62"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RCO003</w:t>
            </w:r>
          </w:p>
        </w:tc>
        <w:tc>
          <w:tcPr>
            <w:tcW w:w="3054" w:type="dxa"/>
            <w:tcBorders>
              <w:top w:val="single" w:sz="4" w:space="0" w:color="auto"/>
              <w:left w:val="single" w:sz="4" w:space="0" w:color="auto"/>
              <w:bottom w:val="single" w:sz="4" w:space="0" w:color="auto"/>
              <w:right w:val="single" w:sz="4" w:space="0" w:color="auto"/>
            </w:tcBorders>
            <w:vAlign w:val="center"/>
          </w:tcPr>
          <w:p w14:paraId="1038FA35" w14:textId="77777777" w:rsidR="00545EE7" w:rsidRPr="00545EE7" w:rsidRDefault="00545EE7" w:rsidP="00545EE7">
            <w:pPr>
              <w:autoSpaceDE w:val="0"/>
              <w:autoSpaceDN w:val="0"/>
              <w:adjustRightInd w:val="0"/>
              <w:spacing w:before="60" w:after="60" w:line="276" w:lineRule="auto"/>
              <w:rPr>
                <w:rFonts w:cstheme="minorHAnsi"/>
                <w:sz w:val="19"/>
                <w:szCs w:val="19"/>
              </w:rPr>
            </w:pPr>
            <w:r w:rsidRPr="00545EE7">
              <w:rPr>
                <w:rFonts w:cstheme="minorHAnsi"/>
                <w:sz w:val="18"/>
                <w:szCs w:val="18"/>
              </w:rPr>
              <w:t>Przedsiębiorstwa objęte wsparciem z instrumentów finansowych</w:t>
            </w:r>
            <w:r w:rsidRPr="00545EE7">
              <w:rPr>
                <w:rFonts w:cstheme="minorHAnsi"/>
                <w:sz w:val="19"/>
                <w:szCs w:val="19"/>
              </w:rPr>
              <w:t xml:space="preserve"> </w:t>
            </w:r>
          </w:p>
        </w:tc>
        <w:tc>
          <w:tcPr>
            <w:tcW w:w="879" w:type="dxa"/>
          </w:tcPr>
          <w:p w14:paraId="74E3802B"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przedsiębiorstwa</w:t>
            </w:r>
          </w:p>
        </w:tc>
        <w:tc>
          <w:tcPr>
            <w:tcW w:w="877" w:type="dxa"/>
          </w:tcPr>
          <w:p w14:paraId="56B8E54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215</w:t>
            </w:r>
          </w:p>
        </w:tc>
        <w:tc>
          <w:tcPr>
            <w:tcW w:w="937" w:type="dxa"/>
          </w:tcPr>
          <w:p w14:paraId="0E41F2ED"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 xml:space="preserve">430 </w:t>
            </w:r>
          </w:p>
        </w:tc>
      </w:tr>
      <w:tr w:rsidR="00545EE7" w:rsidRPr="00545EE7" w14:paraId="46797C0F" w14:textId="77777777" w:rsidTr="00545EE7">
        <w:trPr>
          <w:jc w:val="center"/>
        </w:trPr>
        <w:tc>
          <w:tcPr>
            <w:tcW w:w="653" w:type="dxa"/>
          </w:tcPr>
          <w:p w14:paraId="12D77ADD"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1</w:t>
            </w:r>
          </w:p>
        </w:tc>
        <w:tc>
          <w:tcPr>
            <w:tcW w:w="1148" w:type="dxa"/>
          </w:tcPr>
          <w:p w14:paraId="6F912256"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(iii)</w:t>
            </w:r>
          </w:p>
        </w:tc>
        <w:tc>
          <w:tcPr>
            <w:tcW w:w="888" w:type="dxa"/>
          </w:tcPr>
          <w:p w14:paraId="2DDF23F8"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EFRR</w:t>
            </w:r>
          </w:p>
        </w:tc>
        <w:tc>
          <w:tcPr>
            <w:tcW w:w="992" w:type="dxa"/>
          </w:tcPr>
          <w:p w14:paraId="6473BC21"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Słabiej rozwinięty</w:t>
            </w:r>
          </w:p>
        </w:tc>
        <w:tc>
          <w:tcPr>
            <w:tcW w:w="1340" w:type="dxa"/>
          </w:tcPr>
          <w:p w14:paraId="4705326D"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RCO004</w:t>
            </w:r>
          </w:p>
        </w:tc>
        <w:tc>
          <w:tcPr>
            <w:tcW w:w="3054" w:type="dxa"/>
          </w:tcPr>
          <w:p w14:paraId="2D6C63C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Przedsiębiorstwa otrzymujące wsparcie niefinansowe</w:t>
            </w:r>
          </w:p>
        </w:tc>
        <w:tc>
          <w:tcPr>
            <w:tcW w:w="879" w:type="dxa"/>
          </w:tcPr>
          <w:p w14:paraId="323C9D83"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przedsiębiorstwa</w:t>
            </w:r>
          </w:p>
        </w:tc>
        <w:tc>
          <w:tcPr>
            <w:tcW w:w="877" w:type="dxa"/>
          </w:tcPr>
          <w:p w14:paraId="5A738AB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100</w:t>
            </w:r>
          </w:p>
        </w:tc>
        <w:tc>
          <w:tcPr>
            <w:tcW w:w="937" w:type="dxa"/>
          </w:tcPr>
          <w:p w14:paraId="1D9DB6C6" w14:textId="2871633A" w:rsidR="00545EE7" w:rsidRPr="00545EE7" w:rsidRDefault="00A87345" w:rsidP="00545EE7">
            <w:pPr>
              <w:spacing w:before="60" w:after="60" w:line="276" w:lineRule="auto"/>
              <w:rPr>
                <w:rFonts w:cstheme="minorHAnsi"/>
                <w:sz w:val="18"/>
                <w:szCs w:val="18"/>
              </w:rPr>
            </w:pPr>
            <w:r>
              <w:rPr>
                <w:rFonts w:cstheme="minorHAnsi"/>
                <w:sz w:val="18"/>
                <w:szCs w:val="18"/>
              </w:rPr>
              <w:t>1 140</w:t>
            </w:r>
            <w:r w:rsidR="00545EE7" w:rsidRPr="00545EE7">
              <w:rPr>
                <w:rFonts w:cstheme="minorHAnsi"/>
                <w:sz w:val="18"/>
                <w:szCs w:val="18"/>
              </w:rPr>
              <w:t xml:space="preserve"> </w:t>
            </w:r>
          </w:p>
        </w:tc>
      </w:tr>
      <w:tr w:rsidR="00545EE7" w:rsidRPr="00545EE7" w14:paraId="22A53062" w14:textId="77777777" w:rsidTr="00545EE7">
        <w:trPr>
          <w:jc w:val="center"/>
        </w:trPr>
        <w:tc>
          <w:tcPr>
            <w:tcW w:w="653" w:type="dxa"/>
          </w:tcPr>
          <w:p w14:paraId="3D9912C8"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1</w:t>
            </w:r>
          </w:p>
        </w:tc>
        <w:tc>
          <w:tcPr>
            <w:tcW w:w="1148" w:type="dxa"/>
          </w:tcPr>
          <w:p w14:paraId="34725980"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(iii)</w:t>
            </w:r>
          </w:p>
        </w:tc>
        <w:tc>
          <w:tcPr>
            <w:tcW w:w="888" w:type="dxa"/>
          </w:tcPr>
          <w:p w14:paraId="21E04AFC"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EFRR</w:t>
            </w:r>
          </w:p>
        </w:tc>
        <w:tc>
          <w:tcPr>
            <w:tcW w:w="992" w:type="dxa"/>
          </w:tcPr>
          <w:p w14:paraId="34A963F7"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Słabiej rozwinięty</w:t>
            </w:r>
          </w:p>
        </w:tc>
        <w:tc>
          <w:tcPr>
            <w:tcW w:w="1340" w:type="dxa"/>
          </w:tcPr>
          <w:p w14:paraId="616CB9F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PLRO162</w:t>
            </w:r>
          </w:p>
        </w:tc>
        <w:tc>
          <w:tcPr>
            <w:tcW w:w="3054" w:type="dxa"/>
          </w:tcPr>
          <w:p w14:paraId="232744A0"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Liczba przedsiębiorstw wspartych w zakresie internacjonalizacji działalności</w:t>
            </w:r>
          </w:p>
        </w:tc>
        <w:tc>
          <w:tcPr>
            <w:tcW w:w="879" w:type="dxa"/>
          </w:tcPr>
          <w:p w14:paraId="34806652" w14:textId="77777777" w:rsidR="00545EE7" w:rsidRPr="00545EE7" w:rsidRDefault="00545EE7" w:rsidP="00545EE7">
            <w:pPr>
              <w:spacing w:before="60" w:after="60" w:line="276" w:lineRule="auto"/>
              <w:rPr>
                <w:rFonts w:cstheme="minorHAnsi"/>
                <w:sz w:val="18"/>
                <w:szCs w:val="18"/>
                <w:u w:val="single"/>
              </w:rPr>
            </w:pPr>
            <w:r w:rsidRPr="00545EE7">
              <w:rPr>
                <w:rFonts w:cstheme="minorHAnsi"/>
                <w:sz w:val="18"/>
                <w:szCs w:val="18"/>
              </w:rPr>
              <w:t>sztuki</w:t>
            </w:r>
          </w:p>
        </w:tc>
        <w:tc>
          <w:tcPr>
            <w:tcW w:w="877" w:type="dxa"/>
          </w:tcPr>
          <w:p w14:paraId="3CE23A7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75</w:t>
            </w:r>
          </w:p>
        </w:tc>
        <w:tc>
          <w:tcPr>
            <w:tcW w:w="937" w:type="dxa"/>
          </w:tcPr>
          <w:p w14:paraId="4DE9EFE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500</w:t>
            </w:r>
          </w:p>
        </w:tc>
      </w:tr>
    </w:tbl>
    <w:p w14:paraId="363DF3AC" w14:textId="53FFBDDA" w:rsidR="00545EE7" w:rsidRPr="00545EE7" w:rsidRDefault="00545EE7" w:rsidP="00545EE7">
      <w:pPr>
        <w:spacing w:before="60" w:after="60" w:line="276" w:lineRule="auto"/>
        <w:rPr>
          <w:rFonts w:cstheme="minorHAnsi"/>
        </w:rPr>
      </w:pPr>
      <w:r w:rsidRPr="00545EE7">
        <w:rPr>
          <w:rFonts w:cstheme="minorHAnsi"/>
        </w:rPr>
        <w:t>Tabela 2. Wskaźniki rezultatu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992"/>
        <w:gridCol w:w="1022"/>
        <w:gridCol w:w="1246"/>
        <w:gridCol w:w="923"/>
        <w:gridCol w:w="840"/>
        <w:gridCol w:w="714"/>
        <w:gridCol w:w="1134"/>
        <w:gridCol w:w="728"/>
        <w:gridCol w:w="679"/>
      </w:tblGrid>
      <w:tr w:rsidR="00545EE7" w:rsidRPr="00545EE7" w14:paraId="100ECB45" w14:textId="77777777" w:rsidTr="00545EE7">
        <w:trPr>
          <w:tblHeader/>
          <w:jc w:val="center"/>
        </w:trPr>
        <w:tc>
          <w:tcPr>
            <w:tcW w:w="704" w:type="dxa"/>
          </w:tcPr>
          <w:p w14:paraId="01B9DFA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lastRenderedPageBreak/>
              <w:t>Priorytet</w:t>
            </w:r>
          </w:p>
        </w:tc>
        <w:tc>
          <w:tcPr>
            <w:tcW w:w="851" w:type="dxa"/>
          </w:tcPr>
          <w:p w14:paraId="52C6FA0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szczegółowy</w:t>
            </w:r>
          </w:p>
        </w:tc>
        <w:tc>
          <w:tcPr>
            <w:tcW w:w="850" w:type="dxa"/>
          </w:tcPr>
          <w:p w14:paraId="3672433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Fundusz</w:t>
            </w:r>
          </w:p>
        </w:tc>
        <w:tc>
          <w:tcPr>
            <w:tcW w:w="992" w:type="dxa"/>
          </w:tcPr>
          <w:p w14:paraId="5888BA8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Kategoria regionu</w:t>
            </w:r>
          </w:p>
        </w:tc>
        <w:tc>
          <w:tcPr>
            <w:tcW w:w="1022" w:type="dxa"/>
          </w:tcPr>
          <w:p w14:paraId="1069371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Nr identyfikacyjny</w:t>
            </w:r>
          </w:p>
        </w:tc>
        <w:tc>
          <w:tcPr>
            <w:tcW w:w="1246" w:type="dxa"/>
          </w:tcPr>
          <w:p w14:paraId="2F7464D3"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Wskaźnik</w:t>
            </w:r>
          </w:p>
        </w:tc>
        <w:tc>
          <w:tcPr>
            <w:tcW w:w="923" w:type="dxa"/>
          </w:tcPr>
          <w:p w14:paraId="1F4CADD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Jednostka miary</w:t>
            </w:r>
          </w:p>
        </w:tc>
        <w:tc>
          <w:tcPr>
            <w:tcW w:w="840" w:type="dxa"/>
          </w:tcPr>
          <w:p w14:paraId="5BB6245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Wartość bazowa lub wartość odniesienia</w:t>
            </w:r>
          </w:p>
        </w:tc>
        <w:tc>
          <w:tcPr>
            <w:tcW w:w="714" w:type="dxa"/>
          </w:tcPr>
          <w:p w14:paraId="759CF48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Rok odniesienia</w:t>
            </w:r>
          </w:p>
        </w:tc>
        <w:tc>
          <w:tcPr>
            <w:tcW w:w="1134" w:type="dxa"/>
          </w:tcPr>
          <w:p w14:paraId="215D872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Cel końcowy (2029)</w:t>
            </w:r>
          </w:p>
        </w:tc>
        <w:tc>
          <w:tcPr>
            <w:tcW w:w="728" w:type="dxa"/>
          </w:tcPr>
          <w:p w14:paraId="1C15DDB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Źródło danych</w:t>
            </w:r>
          </w:p>
        </w:tc>
        <w:tc>
          <w:tcPr>
            <w:tcW w:w="679" w:type="dxa"/>
          </w:tcPr>
          <w:p w14:paraId="0DE7C8C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Uwagi</w:t>
            </w:r>
          </w:p>
        </w:tc>
      </w:tr>
      <w:tr w:rsidR="00545EE7" w:rsidRPr="00545EE7" w14:paraId="1B5D4978" w14:textId="77777777" w:rsidTr="00545EE7">
        <w:trPr>
          <w:jc w:val="center"/>
        </w:trPr>
        <w:tc>
          <w:tcPr>
            <w:tcW w:w="704" w:type="dxa"/>
          </w:tcPr>
          <w:p w14:paraId="2298E06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851" w:type="dxa"/>
          </w:tcPr>
          <w:p w14:paraId="5DE563B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(iii)</w:t>
            </w:r>
          </w:p>
        </w:tc>
        <w:tc>
          <w:tcPr>
            <w:tcW w:w="850" w:type="dxa"/>
          </w:tcPr>
          <w:p w14:paraId="442F92A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992" w:type="dxa"/>
          </w:tcPr>
          <w:p w14:paraId="701A512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022" w:type="dxa"/>
          </w:tcPr>
          <w:p w14:paraId="3CA85DB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RCR001</w:t>
            </w:r>
          </w:p>
        </w:tc>
        <w:tc>
          <w:tcPr>
            <w:tcW w:w="1246" w:type="dxa"/>
            <w:shd w:val="clear" w:color="auto" w:fill="auto"/>
            <w:vAlign w:val="center"/>
          </w:tcPr>
          <w:p w14:paraId="2220552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Miejsca pracy utworzone we wspieranych jednostkach</w:t>
            </w:r>
          </w:p>
        </w:tc>
        <w:tc>
          <w:tcPr>
            <w:tcW w:w="923" w:type="dxa"/>
          </w:tcPr>
          <w:p w14:paraId="4D6F95E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EPC/rok</w:t>
            </w:r>
          </w:p>
        </w:tc>
        <w:tc>
          <w:tcPr>
            <w:tcW w:w="840" w:type="dxa"/>
          </w:tcPr>
          <w:p w14:paraId="4CD7A05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14" w:type="dxa"/>
          </w:tcPr>
          <w:p w14:paraId="072F952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34" w:type="dxa"/>
          </w:tcPr>
          <w:p w14:paraId="477AE28C" w14:textId="64A9BB45" w:rsidR="00545EE7" w:rsidRPr="00545EE7" w:rsidRDefault="00F114CD" w:rsidP="00545EE7">
            <w:pPr>
              <w:spacing w:before="60" w:after="60" w:line="276" w:lineRule="auto"/>
              <w:rPr>
                <w:rFonts w:cstheme="minorHAnsi"/>
                <w:sz w:val="18"/>
                <w:szCs w:val="18"/>
              </w:rPr>
            </w:pPr>
            <w:r>
              <w:rPr>
                <w:rFonts w:cstheme="minorHAnsi"/>
                <w:sz w:val="18"/>
                <w:szCs w:val="18"/>
              </w:rPr>
              <w:t>40</w:t>
            </w:r>
          </w:p>
        </w:tc>
        <w:tc>
          <w:tcPr>
            <w:tcW w:w="728" w:type="dxa"/>
          </w:tcPr>
          <w:p w14:paraId="5051F0B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679" w:type="dxa"/>
          </w:tcPr>
          <w:p w14:paraId="728CB734" w14:textId="77777777" w:rsidR="00545EE7" w:rsidRPr="00545EE7" w:rsidRDefault="00545EE7" w:rsidP="00545EE7">
            <w:pPr>
              <w:spacing w:before="60" w:after="60" w:line="276" w:lineRule="auto"/>
              <w:rPr>
                <w:rFonts w:cstheme="minorHAnsi"/>
                <w:sz w:val="18"/>
                <w:szCs w:val="18"/>
              </w:rPr>
            </w:pPr>
          </w:p>
        </w:tc>
      </w:tr>
      <w:tr w:rsidR="00545EE7" w:rsidRPr="00545EE7" w14:paraId="099462F0" w14:textId="77777777" w:rsidTr="00545EE7">
        <w:trPr>
          <w:jc w:val="center"/>
        </w:trPr>
        <w:tc>
          <w:tcPr>
            <w:tcW w:w="704" w:type="dxa"/>
          </w:tcPr>
          <w:p w14:paraId="64D8329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851" w:type="dxa"/>
          </w:tcPr>
          <w:p w14:paraId="5518EACC"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(iii)</w:t>
            </w:r>
          </w:p>
        </w:tc>
        <w:tc>
          <w:tcPr>
            <w:tcW w:w="850" w:type="dxa"/>
          </w:tcPr>
          <w:p w14:paraId="37F4733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992" w:type="dxa"/>
          </w:tcPr>
          <w:p w14:paraId="37F40BE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022" w:type="dxa"/>
          </w:tcPr>
          <w:p w14:paraId="28793C0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RCR002</w:t>
            </w:r>
          </w:p>
        </w:tc>
        <w:tc>
          <w:tcPr>
            <w:tcW w:w="1246" w:type="dxa"/>
            <w:shd w:val="clear" w:color="auto" w:fill="auto"/>
            <w:vAlign w:val="center"/>
          </w:tcPr>
          <w:p w14:paraId="4E00278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Inwestycje prywatne uzupełniające wsparcie publiczne (w tym: dotacje, instrumenty finansowe)</w:t>
            </w:r>
          </w:p>
        </w:tc>
        <w:tc>
          <w:tcPr>
            <w:tcW w:w="923" w:type="dxa"/>
          </w:tcPr>
          <w:p w14:paraId="76F9BAE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EUR</w:t>
            </w:r>
          </w:p>
        </w:tc>
        <w:tc>
          <w:tcPr>
            <w:tcW w:w="840" w:type="dxa"/>
          </w:tcPr>
          <w:p w14:paraId="65847E6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14" w:type="dxa"/>
          </w:tcPr>
          <w:p w14:paraId="26F2BFC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34" w:type="dxa"/>
          </w:tcPr>
          <w:p w14:paraId="49B477F5" w14:textId="5403BD86" w:rsidR="00545EE7" w:rsidRPr="00545EE7" w:rsidRDefault="003307CE" w:rsidP="00545EE7">
            <w:pPr>
              <w:spacing w:before="60" w:after="60" w:line="276" w:lineRule="auto"/>
              <w:rPr>
                <w:rFonts w:cstheme="minorHAnsi"/>
                <w:sz w:val="18"/>
                <w:szCs w:val="18"/>
              </w:rPr>
            </w:pPr>
            <w:r w:rsidRPr="003307CE">
              <w:rPr>
                <w:rFonts w:cstheme="minorHAnsi"/>
                <w:sz w:val="18"/>
                <w:szCs w:val="18"/>
              </w:rPr>
              <w:t>12 333 436</w:t>
            </w:r>
          </w:p>
        </w:tc>
        <w:tc>
          <w:tcPr>
            <w:tcW w:w="728" w:type="dxa"/>
          </w:tcPr>
          <w:p w14:paraId="2B6AC81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679" w:type="dxa"/>
          </w:tcPr>
          <w:p w14:paraId="3A8B359C" w14:textId="77777777" w:rsidR="00545EE7" w:rsidRPr="00545EE7" w:rsidRDefault="00545EE7" w:rsidP="00545EE7">
            <w:pPr>
              <w:spacing w:before="60" w:after="60" w:line="276" w:lineRule="auto"/>
              <w:rPr>
                <w:rFonts w:cstheme="minorHAnsi"/>
                <w:sz w:val="18"/>
                <w:szCs w:val="18"/>
              </w:rPr>
            </w:pPr>
          </w:p>
        </w:tc>
      </w:tr>
      <w:tr w:rsidR="00545EE7" w:rsidRPr="00545EE7" w14:paraId="71347F65" w14:textId="77777777" w:rsidTr="00545EE7">
        <w:trPr>
          <w:jc w:val="center"/>
        </w:trPr>
        <w:tc>
          <w:tcPr>
            <w:tcW w:w="704" w:type="dxa"/>
          </w:tcPr>
          <w:p w14:paraId="1CA44CA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851" w:type="dxa"/>
          </w:tcPr>
          <w:p w14:paraId="661E919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(iii)</w:t>
            </w:r>
          </w:p>
        </w:tc>
        <w:tc>
          <w:tcPr>
            <w:tcW w:w="850" w:type="dxa"/>
          </w:tcPr>
          <w:p w14:paraId="3DC43AA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992" w:type="dxa"/>
          </w:tcPr>
          <w:p w14:paraId="2C0AE89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022" w:type="dxa"/>
          </w:tcPr>
          <w:p w14:paraId="398AC7F8"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PLRR002</w:t>
            </w:r>
          </w:p>
        </w:tc>
        <w:tc>
          <w:tcPr>
            <w:tcW w:w="1246" w:type="dxa"/>
            <w:shd w:val="clear" w:color="auto" w:fill="auto"/>
            <w:vAlign w:val="center"/>
          </w:tcPr>
          <w:p w14:paraId="1C26556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Wartość inwestycji prywatnych uzupełniających wsparcie publiczne – dotacje</w:t>
            </w:r>
          </w:p>
        </w:tc>
        <w:tc>
          <w:tcPr>
            <w:tcW w:w="923" w:type="dxa"/>
          </w:tcPr>
          <w:p w14:paraId="05A62D61"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PLN</w:t>
            </w:r>
          </w:p>
        </w:tc>
        <w:tc>
          <w:tcPr>
            <w:tcW w:w="840" w:type="dxa"/>
          </w:tcPr>
          <w:p w14:paraId="53278C1F"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14" w:type="dxa"/>
          </w:tcPr>
          <w:p w14:paraId="2F376FB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34" w:type="dxa"/>
          </w:tcPr>
          <w:p w14:paraId="12DA8BCE" w14:textId="73DE81FA" w:rsidR="00CB41D9" w:rsidRPr="00CB41D9" w:rsidRDefault="00CB41D9" w:rsidP="00CB41D9">
            <w:pPr>
              <w:spacing w:before="60" w:after="60" w:line="276" w:lineRule="auto"/>
              <w:rPr>
                <w:rFonts w:cstheme="minorHAnsi"/>
                <w:sz w:val="18"/>
                <w:szCs w:val="18"/>
              </w:rPr>
            </w:pPr>
            <w:r w:rsidRPr="00CB41D9">
              <w:rPr>
                <w:rFonts w:cstheme="minorHAnsi"/>
                <w:sz w:val="18"/>
                <w:szCs w:val="18"/>
              </w:rPr>
              <w:t>34 077 500</w:t>
            </w:r>
          </w:p>
          <w:p w14:paraId="7CC5428D" w14:textId="722BBC0F" w:rsidR="00545EE7" w:rsidRPr="00545EE7" w:rsidRDefault="00545EE7" w:rsidP="00545EE7">
            <w:pPr>
              <w:spacing w:before="60" w:after="60" w:line="276" w:lineRule="auto"/>
              <w:rPr>
                <w:rFonts w:cstheme="minorHAnsi"/>
                <w:sz w:val="18"/>
                <w:szCs w:val="18"/>
              </w:rPr>
            </w:pPr>
          </w:p>
        </w:tc>
        <w:tc>
          <w:tcPr>
            <w:tcW w:w="728" w:type="dxa"/>
          </w:tcPr>
          <w:p w14:paraId="3697063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679" w:type="dxa"/>
          </w:tcPr>
          <w:p w14:paraId="5AD67ADE" w14:textId="77777777" w:rsidR="00545EE7" w:rsidRPr="00545EE7" w:rsidRDefault="00545EE7" w:rsidP="00545EE7">
            <w:pPr>
              <w:spacing w:before="60" w:after="60" w:line="276" w:lineRule="auto"/>
              <w:rPr>
                <w:rFonts w:cstheme="minorHAnsi"/>
                <w:sz w:val="18"/>
                <w:szCs w:val="18"/>
              </w:rPr>
            </w:pPr>
          </w:p>
        </w:tc>
      </w:tr>
      <w:tr w:rsidR="00545EE7" w:rsidRPr="00545EE7" w14:paraId="36197BE4" w14:textId="77777777" w:rsidTr="00545EE7">
        <w:trPr>
          <w:jc w:val="center"/>
        </w:trPr>
        <w:tc>
          <w:tcPr>
            <w:tcW w:w="704" w:type="dxa"/>
          </w:tcPr>
          <w:p w14:paraId="0608435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851" w:type="dxa"/>
          </w:tcPr>
          <w:p w14:paraId="060C785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(iii)</w:t>
            </w:r>
          </w:p>
        </w:tc>
        <w:tc>
          <w:tcPr>
            <w:tcW w:w="850" w:type="dxa"/>
          </w:tcPr>
          <w:p w14:paraId="27714E4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992" w:type="dxa"/>
          </w:tcPr>
          <w:p w14:paraId="40D4441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022" w:type="dxa"/>
          </w:tcPr>
          <w:p w14:paraId="2A44375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PLRR003</w:t>
            </w:r>
          </w:p>
        </w:tc>
        <w:tc>
          <w:tcPr>
            <w:tcW w:w="1246" w:type="dxa"/>
            <w:shd w:val="clear" w:color="auto" w:fill="auto"/>
            <w:vAlign w:val="center"/>
          </w:tcPr>
          <w:p w14:paraId="160ACA9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Wartość inwestycji prywatnych uzupełniających wsparcie publiczne – instrumenty finansowe</w:t>
            </w:r>
          </w:p>
        </w:tc>
        <w:tc>
          <w:tcPr>
            <w:tcW w:w="923" w:type="dxa"/>
          </w:tcPr>
          <w:p w14:paraId="3709A944"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PLN</w:t>
            </w:r>
          </w:p>
        </w:tc>
        <w:tc>
          <w:tcPr>
            <w:tcW w:w="840" w:type="dxa"/>
          </w:tcPr>
          <w:p w14:paraId="08AF5CF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14" w:type="dxa"/>
          </w:tcPr>
          <w:p w14:paraId="4A8E193E"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34" w:type="dxa"/>
          </w:tcPr>
          <w:p w14:paraId="486B2B20" w14:textId="77777777" w:rsidR="00545EE7" w:rsidRPr="00545EE7" w:rsidRDefault="00545EE7" w:rsidP="00545EE7">
            <w:pPr>
              <w:spacing w:before="60" w:after="60" w:line="276" w:lineRule="auto"/>
              <w:rPr>
                <w:rFonts w:cstheme="minorHAnsi"/>
                <w:sz w:val="18"/>
                <w:szCs w:val="18"/>
              </w:rPr>
            </w:pPr>
            <w:r w:rsidRPr="00545EE7">
              <w:rPr>
                <w:sz w:val="18"/>
              </w:rPr>
              <w:t xml:space="preserve">18 634 007 </w:t>
            </w:r>
          </w:p>
        </w:tc>
        <w:tc>
          <w:tcPr>
            <w:tcW w:w="728" w:type="dxa"/>
          </w:tcPr>
          <w:p w14:paraId="52624F07"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679" w:type="dxa"/>
          </w:tcPr>
          <w:p w14:paraId="207EA8AB" w14:textId="77777777" w:rsidR="00545EE7" w:rsidRPr="00545EE7" w:rsidRDefault="00545EE7" w:rsidP="00545EE7">
            <w:pPr>
              <w:spacing w:before="60" w:after="60" w:line="276" w:lineRule="auto"/>
              <w:rPr>
                <w:rFonts w:cstheme="minorHAnsi"/>
                <w:sz w:val="18"/>
                <w:szCs w:val="18"/>
              </w:rPr>
            </w:pPr>
          </w:p>
        </w:tc>
      </w:tr>
      <w:tr w:rsidR="00545EE7" w:rsidRPr="00545EE7" w14:paraId="2D6B56B6" w14:textId="77777777" w:rsidTr="00545EE7">
        <w:trPr>
          <w:jc w:val="center"/>
        </w:trPr>
        <w:tc>
          <w:tcPr>
            <w:tcW w:w="704" w:type="dxa"/>
          </w:tcPr>
          <w:p w14:paraId="0AB2B68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1</w:t>
            </w:r>
          </w:p>
        </w:tc>
        <w:tc>
          <w:tcPr>
            <w:tcW w:w="851" w:type="dxa"/>
          </w:tcPr>
          <w:p w14:paraId="0510B3E2"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(iii)</w:t>
            </w:r>
          </w:p>
        </w:tc>
        <w:tc>
          <w:tcPr>
            <w:tcW w:w="850" w:type="dxa"/>
          </w:tcPr>
          <w:p w14:paraId="6CD194F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EFRR</w:t>
            </w:r>
          </w:p>
        </w:tc>
        <w:tc>
          <w:tcPr>
            <w:tcW w:w="992" w:type="dxa"/>
          </w:tcPr>
          <w:p w14:paraId="3F4D3DA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Słabiej rozwinięty</w:t>
            </w:r>
          </w:p>
        </w:tc>
        <w:tc>
          <w:tcPr>
            <w:tcW w:w="1022" w:type="dxa"/>
          </w:tcPr>
          <w:p w14:paraId="1142C27A"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RCR025</w:t>
            </w:r>
          </w:p>
        </w:tc>
        <w:tc>
          <w:tcPr>
            <w:tcW w:w="1246" w:type="dxa"/>
            <w:shd w:val="clear" w:color="auto" w:fill="auto"/>
            <w:vAlign w:val="center"/>
          </w:tcPr>
          <w:p w14:paraId="492B8C80"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MŚP z wyższą wartością dodaną na pracownika</w:t>
            </w:r>
          </w:p>
        </w:tc>
        <w:tc>
          <w:tcPr>
            <w:tcW w:w="923" w:type="dxa"/>
          </w:tcPr>
          <w:p w14:paraId="26B9DD99"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sztuki</w:t>
            </w:r>
          </w:p>
        </w:tc>
        <w:tc>
          <w:tcPr>
            <w:tcW w:w="840" w:type="dxa"/>
          </w:tcPr>
          <w:p w14:paraId="4376FAEB"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0</w:t>
            </w:r>
          </w:p>
        </w:tc>
        <w:tc>
          <w:tcPr>
            <w:tcW w:w="714" w:type="dxa"/>
          </w:tcPr>
          <w:p w14:paraId="4684D606"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2021</w:t>
            </w:r>
          </w:p>
        </w:tc>
        <w:tc>
          <w:tcPr>
            <w:tcW w:w="1134" w:type="dxa"/>
          </w:tcPr>
          <w:p w14:paraId="7113770C" w14:textId="2FCAA6DC" w:rsidR="00545EE7" w:rsidRPr="00545EE7" w:rsidRDefault="008C4FE3" w:rsidP="00545EE7">
            <w:pPr>
              <w:spacing w:before="60" w:after="60" w:line="276" w:lineRule="auto"/>
              <w:rPr>
                <w:sz w:val="18"/>
              </w:rPr>
            </w:pPr>
            <w:r>
              <w:rPr>
                <w:sz w:val="18"/>
              </w:rPr>
              <w:t>11</w:t>
            </w:r>
          </w:p>
        </w:tc>
        <w:tc>
          <w:tcPr>
            <w:tcW w:w="728" w:type="dxa"/>
          </w:tcPr>
          <w:p w14:paraId="12CB0385" w14:textId="77777777" w:rsidR="00545EE7" w:rsidRPr="00545EE7" w:rsidRDefault="00545EE7" w:rsidP="00545EE7">
            <w:pPr>
              <w:spacing w:before="60" w:after="60" w:line="276" w:lineRule="auto"/>
              <w:rPr>
                <w:rFonts w:cstheme="minorHAnsi"/>
                <w:sz w:val="18"/>
                <w:szCs w:val="18"/>
              </w:rPr>
            </w:pPr>
            <w:r w:rsidRPr="00545EE7">
              <w:rPr>
                <w:rFonts w:cstheme="minorHAnsi"/>
                <w:sz w:val="18"/>
                <w:szCs w:val="18"/>
              </w:rPr>
              <w:t>IZ FEP</w:t>
            </w:r>
          </w:p>
        </w:tc>
        <w:tc>
          <w:tcPr>
            <w:tcW w:w="679" w:type="dxa"/>
          </w:tcPr>
          <w:p w14:paraId="1152B80C" w14:textId="77777777" w:rsidR="00545EE7" w:rsidRPr="00545EE7" w:rsidRDefault="00545EE7" w:rsidP="00545EE7">
            <w:pPr>
              <w:spacing w:before="60" w:after="60" w:line="276" w:lineRule="auto"/>
              <w:rPr>
                <w:rFonts w:cstheme="minorHAnsi"/>
                <w:sz w:val="18"/>
                <w:szCs w:val="18"/>
              </w:rPr>
            </w:pPr>
          </w:p>
        </w:tc>
      </w:tr>
    </w:tbl>
    <w:p w14:paraId="09EA605C" w14:textId="77777777" w:rsidR="00545EE7" w:rsidRPr="00545EE7" w:rsidRDefault="00545EE7" w:rsidP="00545EE7">
      <w:pPr>
        <w:spacing w:before="60" w:after="60" w:line="276" w:lineRule="auto"/>
        <w:rPr>
          <w:rFonts w:cstheme="minorHAnsi"/>
          <w:b/>
        </w:rPr>
      </w:pPr>
    </w:p>
    <w:p w14:paraId="7F7F4D89" w14:textId="77777777" w:rsidR="00545EE7" w:rsidRPr="00545EE7" w:rsidRDefault="00545EE7" w:rsidP="00545EE7">
      <w:pPr>
        <w:spacing w:before="60" w:after="60" w:line="276" w:lineRule="auto"/>
        <w:rPr>
          <w:rFonts w:cstheme="minorHAnsi"/>
          <w:b/>
        </w:rPr>
      </w:pPr>
      <w:r w:rsidRPr="00545EE7">
        <w:rPr>
          <w:rFonts w:cstheme="minorHAnsi"/>
          <w:b/>
        </w:rPr>
        <w:t>Orientacyjny podział zasobów programu (UE) według rodzaju interwencji</w:t>
      </w:r>
    </w:p>
    <w:p w14:paraId="51CE6FBD" w14:textId="77777777" w:rsidR="00545EE7" w:rsidRPr="00545EE7" w:rsidRDefault="00545EE7" w:rsidP="00545EE7">
      <w:pPr>
        <w:spacing w:before="60" w:after="60" w:line="276" w:lineRule="auto"/>
        <w:rPr>
          <w:rFonts w:cstheme="minorHAnsi"/>
        </w:rPr>
      </w:pPr>
      <w:r w:rsidRPr="00545EE7">
        <w:rPr>
          <w:rFonts w:cstheme="minorHAnsi"/>
        </w:rPr>
        <w:t>Tabela 1. Wymiar 1-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545EE7" w14:paraId="322D13AD" w14:textId="77777777" w:rsidTr="00545EE7">
        <w:trPr>
          <w:tblHeader/>
        </w:trPr>
        <w:tc>
          <w:tcPr>
            <w:tcW w:w="1480" w:type="dxa"/>
          </w:tcPr>
          <w:p w14:paraId="77A17FF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Nr priorytetu</w:t>
            </w:r>
          </w:p>
        </w:tc>
        <w:tc>
          <w:tcPr>
            <w:tcW w:w="1372" w:type="dxa"/>
          </w:tcPr>
          <w:p w14:paraId="09B66266"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Fundusz</w:t>
            </w:r>
          </w:p>
        </w:tc>
        <w:tc>
          <w:tcPr>
            <w:tcW w:w="1372" w:type="dxa"/>
          </w:tcPr>
          <w:p w14:paraId="34E9A3B8"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Kategoria regionu</w:t>
            </w:r>
          </w:p>
        </w:tc>
        <w:tc>
          <w:tcPr>
            <w:tcW w:w="1372" w:type="dxa"/>
          </w:tcPr>
          <w:p w14:paraId="023A9A52"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Cel szczegółowy</w:t>
            </w:r>
          </w:p>
        </w:tc>
        <w:tc>
          <w:tcPr>
            <w:tcW w:w="1373" w:type="dxa"/>
          </w:tcPr>
          <w:p w14:paraId="1D3EF26A"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Kod</w:t>
            </w:r>
          </w:p>
        </w:tc>
        <w:tc>
          <w:tcPr>
            <w:tcW w:w="1373" w:type="dxa"/>
          </w:tcPr>
          <w:p w14:paraId="12E68FF3" w14:textId="77777777" w:rsidR="00545EE7" w:rsidRPr="00545EE7" w:rsidRDefault="00545EE7" w:rsidP="00545EE7">
            <w:pPr>
              <w:spacing w:after="0" w:line="240" w:lineRule="auto"/>
              <w:rPr>
                <w:rFonts w:cstheme="minorHAnsi"/>
                <w:sz w:val="18"/>
                <w:szCs w:val="18"/>
              </w:rPr>
            </w:pPr>
            <w:r w:rsidRPr="00545EE7">
              <w:rPr>
                <w:rFonts w:cstheme="minorHAnsi"/>
                <w:sz w:val="18"/>
                <w:szCs w:val="18"/>
              </w:rPr>
              <w:t>Kwota (EUR)</w:t>
            </w:r>
          </w:p>
        </w:tc>
      </w:tr>
      <w:tr w:rsidR="00545EE7" w:rsidRPr="00055108" w14:paraId="18B1743E" w14:textId="77777777" w:rsidTr="00545EE7">
        <w:trPr>
          <w:tblHeader/>
        </w:trPr>
        <w:tc>
          <w:tcPr>
            <w:tcW w:w="1480" w:type="dxa"/>
          </w:tcPr>
          <w:p w14:paraId="0658A8BF"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1</w:t>
            </w:r>
          </w:p>
        </w:tc>
        <w:tc>
          <w:tcPr>
            <w:tcW w:w="1372" w:type="dxa"/>
          </w:tcPr>
          <w:p w14:paraId="124E5326"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61D88F47"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4BFD72A8"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vAlign w:val="center"/>
          </w:tcPr>
          <w:p w14:paraId="55246508"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013</w:t>
            </w:r>
          </w:p>
        </w:tc>
        <w:tc>
          <w:tcPr>
            <w:tcW w:w="1373" w:type="dxa"/>
            <w:vAlign w:val="center"/>
          </w:tcPr>
          <w:p w14:paraId="7044C11D"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7 149 362</w:t>
            </w:r>
          </w:p>
        </w:tc>
      </w:tr>
      <w:tr w:rsidR="00545EE7" w:rsidRPr="00055108" w14:paraId="6592F0F5" w14:textId="77777777" w:rsidTr="00545EE7">
        <w:tc>
          <w:tcPr>
            <w:tcW w:w="1480" w:type="dxa"/>
          </w:tcPr>
          <w:p w14:paraId="6AC527FE"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1</w:t>
            </w:r>
          </w:p>
        </w:tc>
        <w:tc>
          <w:tcPr>
            <w:tcW w:w="1372" w:type="dxa"/>
          </w:tcPr>
          <w:p w14:paraId="289C2154"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08B75648"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7C75B58F"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vAlign w:val="center"/>
          </w:tcPr>
          <w:p w14:paraId="4AC33200"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020</w:t>
            </w:r>
          </w:p>
        </w:tc>
        <w:tc>
          <w:tcPr>
            <w:tcW w:w="1373" w:type="dxa"/>
            <w:vAlign w:val="center"/>
          </w:tcPr>
          <w:p w14:paraId="3D61F800" w14:textId="77777777" w:rsidR="00B90A69" w:rsidRPr="00055108" w:rsidRDefault="00B90A69" w:rsidP="00B90A69">
            <w:pPr>
              <w:rPr>
                <w:rFonts w:cs="Calibri Light"/>
                <w:color w:val="000000"/>
                <w:sz w:val="18"/>
                <w:szCs w:val="18"/>
              </w:rPr>
            </w:pPr>
            <w:r w:rsidRPr="00055108">
              <w:rPr>
                <w:rFonts w:cs="Calibri Light"/>
                <w:color w:val="000000"/>
                <w:sz w:val="18"/>
                <w:szCs w:val="18"/>
              </w:rPr>
              <w:t>31 680 815</w:t>
            </w:r>
          </w:p>
          <w:p w14:paraId="7273F535" w14:textId="77777777" w:rsidR="00545EE7" w:rsidRPr="00055108" w:rsidRDefault="00B90A69" w:rsidP="00545EE7">
            <w:pPr>
              <w:rPr>
                <w:rFonts w:cstheme="minorHAnsi"/>
                <w:color w:val="000000"/>
                <w:sz w:val="18"/>
                <w:szCs w:val="18"/>
              </w:rPr>
            </w:pPr>
            <w:r w:rsidRPr="00055108">
              <w:rPr>
                <w:rFonts w:cstheme="minorHAnsi"/>
                <w:color w:val="000000"/>
                <w:sz w:val="18"/>
                <w:szCs w:val="18"/>
              </w:rPr>
              <w:t> </w:t>
            </w:r>
          </w:p>
        </w:tc>
      </w:tr>
      <w:tr w:rsidR="00545EE7" w:rsidRPr="00055108" w14:paraId="1D2B69B3" w14:textId="77777777" w:rsidTr="00545EE7">
        <w:tc>
          <w:tcPr>
            <w:tcW w:w="1480" w:type="dxa"/>
          </w:tcPr>
          <w:p w14:paraId="5132C6D6"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1</w:t>
            </w:r>
          </w:p>
        </w:tc>
        <w:tc>
          <w:tcPr>
            <w:tcW w:w="1372" w:type="dxa"/>
          </w:tcPr>
          <w:p w14:paraId="2402E5CC"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1E3685B9"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2CB4D00B"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vAlign w:val="center"/>
          </w:tcPr>
          <w:p w14:paraId="2F9DF490"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021</w:t>
            </w:r>
          </w:p>
        </w:tc>
        <w:tc>
          <w:tcPr>
            <w:tcW w:w="1373" w:type="dxa"/>
            <w:vAlign w:val="center"/>
          </w:tcPr>
          <w:p w14:paraId="59BC057D" w14:textId="77777777" w:rsidR="00545EE7" w:rsidRPr="00055108" w:rsidRDefault="00545EE7" w:rsidP="00545EE7">
            <w:pPr>
              <w:rPr>
                <w:rFonts w:cstheme="minorHAnsi"/>
                <w:color w:val="000000"/>
                <w:sz w:val="18"/>
                <w:szCs w:val="18"/>
              </w:rPr>
            </w:pPr>
            <w:r w:rsidRPr="00055108">
              <w:rPr>
                <w:rFonts w:cstheme="minorHAnsi"/>
                <w:color w:val="000000"/>
                <w:sz w:val="18"/>
                <w:szCs w:val="18"/>
              </w:rPr>
              <w:t>45 353 362</w:t>
            </w:r>
          </w:p>
        </w:tc>
      </w:tr>
      <w:tr w:rsidR="00545EE7" w:rsidRPr="00055108" w14:paraId="11903D40" w14:textId="77777777" w:rsidTr="00545EE7">
        <w:tc>
          <w:tcPr>
            <w:tcW w:w="1480" w:type="dxa"/>
          </w:tcPr>
          <w:p w14:paraId="2582B0FA"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lastRenderedPageBreak/>
              <w:t>1</w:t>
            </w:r>
          </w:p>
        </w:tc>
        <w:tc>
          <w:tcPr>
            <w:tcW w:w="1372" w:type="dxa"/>
          </w:tcPr>
          <w:p w14:paraId="21CC1C19"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2E5EA42E"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7FCD3BEB"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vAlign w:val="center"/>
          </w:tcPr>
          <w:p w14:paraId="7F80A3F3"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024</w:t>
            </w:r>
          </w:p>
        </w:tc>
        <w:tc>
          <w:tcPr>
            <w:tcW w:w="1373" w:type="dxa"/>
            <w:vAlign w:val="center"/>
          </w:tcPr>
          <w:p w14:paraId="051E8B9B" w14:textId="77777777" w:rsidR="00B90A69" w:rsidRPr="00055108" w:rsidRDefault="00B90A69" w:rsidP="00B90A69">
            <w:pPr>
              <w:rPr>
                <w:rFonts w:cs="Calibri Light"/>
                <w:color w:val="000000"/>
                <w:sz w:val="18"/>
                <w:szCs w:val="18"/>
              </w:rPr>
            </w:pPr>
            <w:r w:rsidRPr="00055108">
              <w:rPr>
                <w:rFonts w:cs="Calibri Light"/>
                <w:color w:val="000000"/>
                <w:sz w:val="18"/>
                <w:szCs w:val="18"/>
              </w:rPr>
              <w:t>6 363 696</w:t>
            </w:r>
          </w:p>
          <w:p w14:paraId="7FDE6331" w14:textId="77777777" w:rsidR="00545EE7" w:rsidRPr="00055108" w:rsidRDefault="00545EE7" w:rsidP="00545EE7">
            <w:pPr>
              <w:rPr>
                <w:rFonts w:cstheme="minorHAnsi"/>
                <w:color w:val="000000"/>
                <w:sz w:val="18"/>
                <w:szCs w:val="18"/>
              </w:rPr>
            </w:pPr>
          </w:p>
        </w:tc>
      </w:tr>
    </w:tbl>
    <w:p w14:paraId="658A69D5" w14:textId="77777777" w:rsidR="00545EE7" w:rsidRPr="00055108" w:rsidRDefault="00545EE7" w:rsidP="00545EE7">
      <w:pPr>
        <w:spacing w:before="60" w:after="60" w:line="276" w:lineRule="auto"/>
        <w:rPr>
          <w:rFonts w:cstheme="minorHAnsi"/>
        </w:rPr>
      </w:pPr>
      <w:r w:rsidRPr="00055108">
        <w:rPr>
          <w:rFonts w:cstheme="minorHAns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055108" w14:paraId="5AECE7D0" w14:textId="77777777" w:rsidTr="00545EE7">
        <w:trPr>
          <w:tblHeader/>
        </w:trPr>
        <w:tc>
          <w:tcPr>
            <w:tcW w:w="1480" w:type="dxa"/>
          </w:tcPr>
          <w:p w14:paraId="0A0B0951"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Nr priorytetu</w:t>
            </w:r>
          </w:p>
        </w:tc>
        <w:tc>
          <w:tcPr>
            <w:tcW w:w="1372" w:type="dxa"/>
          </w:tcPr>
          <w:p w14:paraId="64712258"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Fundusz</w:t>
            </w:r>
          </w:p>
        </w:tc>
        <w:tc>
          <w:tcPr>
            <w:tcW w:w="1372" w:type="dxa"/>
          </w:tcPr>
          <w:p w14:paraId="633F7377"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Kategoria regionu</w:t>
            </w:r>
          </w:p>
        </w:tc>
        <w:tc>
          <w:tcPr>
            <w:tcW w:w="1372" w:type="dxa"/>
          </w:tcPr>
          <w:p w14:paraId="143D92D8"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Cel szczegółowy</w:t>
            </w:r>
          </w:p>
        </w:tc>
        <w:tc>
          <w:tcPr>
            <w:tcW w:w="1373" w:type="dxa"/>
          </w:tcPr>
          <w:p w14:paraId="1937308D"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Kod</w:t>
            </w:r>
          </w:p>
        </w:tc>
        <w:tc>
          <w:tcPr>
            <w:tcW w:w="1373" w:type="dxa"/>
          </w:tcPr>
          <w:p w14:paraId="754E6105"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Kwota (EUR)</w:t>
            </w:r>
          </w:p>
        </w:tc>
      </w:tr>
      <w:tr w:rsidR="00545EE7" w:rsidRPr="00055108" w14:paraId="23E37DD3" w14:textId="77777777" w:rsidTr="00545EE7">
        <w:tc>
          <w:tcPr>
            <w:tcW w:w="1480" w:type="dxa"/>
          </w:tcPr>
          <w:p w14:paraId="4D85FF16"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1</w:t>
            </w:r>
          </w:p>
        </w:tc>
        <w:tc>
          <w:tcPr>
            <w:tcW w:w="1372" w:type="dxa"/>
          </w:tcPr>
          <w:p w14:paraId="2897D7BE"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643C6B50"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7CEDCD5A"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tcPr>
          <w:p w14:paraId="49EBE81C"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01</w:t>
            </w:r>
          </w:p>
        </w:tc>
        <w:tc>
          <w:tcPr>
            <w:tcW w:w="1373" w:type="dxa"/>
          </w:tcPr>
          <w:p w14:paraId="7A346218" w14:textId="77777777" w:rsidR="00B90A69" w:rsidRPr="00055108" w:rsidRDefault="00B90A69" w:rsidP="00B90A69">
            <w:pPr>
              <w:rPr>
                <w:rFonts w:cs="Calibri Light"/>
                <w:color w:val="000000"/>
                <w:sz w:val="18"/>
                <w:szCs w:val="18"/>
              </w:rPr>
            </w:pPr>
            <w:r w:rsidRPr="00055108">
              <w:rPr>
                <w:rFonts w:cs="Calibri Light"/>
                <w:color w:val="000000"/>
                <w:sz w:val="18"/>
                <w:szCs w:val="18"/>
              </w:rPr>
              <w:t>54 800 424</w:t>
            </w:r>
          </w:p>
          <w:p w14:paraId="46A43073" w14:textId="77777777" w:rsidR="00545EE7" w:rsidRPr="00055108" w:rsidRDefault="00545EE7" w:rsidP="00545EE7">
            <w:pPr>
              <w:rPr>
                <w:rFonts w:cstheme="minorHAnsi"/>
                <w:color w:val="000000"/>
                <w:sz w:val="18"/>
                <w:szCs w:val="18"/>
              </w:rPr>
            </w:pPr>
          </w:p>
        </w:tc>
      </w:tr>
      <w:tr w:rsidR="00545EE7" w:rsidRPr="00055108" w14:paraId="0EBE0F42" w14:textId="77777777" w:rsidTr="00545EE7">
        <w:tc>
          <w:tcPr>
            <w:tcW w:w="1480" w:type="dxa"/>
          </w:tcPr>
          <w:p w14:paraId="695EDD85"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1</w:t>
            </w:r>
          </w:p>
        </w:tc>
        <w:tc>
          <w:tcPr>
            <w:tcW w:w="1372" w:type="dxa"/>
          </w:tcPr>
          <w:p w14:paraId="7765174C"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7C3BB298"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193F7851"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tcPr>
          <w:p w14:paraId="32F78216"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03</w:t>
            </w:r>
          </w:p>
        </w:tc>
        <w:tc>
          <w:tcPr>
            <w:tcW w:w="1373" w:type="dxa"/>
          </w:tcPr>
          <w:p w14:paraId="5C46447B" w14:textId="77777777" w:rsidR="00545EE7" w:rsidRPr="00055108" w:rsidRDefault="00545EE7" w:rsidP="00545EE7">
            <w:pPr>
              <w:rPr>
                <w:rFonts w:cstheme="minorHAnsi"/>
                <w:color w:val="000000"/>
                <w:sz w:val="18"/>
                <w:szCs w:val="18"/>
              </w:rPr>
            </w:pPr>
            <w:r w:rsidRPr="00055108">
              <w:rPr>
                <w:rFonts w:cstheme="minorHAnsi"/>
                <w:color w:val="000000"/>
                <w:sz w:val="18"/>
                <w:szCs w:val="18"/>
              </w:rPr>
              <w:t>35 746 811</w:t>
            </w:r>
          </w:p>
        </w:tc>
      </w:tr>
    </w:tbl>
    <w:p w14:paraId="2C5C1206" w14:textId="77777777" w:rsidR="00545EE7" w:rsidRPr="00055108" w:rsidRDefault="00545EE7" w:rsidP="00545EE7">
      <w:pPr>
        <w:spacing w:before="60" w:after="60" w:line="276" w:lineRule="auto"/>
        <w:rPr>
          <w:rFonts w:cstheme="minorHAnsi"/>
        </w:rPr>
      </w:pPr>
      <w:r w:rsidRPr="00055108">
        <w:rPr>
          <w:rFonts w:cstheme="minorHAns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055108" w14:paraId="4FE60E27" w14:textId="77777777" w:rsidTr="00545EE7">
        <w:trPr>
          <w:tblHeader/>
        </w:trPr>
        <w:tc>
          <w:tcPr>
            <w:tcW w:w="1480" w:type="dxa"/>
          </w:tcPr>
          <w:p w14:paraId="632C28C0"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Nr priorytetu</w:t>
            </w:r>
          </w:p>
        </w:tc>
        <w:tc>
          <w:tcPr>
            <w:tcW w:w="1372" w:type="dxa"/>
          </w:tcPr>
          <w:p w14:paraId="30242CE9"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Fundusz</w:t>
            </w:r>
          </w:p>
        </w:tc>
        <w:tc>
          <w:tcPr>
            <w:tcW w:w="1372" w:type="dxa"/>
          </w:tcPr>
          <w:p w14:paraId="76DBB458"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Kategoria regionu</w:t>
            </w:r>
          </w:p>
        </w:tc>
        <w:tc>
          <w:tcPr>
            <w:tcW w:w="1372" w:type="dxa"/>
          </w:tcPr>
          <w:p w14:paraId="65A27BAB"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Cel szczegółowy</w:t>
            </w:r>
          </w:p>
        </w:tc>
        <w:tc>
          <w:tcPr>
            <w:tcW w:w="1373" w:type="dxa"/>
          </w:tcPr>
          <w:p w14:paraId="256F37F3"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Kod</w:t>
            </w:r>
          </w:p>
        </w:tc>
        <w:tc>
          <w:tcPr>
            <w:tcW w:w="1373" w:type="dxa"/>
          </w:tcPr>
          <w:p w14:paraId="36C21D2D"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Kwota (EUR)</w:t>
            </w:r>
          </w:p>
        </w:tc>
      </w:tr>
      <w:tr w:rsidR="00545EE7" w:rsidRPr="00055108" w14:paraId="074A22F8" w14:textId="77777777" w:rsidTr="00545EE7">
        <w:tc>
          <w:tcPr>
            <w:tcW w:w="1480" w:type="dxa"/>
          </w:tcPr>
          <w:p w14:paraId="47B9E0F5"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1</w:t>
            </w:r>
          </w:p>
        </w:tc>
        <w:tc>
          <w:tcPr>
            <w:tcW w:w="1372" w:type="dxa"/>
          </w:tcPr>
          <w:p w14:paraId="40F7FB55"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0471CE0A"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1CFA072A"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tcPr>
          <w:p w14:paraId="3EF18C35"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33</w:t>
            </w:r>
          </w:p>
        </w:tc>
        <w:tc>
          <w:tcPr>
            <w:tcW w:w="1373" w:type="dxa"/>
          </w:tcPr>
          <w:p w14:paraId="539C9EB3" w14:textId="77777777" w:rsidR="00B90A69" w:rsidRPr="00055108" w:rsidRDefault="00B90A69" w:rsidP="00B90A69">
            <w:pPr>
              <w:rPr>
                <w:rFonts w:cs="Calibri Light"/>
                <w:color w:val="000000"/>
                <w:sz w:val="18"/>
                <w:szCs w:val="18"/>
              </w:rPr>
            </w:pPr>
            <w:r w:rsidRPr="00055108">
              <w:rPr>
                <w:rFonts w:cs="Calibri Light"/>
                <w:color w:val="000000"/>
                <w:sz w:val="18"/>
                <w:szCs w:val="18"/>
              </w:rPr>
              <w:t>90 547 235</w:t>
            </w:r>
          </w:p>
          <w:p w14:paraId="3A8123E0" w14:textId="77777777" w:rsidR="00545EE7" w:rsidRPr="00055108" w:rsidRDefault="00545EE7" w:rsidP="00545EE7">
            <w:pPr>
              <w:rPr>
                <w:rFonts w:cstheme="minorHAnsi"/>
                <w:color w:val="000000"/>
                <w:sz w:val="18"/>
                <w:szCs w:val="18"/>
              </w:rPr>
            </w:pPr>
          </w:p>
        </w:tc>
      </w:tr>
    </w:tbl>
    <w:p w14:paraId="422C285C" w14:textId="77777777" w:rsidR="00545EE7" w:rsidRPr="00055108" w:rsidRDefault="00545EE7" w:rsidP="00545EE7">
      <w:pPr>
        <w:spacing w:before="60" w:after="60" w:line="276" w:lineRule="auto"/>
        <w:rPr>
          <w:rFonts w:cstheme="minorHAnsi"/>
        </w:rPr>
      </w:pPr>
      <w:r w:rsidRPr="00055108">
        <w:rPr>
          <w:rFonts w:cstheme="minorHAns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545EE7" w:rsidRPr="00055108" w14:paraId="1248AAFF" w14:textId="77777777" w:rsidTr="00545EE7">
        <w:trPr>
          <w:tblHeader/>
        </w:trPr>
        <w:tc>
          <w:tcPr>
            <w:tcW w:w="1480" w:type="dxa"/>
          </w:tcPr>
          <w:p w14:paraId="331527F7"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Nr priorytetu</w:t>
            </w:r>
          </w:p>
        </w:tc>
        <w:tc>
          <w:tcPr>
            <w:tcW w:w="1372" w:type="dxa"/>
          </w:tcPr>
          <w:p w14:paraId="4DAB00B4"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Fundusz</w:t>
            </w:r>
          </w:p>
        </w:tc>
        <w:tc>
          <w:tcPr>
            <w:tcW w:w="1372" w:type="dxa"/>
          </w:tcPr>
          <w:p w14:paraId="3446C84B"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Kategoria regionu</w:t>
            </w:r>
          </w:p>
        </w:tc>
        <w:tc>
          <w:tcPr>
            <w:tcW w:w="1372" w:type="dxa"/>
          </w:tcPr>
          <w:p w14:paraId="1A7EA2FD"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Cel szczegółowy</w:t>
            </w:r>
          </w:p>
        </w:tc>
        <w:tc>
          <w:tcPr>
            <w:tcW w:w="1373" w:type="dxa"/>
          </w:tcPr>
          <w:p w14:paraId="073F912A"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Kod</w:t>
            </w:r>
          </w:p>
        </w:tc>
        <w:tc>
          <w:tcPr>
            <w:tcW w:w="1373" w:type="dxa"/>
          </w:tcPr>
          <w:p w14:paraId="2CB0B626"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Kwota (EUR)</w:t>
            </w:r>
          </w:p>
        </w:tc>
      </w:tr>
      <w:tr w:rsidR="00545EE7" w:rsidRPr="00055108" w14:paraId="68C8B56C" w14:textId="77777777" w:rsidTr="00545EE7">
        <w:tc>
          <w:tcPr>
            <w:tcW w:w="1480" w:type="dxa"/>
          </w:tcPr>
          <w:p w14:paraId="08D4AE4A"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1</w:t>
            </w:r>
          </w:p>
        </w:tc>
        <w:tc>
          <w:tcPr>
            <w:tcW w:w="1372" w:type="dxa"/>
          </w:tcPr>
          <w:p w14:paraId="622F0274"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EFRR</w:t>
            </w:r>
          </w:p>
        </w:tc>
        <w:tc>
          <w:tcPr>
            <w:tcW w:w="1372" w:type="dxa"/>
          </w:tcPr>
          <w:p w14:paraId="407E1779"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Słabiej rozwinięty</w:t>
            </w:r>
          </w:p>
        </w:tc>
        <w:tc>
          <w:tcPr>
            <w:tcW w:w="1372" w:type="dxa"/>
          </w:tcPr>
          <w:p w14:paraId="4057560C"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(iii)</w:t>
            </w:r>
          </w:p>
        </w:tc>
        <w:tc>
          <w:tcPr>
            <w:tcW w:w="1373" w:type="dxa"/>
          </w:tcPr>
          <w:p w14:paraId="718CE312" w14:textId="77777777" w:rsidR="00545EE7" w:rsidRPr="00055108" w:rsidRDefault="00545EE7" w:rsidP="00545EE7">
            <w:pPr>
              <w:spacing w:after="0" w:line="240" w:lineRule="auto"/>
              <w:rPr>
                <w:rFonts w:cstheme="minorHAnsi"/>
                <w:sz w:val="18"/>
                <w:szCs w:val="18"/>
              </w:rPr>
            </w:pPr>
            <w:r w:rsidRPr="00055108">
              <w:rPr>
                <w:rFonts w:cstheme="minorHAnsi"/>
                <w:sz w:val="18"/>
                <w:szCs w:val="18"/>
              </w:rPr>
              <w:t>03</w:t>
            </w:r>
          </w:p>
        </w:tc>
        <w:tc>
          <w:tcPr>
            <w:tcW w:w="1373" w:type="dxa"/>
          </w:tcPr>
          <w:p w14:paraId="44F02C24" w14:textId="77777777" w:rsidR="00B90A69" w:rsidRPr="00055108" w:rsidRDefault="00B90A69" w:rsidP="00B90A69">
            <w:pPr>
              <w:rPr>
                <w:rFonts w:cs="Calibri Light"/>
                <w:color w:val="000000"/>
                <w:sz w:val="18"/>
                <w:szCs w:val="18"/>
              </w:rPr>
            </w:pPr>
            <w:r w:rsidRPr="00055108">
              <w:rPr>
                <w:rFonts w:cs="Calibri Light"/>
                <w:color w:val="000000"/>
                <w:sz w:val="18"/>
                <w:szCs w:val="18"/>
              </w:rPr>
              <w:t>90 547 235</w:t>
            </w:r>
          </w:p>
          <w:p w14:paraId="4CDA2BA2" w14:textId="77777777" w:rsidR="00545EE7" w:rsidRPr="00055108" w:rsidRDefault="00545EE7" w:rsidP="00545EE7">
            <w:pPr>
              <w:spacing w:after="0" w:line="240" w:lineRule="auto"/>
              <w:rPr>
                <w:rFonts w:cstheme="minorHAnsi"/>
                <w:sz w:val="18"/>
                <w:szCs w:val="18"/>
              </w:rPr>
            </w:pPr>
          </w:p>
        </w:tc>
      </w:tr>
    </w:tbl>
    <w:p w14:paraId="76E4ECB0" w14:textId="77777777" w:rsidR="00545EE7" w:rsidRPr="00545EE7" w:rsidRDefault="00545EE7" w:rsidP="00545EE7"/>
    <w:p w14:paraId="475910D3" w14:textId="77777777" w:rsidR="00545EE7" w:rsidRPr="00545EE7" w:rsidRDefault="00545EE7" w:rsidP="00545EE7"/>
    <w:p w14:paraId="3EE75647" w14:textId="77777777" w:rsidR="00545EE7" w:rsidRPr="00545EE7" w:rsidRDefault="00545EE7" w:rsidP="00545EE7"/>
    <w:p w14:paraId="4BE5C3A6" w14:textId="77777777" w:rsidR="00545EE7" w:rsidRPr="00545EE7" w:rsidRDefault="00545EE7" w:rsidP="00545EE7">
      <w:pPr>
        <w:keepNext/>
        <w:keepLines/>
        <w:shd w:val="clear" w:color="auto" w:fill="92D050"/>
        <w:spacing w:before="60" w:after="60" w:line="276" w:lineRule="auto"/>
        <w:outlineLvl w:val="2"/>
        <w:rPr>
          <w:rFonts w:eastAsiaTheme="majorEastAsia" w:cstheme="minorHAnsi"/>
          <w:b/>
          <w:color w:val="000000" w:themeColor="text1"/>
        </w:rPr>
        <w:sectPr w:rsidR="00545EE7" w:rsidRPr="00545EE7" w:rsidSect="00545EE7">
          <w:footerReference w:type="default" r:id="rId21"/>
          <w:pgSz w:w="11906" w:h="16838" w:code="9"/>
          <w:pgMar w:top="1418" w:right="1418" w:bottom="1418" w:left="1418" w:header="709" w:footer="709" w:gutter="0"/>
          <w:cols w:space="708"/>
          <w:docGrid w:linePitch="360"/>
        </w:sectPr>
      </w:pPr>
    </w:p>
    <w:p w14:paraId="488F99AF" w14:textId="77777777" w:rsidR="00C870BE" w:rsidRPr="002E756B" w:rsidRDefault="00C870BE" w:rsidP="00C870BE">
      <w:pPr>
        <w:pStyle w:val="Nagwek3"/>
        <w:shd w:val="clear" w:color="auto" w:fill="92D050"/>
        <w:spacing w:before="60" w:after="60" w:line="276" w:lineRule="auto"/>
        <w:rPr>
          <w:rFonts w:asciiTheme="minorHAnsi" w:hAnsiTheme="minorHAnsi" w:cstheme="minorHAnsi"/>
          <w:b/>
          <w:color w:val="000000" w:themeColor="text1"/>
          <w:sz w:val="22"/>
          <w:szCs w:val="22"/>
        </w:rPr>
      </w:pPr>
      <w:bookmarkStart w:id="101" w:name="_Toc212018159"/>
      <w:r w:rsidRPr="00A9743B">
        <w:rPr>
          <w:rFonts w:asciiTheme="minorHAnsi" w:hAnsiTheme="minorHAnsi" w:cstheme="minorHAnsi"/>
          <w:b/>
          <w:color w:val="000000" w:themeColor="text1"/>
          <w:sz w:val="22"/>
          <w:szCs w:val="22"/>
        </w:rPr>
        <w:lastRenderedPageBreak/>
        <w:t>2. Fundusze europejskie dla zielonego Pomorza</w:t>
      </w:r>
      <w:bookmarkEnd w:id="101"/>
    </w:p>
    <w:tbl>
      <w:tblPr>
        <w:tblW w:w="0" w:type="auto"/>
        <w:tblInd w:w="-5" w:type="dxa"/>
        <w:tblLook w:val="04A0" w:firstRow="1" w:lastRow="0" w:firstColumn="1" w:lastColumn="0" w:noHBand="0" w:noVBand="1"/>
      </w:tblPr>
      <w:tblGrid>
        <w:gridCol w:w="8342"/>
      </w:tblGrid>
      <w:tr w:rsidR="00C870BE" w:rsidRPr="00A9743B" w14:paraId="6BABFB75" w14:textId="77777777" w:rsidTr="00DF6648">
        <w:tc>
          <w:tcPr>
            <w:tcW w:w="8342" w:type="dxa"/>
          </w:tcPr>
          <w:p w14:paraId="4807BB5F" w14:textId="77777777" w:rsidR="00C870BE" w:rsidRPr="00A9743B" w:rsidRDefault="00C870BE" w:rsidP="00DF6648">
            <w:pPr>
              <w:pStyle w:val="Akapitzlist"/>
              <w:spacing w:before="60" w:after="60" w:line="276" w:lineRule="auto"/>
              <w:ind w:left="0"/>
              <w:contextualSpacing w:val="0"/>
              <w:rPr>
                <w:rFonts w:cstheme="minorHAnsi"/>
                <w:sz w:val="20"/>
                <w:szCs w:val="20"/>
              </w:rPr>
            </w:pPr>
            <w:r w:rsidRPr="00A9743B">
              <w:rPr>
                <w:rFonts w:cstheme="minorHAnsi"/>
                <w:sz w:val="20"/>
                <w:szCs w:val="20"/>
              </w:rPr>
              <w:t>□    Ten priorytet dotyczy zatrudnienia ludzi młodych</w:t>
            </w:r>
          </w:p>
        </w:tc>
      </w:tr>
      <w:tr w:rsidR="00C870BE" w:rsidRPr="00A9743B" w14:paraId="43AF991F" w14:textId="77777777" w:rsidTr="00DF6648">
        <w:tc>
          <w:tcPr>
            <w:tcW w:w="8342" w:type="dxa"/>
          </w:tcPr>
          <w:p w14:paraId="3FDAB070" w14:textId="77777777" w:rsidR="00C870BE" w:rsidRPr="00A9743B" w:rsidRDefault="00C870BE" w:rsidP="00DF6648">
            <w:pPr>
              <w:spacing w:before="60" w:after="60" w:line="276" w:lineRule="auto"/>
              <w:rPr>
                <w:rFonts w:cstheme="minorHAnsi"/>
                <w:sz w:val="20"/>
                <w:szCs w:val="20"/>
              </w:rPr>
            </w:pPr>
            <w:r w:rsidRPr="00A9743B">
              <w:rPr>
                <w:rFonts w:cstheme="minorHAnsi"/>
                <w:sz w:val="20"/>
                <w:szCs w:val="20"/>
              </w:rPr>
              <w:t>□    Ten priorytet dotyczy innowacyjnych działań społecznych</w:t>
            </w:r>
          </w:p>
        </w:tc>
      </w:tr>
      <w:tr w:rsidR="00C870BE" w:rsidRPr="00A9743B" w14:paraId="77C9AA3F" w14:textId="77777777" w:rsidTr="00DF6648">
        <w:tc>
          <w:tcPr>
            <w:tcW w:w="8342" w:type="dxa"/>
          </w:tcPr>
          <w:p w14:paraId="42920B56" w14:textId="77777777" w:rsidR="00C870BE" w:rsidRPr="00A9743B" w:rsidRDefault="00C870BE" w:rsidP="00DF6648">
            <w:pPr>
              <w:pStyle w:val="Akapitzlist"/>
              <w:tabs>
                <w:tab w:val="left" w:pos="448"/>
              </w:tabs>
              <w:spacing w:before="60" w:after="60" w:line="276" w:lineRule="auto"/>
              <w:ind w:left="0"/>
              <w:contextualSpacing w:val="0"/>
              <w:rPr>
                <w:rFonts w:cstheme="minorHAnsi"/>
                <w:sz w:val="20"/>
                <w:szCs w:val="20"/>
              </w:rPr>
            </w:pPr>
            <w:r w:rsidRPr="00A9743B">
              <w:rPr>
                <w:rFonts w:cstheme="minorHAnsi"/>
                <w:sz w:val="20"/>
                <w:szCs w:val="20"/>
              </w:rPr>
              <w:t>□    Ten priorytet dotyczy wsparcia dla osób najbardziej potrzebujących w ramach celu szczegółowego określonego w art. 4 ust. 1 lit. m) rozporządzenia w sprawie EFS+</w:t>
            </w:r>
          </w:p>
        </w:tc>
      </w:tr>
      <w:tr w:rsidR="00C870BE" w:rsidRPr="00A9743B" w14:paraId="0A494863" w14:textId="77777777" w:rsidTr="00DF6648">
        <w:tc>
          <w:tcPr>
            <w:tcW w:w="8342" w:type="dxa"/>
          </w:tcPr>
          <w:p w14:paraId="0E952215" w14:textId="77777777" w:rsidR="00C870BE" w:rsidRPr="00A9743B" w:rsidRDefault="00C870BE" w:rsidP="00DF6648">
            <w:pPr>
              <w:pStyle w:val="Akapitzlist"/>
              <w:tabs>
                <w:tab w:val="left" w:pos="165"/>
              </w:tabs>
              <w:spacing w:before="60" w:after="60" w:line="276" w:lineRule="auto"/>
              <w:ind w:left="0"/>
              <w:contextualSpacing w:val="0"/>
              <w:rPr>
                <w:rFonts w:cstheme="minorHAnsi"/>
                <w:sz w:val="20"/>
                <w:szCs w:val="20"/>
              </w:rPr>
            </w:pPr>
            <w:r w:rsidRPr="00A9743B">
              <w:rPr>
                <w:rFonts w:cstheme="minorHAnsi"/>
                <w:sz w:val="20"/>
                <w:szCs w:val="20"/>
              </w:rPr>
              <w:t>□   Ten priorytet dotyczy wsparcia dla osób najbardziej potrzebujących w ramach celu szczegółowego określonego w art. 4 ust. 1 lit. l) rozporządzenia w sprawie EFS+</w:t>
            </w:r>
          </w:p>
        </w:tc>
      </w:tr>
      <w:tr w:rsidR="00C870BE" w:rsidRPr="00A9743B" w14:paraId="724B1505" w14:textId="77777777" w:rsidTr="00DF6648">
        <w:tc>
          <w:tcPr>
            <w:tcW w:w="8342" w:type="dxa"/>
          </w:tcPr>
          <w:p w14:paraId="386ABFC1" w14:textId="77777777" w:rsidR="00C870BE" w:rsidRPr="00A9743B" w:rsidRDefault="00C870BE" w:rsidP="00DF6648">
            <w:pPr>
              <w:spacing w:before="60" w:after="60" w:line="276" w:lineRule="auto"/>
              <w:rPr>
                <w:rFonts w:cstheme="minorHAnsi"/>
                <w:sz w:val="20"/>
                <w:szCs w:val="20"/>
              </w:rPr>
            </w:pPr>
            <w:r w:rsidRPr="00A9743B">
              <w:rPr>
                <w:rFonts w:cstheme="minorHAnsi"/>
                <w:sz w:val="20"/>
                <w:szCs w:val="20"/>
              </w:rPr>
              <w:t xml:space="preserve">□   Ten priorytet dotyczy celu szczegółowego w zakresie mobilności miejskiej określonego w art. 3 ust. 1 lit. b) </w:t>
            </w:r>
            <w:proofErr w:type="spellStart"/>
            <w:r w:rsidRPr="00A9743B">
              <w:rPr>
                <w:rFonts w:cstheme="minorHAnsi"/>
                <w:sz w:val="20"/>
                <w:szCs w:val="20"/>
              </w:rPr>
              <w:t>ppkt</w:t>
            </w:r>
            <w:proofErr w:type="spellEnd"/>
            <w:r w:rsidRPr="00A9743B">
              <w:rPr>
                <w:rFonts w:cstheme="minorHAnsi"/>
                <w:sz w:val="20"/>
                <w:szCs w:val="20"/>
              </w:rPr>
              <w:t xml:space="preserve"> (viii) rozporządzenia w sprawie EFRR i FS</w:t>
            </w:r>
          </w:p>
        </w:tc>
      </w:tr>
      <w:tr w:rsidR="00C870BE" w:rsidRPr="00A9743B" w14:paraId="4CF5D189" w14:textId="77777777" w:rsidTr="00DF6648">
        <w:tc>
          <w:tcPr>
            <w:tcW w:w="8342" w:type="dxa"/>
          </w:tcPr>
          <w:p w14:paraId="45724CB7" w14:textId="77777777" w:rsidR="00C870BE" w:rsidRPr="00A9743B" w:rsidRDefault="00C870BE" w:rsidP="00DF6648">
            <w:pPr>
              <w:pStyle w:val="HTML-wstpniesformatowany"/>
              <w:shd w:val="clear" w:color="auto" w:fill="F8F9FA"/>
              <w:tabs>
                <w:tab w:val="clear" w:pos="916"/>
                <w:tab w:val="clear" w:pos="1832"/>
              </w:tabs>
              <w:spacing w:before="60" w:after="60" w:line="276" w:lineRule="auto"/>
              <w:rPr>
                <w:rFonts w:asciiTheme="minorHAnsi" w:hAnsiTheme="minorHAnsi" w:cstheme="minorHAnsi"/>
                <w:color w:val="202124"/>
              </w:rPr>
            </w:pPr>
            <w:r w:rsidRPr="00A9743B">
              <w:rPr>
                <w:rFonts w:asciiTheme="minorHAnsi" w:hAnsiTheme="minorHAnsi" w:cstheme="minorHAnsi"/>
              </w:rPr>
              <w:t xml:space="preserve">□ Ten priorytet dotyczy celu szczegółowego w zakresie mobilności miejskiej określonego w art. 3 ust. 1 lit. a) </w:t>
            </w:r>
            <w:proofErr w:type="spellStart"/>
            <w:r w:rsidRPr="00A9743B">
              <w:rPr>
                <w:rFonts w:asciiTheme="minorHAnsi" w:hAnsiTheme="minorHAnsi" w:cstheme="minorHAnsi"/>
              </w:rPr>
              <w:t>ppkt</w:t>
            </w:r>
            <w:proofErr w:type="spellEnd"/>
            <w:r w:rsidRPr="00A9743B">
              <w:rPr>
                <w:rFonts w:asciiTheme="minorHAnsi" w:hAnsiTheme="minorHAnsi" w:cstheme="minorHAnsi"/>
              </w:rPr>
              <w:t xml:space="preserve"> (v) rozporządzenia w sprawie EFRR i FS</w:t>
            </w:r>
          </w:p>
        </w:tc>
      </w:tr>
    </w:tbl>
    <w:p w14:paraId="0D74526F" w14:textId="77777777" w:rsidR="00C870BE" w:rsidRPr="00A9743B" w:rsidRDefault="00C870BE" w:rsidP="00C870BE">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(i) wspieranie efektywności energetycznej i redukcji emisji gazów cieplarnianych</w:t>
      </w:r>
    </w:p>
    <w:p w14:paraId="428B21C0" w14:textId="77777777" w:rsidR="00C870BE" w:rsidRPr="00A9743B" w:rsidRDefault="00C870BE" w:rsidP="00C870BE">
      <w:pPr>
        <w:spacing w:before="60" w:after="60" w:line="276" w:lineRule="auto"/>
        <w:rPr>
          <w:rFonts w:cstheme="minorHAnsi"/>
        </w:rPr>
      </w:pPr>
      <w:r w:rsidRPr="00A9743B">
        <w:rPr>
          <w:rFonts w:cstheme="minorHAnsi"/>
          <w:b/>
        </w:rPr>
        <w:t>Planowane rodzaje działań</w:t>
      </w:r>
    </w:p>
    <w:p w14:paraId="6E9A89C8" w14:textId="77777777" w:rsidR="00C870BE" w:rsidRPr="00A9743B" w:rsidRDefault="00C870BE" w:rsidP="00C870BE">
      <w:pPr>
        <w:spacing w:before="60" w:after="60" w:line="276" w:lineRule="auto"/>
        <w:rPr>
          <w:rFonts w:cstheme="minorHAnsi"/>
        </w:rPr>
      </w:pPr>
      <w:r w:rsidRPr="00A9743B">
        <w:rPr>
          <w:rFonts w:cstheme="minorHAnsi"/>
        </w:rPr>
        <w:t xml:space="preserve">W obszarze </w:t>
      </w:r>
      <w:r w:rsidRPr="00A9743B">
        <w:rPr>
          <w:rFonts w:cstheme="minorHAnsi"/>
          <w:u w:val="single"/>
        </w:rPr>
        <w:t>poprawy efektywności energetycznej</w:t>
      </w:r>
      <w:r w:rsidRPr="00A9743B">
        <w:rPr>
          <w:rFonts w:cstheme="minorHAnsi"/>
        </w:rPr>
        <w:t xml:space="preserve"> wspierane będą kompleksowe przedsięwzięcia termomodernizacyjne, w tym dostosowanie budynków do wymogów dla budynków zero- i plus-energetycznych w:</w:t>
      </w:r>
    </w:p>
    <w:p w14:paraId="39A49EFD" w14:textId="77777777" w:rsidR="00C870BE" w:rsidRDefault="00C870BE" w:rsidP="00C870BE">
      <w:pPr>
        <w:numPr>
          <w:ilvl w:val="0"/>
          <w:numId w:val="84"/>
        </w:numPr>
        <w:spacing w:before="60" w:after="60" w:line="276" w:lineRule="auto"/>
        <w:ind w:left="284" w:hanging="284"/>
        <w:rPr>
          <w:rFonts w:cstheme="minorHAnsi"/>
        </w:rPr>
      </w:pPr>
      <w:r w:rsidRPr="00A9743B">
        <w:rPr>
          <w:rFonts w:cstheme="minorHAnsi"/>
        </w:rPr>
        <w:t>wielorodzinnych budynkach mieszkalnych należących do</w:t>
      </w:r>
      <w:r>
        <w:rPr>
          <w:rFonts w:cstheme="minorHAnsi"/>
        </w:rPr>
        <w:t>:</w:t>
      </w:r>
    </w:p>
    <w:p w14:paraId="7B7427F3" w14:textId="77777777" w:rsidR="00C870BE" w:rsidRDefault="00C870BE" w:rsidP="00C870BE">
      <w:pPr>
        <w:numPr>
          <w:ilvl w:val="1"/>
          <w:numId w:val="170"/>
        </w:numPr>
        <w:spacing w:before="60" w:after="60" w:line="276" w:lineRule="auto"/>
        <w:ind w:left="567" w:hanging="283"/>
        <w:rPr>
          <w:rFonts w:cstheme="minorHAnsi"/>
        </w:rPr>
      </w:pPr>
      <w:r w:rsidRPr="00A9743B">
        <w:rPr>
          <w:rFonts w:cstheme="minorHAnsi"/>
        </w:rPr>
        <w:t>wspólnot mieszkaniowych niestanowiących własności Skarbu Państwa,</w:t>
      </w:r>
    </w:p>
    <w:p w14:paraId="322D7F87" w14:textId="77777777" w:rsidR="00C870BE" w:rsidRPr="00A9743B" w:rsidRDefault="00C870BE" w:rsidP="00C870BE">
      <w:pPr>
        <w:numPr>
          <w:ilvl w:val="1"/>
          <w:numId w:val="170"/>
        </w:numPr>
        <w:spacing w:before="60" w:after="60" w:line="276" w:lineRule="auto"/>
        <w:ind w:left="567" w:hanging="283"/>
        <w:rPr>
          <w:rFonts w:cstheme="minorHAnsi"/>
        </w:rPr>
      </w:pPr>
      <w:r>
        <w:rPr>
          <w:rFonts w:cstheme="minorHAnsi"/>
        </w:rPr>
        <w:t>jednostek samorządu terytorialnego</w:t>
      </w:r>
      <w:r w:rsidRPr="0042545E">
        <w:rPr>
          <w:rFonts w:cstheme="minorHAnsi"/>
        </w:rPr>
        <w:t xml:space="preserve"> </w:t>
      </w:r>
      <w:r w:rsidRPr="00A9743B">
        <w:rPr>
          <w:rFonts w:cstheme="minorHAnsi"/>
        </w:rPr>
        <w:t>oraz podległ</w:t>
      </w:r>
      <w:r>
        <w:rPr>
          <w:rFonts w:cstheme="minorHAnsi"/>
        </w:rPr>
        <w:t>ych</w:t>
      </w:r>
      <w:r w:rsidRPr="00A9743B">
        <w:rPr>
          <w:rFonts w:cstheme="minorHAnsi"/>
        </w:rPr>
        <w:t xml:space="preserve"> mu organ</w:t>
      </w:r>
      <w:r>
        <w:rPr>
          <w:rFonts w:cstheme="minorHAnsi"/>
        </w:rPr>
        <w:t>ów</w:t>
      </w:r>
      <w:r w:rsidRPr="00A9743B">
        <w:rPr>
          <w:rFonts w:cstheme="minorHAnsi"/>
        </w:rPr>
        <w:t xml:space="preserve"> i jednost</w:t>
      </w:r>
      <w:r>
        <w:rPr>
          <w:rFonts w:cstheme="minorHAnsi"/>
        </w:rPr>
        <w:t>e</w:t>
      </w:r>
      <w:r w:rsidRPr="00A9743B">
        <w:rPr>
          <w:rFonts w:cstheme="minorHAnsi"/>
        </w:rPr>
        <w:t>k organizacyjn</w:t>
      </w:r>
      <w:r>
        <w:rPr>
          <w:rFonts w:cstheme="minorHAnsi"/>
        </w:rPr>
        <w:t>ych,</w:t>
      </w:r>
    </w:p>
    <w:p w14:paraId="16822767" w14:textId="77777777" w:rsidR="00C870BE" w:rsidRPr="007B2E93" w:rsidRDefault="00C870BE" w:rsidP="00C870BE">
      <w:pPr>
        <w:numPr>
          <w:ilvl w:val="1"/>
          <w:numId w:val="170"/>
        </w:numPr>
        <w:spacing w:before="60" w:after="60" w:line="276" w:lineRule="auto"/>
        <w:ind w:left="567" w:hanging="283"/>
        <w:rPr>
          <w:rFonts w:cstheme="minorHAnsi"/>
        </w:rPr>
      </w:pPr>
      <w:r w:rsidRPr="007B2E93">
        <w:rPr>
          <w:rFonts w:cstheme="minorHAnsi"/>
        </w:rPr>
        <w:t>spółdzielni mieszkaniowych, z wyłączeniem spółdzielni mieszkaniowych zlokalizowanych w miastach na prawach powiatu,</w:t>
      </w:r>
    </w:p>
    <w:p w14:paraId="1A2E473A" w14:textId="77777777" w:rsidR="00C870BE" w:rsidRPr="00A9743B" w:rsidRDefault="00C870BE" w:rsidP="00C870BE">
      <w:pPr>
        <w:numPr>
          <w:ilvl w:val="0"/>
          <w:numId w:val="84"/>
        </w:numPr>
        <w:spacing w:before="60" w:after="60" w:line="276" w:lineRule="auto"/>
        <w:ind w:left="284" w:hanging="284"/>
        <w:rPr>
          <w:rFonts w:cstheme="minorHAnsi"/>
        </w:rPr>
      </w:pPr>
      <w:r w:rsidRPr="00A9743B">
        <w:rPr>
          <w:rFonts w:cstheme="minorHAnsi"/>
        </w:rPr>
        <w:t>budynkach spółek komunalnych i jednostek budżetowych, których właścicielem jest samorząd terytorialny oraz podległe mu organy i jednostki organizacyjne,</w:t>
      </w:r>
    </w:p>
    <w:p w14:paraId="7C6F475F" w14:textId="77777777" w:rsidR="00C870BE" w:rsidRPr="00D003F7" w:rsidRDefault="00C870BE" w:rsidP="00C870BE">
      <w:pPr>
        <w:numPr>
          <w:ilvl w:val="0"/>
          <w:numId w:val="84"/>
        </w:numPr>
        <w:spacing w:before="60" w:after="60" w:line="276" w:lineRule="auto"/>
        <w:ind w:left="284" w:hanging="284"/>
        <w:rPr>
          <w:rFonts w:cstheme="minorHAnsi"/>
        </w:rPr>
      </w:pPr>
      <w:r w:rsidRPr="00A9743B">
        <w:rPr>
          <w:rFonts w:cstheme="minorHAnsi"/>
        </w:rPr>
        <w:t>budynkach użyteczności publicznej, z wyłączeniem budynków należących do administracji rządowej i podległych jej organów i jednostek organizacyjnych.</w:t>
      </w:r>
    </w:p>
    <w:p w14:paraId="5411F668" w14:textId="77777777" w:rsidR="00C870BE" w:rsidRDefault="00C870BE" w:rsidP="00C870BE">
      <w:pPr>
        <w:spacing w:before="60" w:after="60" w:line="276" w:lineRule="auto"/>
      </w:pPr>
      <w:bookmarkStart w:id="102" w:name="_Hlk116473809"/>
      <w:r>
        <w:t>Uzupełniająco jako element wymienionych wyżej projektów, wsparciem mogą zostać objęte:</w:t>
      </w:r>
    </w:p>
    <w:p w14:paraId="5026C707" w14:textId="77777777" w:rsidR="00C870BE" w:rsidRDefault="00C870BE" w:rsidP="00C870BE">
      <w:pPr>
        <w:pStyle w:val="Akapitzlist"/>
        <w:numPr>
          <w:ilvl w:val="0"/>
          <w:numId w:val="147"/>
        </w:numPr>
        <w:spacing w:before="60" w:after="60" w:line="276" w:lineRule="auto"/>
        <w:ind w:left="284" w:hanging="284"/>
        <w:contextualSpacing w:val="0"/>
      </w:pPr>
      <w:r>
        <w:t>działania mające na celu poprawę efektywności energetycznej inne niż działania termomodernizacyjne, takie jak rozwój systemów zarządzenia energią w budynkach czy rozwój oświetlenia wewnętrznego ograniczającego zużycie energii elektrycznej,</w:t>
      </w:r>
    </w:p>
    <w:p w14:paraId="7AAE29D0" w14:textId="77777777" w:rsidR="00C870BE" w:rsidRDefault="00C870BE" w:rsidP="00C870BE">
      <w:pPr>
        <w:pStyle w:val="Akapitzlist"/>
        <w:numPr>
          <w:ilvl w:val="0"/>
          <w:numId w:val="147"/>
        </w:numPr>
        <w:spacing w:before="60" w:after="60" w:line="276" w:lineRule="auto"/>
        <w:ind w:left="284" w:hanging="284"/>
        <w:contextualSpacing w:val="0"/>
      </w:pPr>
      <w:r>
        <w:t>rozwiązania sprzyjające adaptacji do zmian klimatu, w szczególności zielone dachy oraz zielone ściany czy systemy zarządzania wodą w budynkach,</w:t>
      </w:r>
    </w:p>
    <w:p w14:paraId="0686FB57" w14:textId="77777777" w:rsidR="00C70197" w:rsidRDefault="00D54ED2" w:rsidP="00C870BE">
      <w:pPr>
        <w:pStyle w:val="Akapitzlist"/>
        <w:numPr>
          <w:ilvl w:val="0"/>
          <w:numId w:val="147"/>
        </w:numPr>
        <w:spacing w:before="60" w:after="60" w:line="276" w:lineRule="auto"/>
        <w:ind w:left="284" w:hanging="284"/>
        <w:contextualSpacing w:val="0"/>
      </w:pPr>
      <w:r>
        <w:t>działania edukacyjne podnoszące świadomość użytkowników dot. efektywności energetycznej,</w:t>
      </w:r>
    </w:p>
    <w:p w14:paraId="0364E5F1" w14:textId="77777777" w:rsidR="00C870BE" w:rsidRDefault="00C870BE" w:rsidP="00C870BE">
      <w:pPr>
        <w:pStyle w:val="Akapitzlist"/>
        <w:numPr>
          <w:ilvl w:val="0"/>
          <w:numId w:val="147"/>
        </w:numPr>
        <w:spacing w:before="60" w:after="60" w:line="276" w:lineRule="auto"/>
        <w:ind w:left="284" w:hanging="284"/>
        <w:contextualSpacing w:val="0"/>
      </w:pPr>
      <w:r>
        <w:t>inne komponenty wykraczające poza zakres projektu wynikający z audytu energetycznego.</w:t>
      </w:r>
    </w:p>
    <w:p w14:paraId="50D5FDE8" w14:textId="77777777" w:rsidR="00C870BE" w:rsidRDefault="00C870BE" w:rsidP="00C870BE">
      <w:pPr>
        <w:spacing w:before="60" w:after="60" w:line="276" w:lineRule="auto"/>
      </w:pPr>
      <w:r>
        <w:t>Działania niewynikające z audytu energetycznego nie mogą przekroczyć 15% kosztów kwalifikowalnych projektu.</w:t>
      </w:r>
      <w:bookmarkEnd w:id="102"/>
    </w:p>
    <w:p w14:paraId="3C7A7F54" w14:textId="77777777" w:rsidR="00C870BE" w:rsidRPr="00A9743B" w:rsidRDefault="00C870BE" w:rsidP="00C870BE">
      <w:pPr>
        <w:spacing w:before="60" w:after="60" w:line="276" w:lineRule="auto"/>
        <w:rPr>
          <w:rFonts w:cstheme="minorHAnsi"/>
        </w:rPr>
      </w:pPr>
      <w:bookmarkStart w:id="103" w:name="_Hlk113633112"/>
      <w:r w:rsidRPr="00A9743B">
        <w:rPr>
          <w:rFonts w:cstheme="minorHAnsi"/>
        </w:rPr>
        <w:t>W zakresie wymiany indywidualnych źródeł ciepła (kotłów lub pieców</w:t>
      </w:r>
      <w:r w:rsidRPr="006B50EC">
        <w:t xml:space="preserve"> </w:t>
      </w:r>
      <w:r>
        <w:t>wytwarzających ciepło na potrzeby pojedynczego pomieszczenia lub lokalu w budynku</w:t>
      </w:r>
      <w:r w:rsidRPr="00A9743B">
        <w:rPr>
          <w:rFonts w:cstheme="minorHAnsi"/>
        </w:rPr>
        <w:t xml:space="preserve">) w budynkach wielorodzinnych lub budynkach użyteczności publicznej wsparcie może zostać udzielone na wymianę źródeł ciepła wykorzystujących paliwa stałe na źródła niskoemisyjne, przede wszystkim na OZE (zwłaszcza </w:t>
      </w:r>
      <w:r w:rsidRPr="00A9743B">
        <w:rPr>
          <w:rFonts w:cstheme="minorHAnsi"/>
        </w:rPr>
        <w:lastRenderedPageBreak/>
        <w:t>na pompy ciepła w połączeniu z ogniwami fotowoltaicznymi) lub na podłączenie do sieci ciepłowniczej.</w:t>
      </w:r>
    </w:p>
    <w:p w14:paraId="42738F62" w14:textId="77777777" w:rsidR="00C870BE" w:rsidRPr="00A9743B" w:rsidRDefault="00C870BE" w:rsidP="00C870BE">
      <w:pPr>
        <w:spacing w:before="60" w:after="60" w:line="276" w:lineRule="auto"/>
        <w:rPr>
          <w:rFonts w:cstheme="minorHAnsi"/>
        </w:rPr>
      </w:pPr>
      <w:r w:rsidRPr="00A9743B">
        <w:rPr>
          <w:rFonts w:cstheme="minorHAnsi"/>
        </w:rPr>
        <w:t xml:space="preserve">W przypadku, gdy podłączenie do sieci ciepłowniczej i </w:t>
      </w:r>
      <w:r>
        <w:rPr>
          <w:rFonts w:cstheme="minorHAnsi"/>
        </w:rPr>
        <w:t xml:space="preserve">zastosowanie </w:t>
      </w:r>
      <w:r w:rsidRPr="00A9743B">
        <w:rPr>
          <w:rFonts w:cstheme="minorHAnsi"/>
        </w:rPr>
        <w:t>rozwiąza</w:t>
      </w:r>
      <w:r>
        <w:rPr>
          <w:rFonts w:cstheme="minorHAnsi"/>
        </w:rPr>
        <w:t>ń</w:t>
      </w:r>
      <w:r w:rsidRPr="00A9743B">
        <w:rPr>
          <w:rFonts w:cstheme="minorHAnsi"/>
        </w:rPr>
        <w:t xml:space="preserve"> OZE okazał</w:t>
      </w:r>
      <w:r>
        <w:rPr>
          <w:rFonts w:cstheme="minorHAnsi"/>
        </w:rPr>
        <w:t>o</w:t>
      </w:r>
      <w:r w:rsidRPr="00A9743B">
        <w:rPr>
          <w:rFonts w:cstheme="minorHAnsi"/>
        </w:rPr>
        <w:t xml:space="preserve"> się</w:t>
      </w:r>
      <w:r>
        <w:rPr>
          <w:rFonts w:cstheme="minorHAnsi"/>
        </w:rPr>
        <w:t xml:space="preserve"> ekonomicznie nieopłacalne lub technicznie</w:t>
      </w:r>
      <w:r w:rsidRPr="00A9743B">
        <w:rPr>
          <w:rFonts w:cstheme="minorHAnsi"/>
        </w:rPr>
        <w:t xml:space="preserve"> niewykonalne, możliwe będzie kwalifikowanie wymiany źródeł ciepła na zasilane paliwami gazowymi. Wykluczone z</w:t>
      </w:r>
      <w:r>
        <w:rPr>
          <w:rFonts w:cstheme="minorHAnsi"/>
        </w:rPr>
        <w:t xml:space="preserve">e </w:t>
      </w:r>
      <w:r w:rsidRPr="00A9743B">
        <w:rPr>
          <w:rFonts w:cstheme="minorHAnsi"/>
        </w:rPr>
        <w:t>wsparcia będą inwestycje polegające na</w:t>
      </w:r>
      <w:r>
        <w:rPr>
          <w:rFonts w:cstheme="minorHAnsi"/>
        </w:rPr>
        <w:t> </w:t>
      </w:r>
      <w:r w:rsidRPr="00A9743B">
        <w:rPr>
          <w:rFonts w:cstheme="minorHAnsi"/>
        </w:rPr>
        <w:t>wymianie starszych urządzeń zasilanych paliwami gazowymi na nowsze</w:t>
      </w:r>
      <w:r>
        <w:rPr>
          <w:rFonts w:cstheme="minorHAnsi"/>
        </w:rPr>
        <w:t>.</w:t>
      </w:r>
      <w:r w:rsidRPr="006B50EC">
        <w:t xml:space="preserve"> </w:t>
      </w:r>
      <w:r>
        <w:t>Wykluczona ze wsparcia będzie również wymiana źródeł ciepła innych niż zasilanych paliwem stałym kopalnym na źródła gazowe</w:t>
      </w:r>
      <w:r w:rsidRPr="00A9743B">
        <w:rPr>
          <w:rFonts w:cstheme="minorHAnsi"/>
        </w:rPr>
        <w:t>.</w:t>
      </w:r>
      <w:r w:rsidRPr="00A9743B">
        <w:t xml:space="preserve"> </w:t>
      </w:r>
      <w:r w:rsidRPr="00A9743B">
        <w:rPr>
          <w:rFonts w:cstheme="minorHAnsi"/>
        </w:rPr>
        <w:t>W szczególnie uzasadnionych przypadkach, gdy podłączenie do sieci ciepłowniczej i wykorzystanie innych  rozwiązań OZE jest niewykonalne i osiągnięte zostanie znaczne zwiększenie efektywności energetycznej oraz gdy istnieją szczególnie pilne potrzeby dopuszcza się wsparcie na inwestycje w</w:t>
      </w:r>
      <w:r>
        <w:rPr>
          <w:rFonts w:cstheme="minorHAnsi"/>
        </w:rPr>
        <w:t> </w:t>
      </w:r>
      <w:r w:rsidRPr="00A9743B">
        <w:rPr>
          <w:rFonts w:cstheme="minorHAnsi"/>
        </w:rPr>
        <w:t>kotły spalające paliwa zawierające biomasę o wilgotności do 20%</w:t>
      </w:r>
      <w:r>
        <w:rPr>
          <w:rFonts w:cstheme="minorHAnsi"/>
        </w:rPr>
        <w:t>, zgodnie z uchwałami Sejmiku Województwa Pomorskiego</w:t>
      </w:r>
      <w:r w:rsidRPr="005C1C60">
        <w:t xml:space="preserve"> </w:t>
      </w:r>
      <w:r w:rsidRPr="005C1C60">
        <w:rPr>
          <w:rFonts w:cstheme="minorHAnsi"/>
        </w:rPr>
        <w:t>w sprawie wprowadzenia na obszarze województwa pomorskiego, ograniczeń i zakazów w zakresie eksploatacji instalacji, w których następuje spalanie paliw</w:t>
      </w:r>
      <w:r>
        <w:rPr>
          <w:rFonts w:cstheme="minorHAnsi"/>
        </w:rPr>
        <w:t xml:space="preserve"> (tzw. uchwały antysmogowe) i programami ochrony powietrza</w:t>
      </w:r>
      <w:r w:rsidRPr="00A9743B">
        <w:rPr>
          <w:rFonts w:cstheme="minorHAnsi"/>
        </w:rPr>
        <w:t>.</w:t>
      </w:r>
      <w:r w:rsidRPr="005C1C60">
        <w:t xml:space="preserve"> </w:t>
      </w:r>
      <w:r w:rsidRPr="005C1C60">
        <w:rPr>
          <w:rFonts w:cstheme="minorHAnsi"/>
        </w:rPr>
        <w:t xml:space="preserve">Piece na biomasę powinny być wyposażone w automatyczny podajnik paliwa i nie posiadać możliwości zainstalowania </w:t>
      </w:r>
      <w:r>
        <w:rPr>
          <w:rFonts w:cstheme="minorHAnsi"/>
        </w:rPr>
        <w:t xml:space="preserve">rusztu </w:t>
      </w:r>
      <w:r w:rsidRPr="005C1C60">
        <w:rPr>
          <w:rFonts w:cstheme="minorHAnsi"/>
        </w:rPr>
        <w:t>awaryjnego</w:t>
      </w:r>
      <w:r>
        <w:rPr>
          <w:rFonts w:cstheme="minorHAnsi"/>
        </w:rPr>
        <w:t>.</w:t>
      </w:r>
    </w:p>
    <w:bookmarkEnd w:id="103"/>
    <w:p w14:paraId="66508295" w14:textId="77777777" w:rsidR="00C870BE" w:rsidRPr="00A9743B" w:rsidRDefault="00C870BE" w:rsidP="00C870BE">
      <w:pPr>
        <w:spacing w:before="60" w:after="60" w:line="276" w:lineRule="auto"/>
        <w:rPr>
          <w:rFonts w:cstheme="minorHAnsi"/>
        </w:rPr>
      </w:pPr>
      <w:r w:rsidRPr="00A9743B">
        <w:rPr>
          <w:rFonts w:cstheme="minorHAnsi"/>
        </w:rPr>
        <w:t>W przypadku kotłowni wyposażonych w więcej niż jeden kocioł wykorzystujący paliwa stałe, wymiana musi dotyczyć wszystkich z nich.</w:t>
      </w:r>
    </w:p>
    <w:p w14:paraId="39AE821E" w14:textId="77777777" w:rsidR="00C870BE" w:rsidRPr="00A9743B" w:rsidRDefault="00C870BE" w:rsidP="00C870BE">
      <w:pPr>
        <w:spacing w:before="60" w:after="60" w:line="276" w:lineRule="auto"/>
        <w:rPr>
          <w:rFonts w:cstheme="minorHAnsi"/>
        </w:rPr>
      </w:pPr>
      <w:r w:rsidRPr="00A9743B">
        <w:rPr>
          <w:rFonts w:cstheme="minorHAnsi"/>
        </w:rPr>
        <w:t xml:space="preserve">Wsparte projekty muszą skutkować znaczną redukcją emisji gazów cieplarnianych w odniesieniu do istniejących instalacji, a także przyczyniać się do zmniejszenia emisji takich zanieczyszczeń powietrza, jak pył PM 10, pył PM 2,5 oraz </w:t>
      </w:r>
      <w:proofErr w:type="spellStart"/>
      <w:r w:rsidRPr="00A9743B">
        <w:rPr>
          <w:rFonts w:cstheme="minorHAnsi"/>
        </w:rPr>
        <w:t>benzo</w:t>
      </w:r>
      <w:proofErr w:type="spellEnd"/>
      <w:r w:rsidRPr="00A9743B">
        <w:rPr>
          <w:rFonts w:cstheme="minorHAnsi"/>
        </w:rPr>
        <w:t>(a)</w:t>
      </w:r>
      <w:proofErr w:type="spellStart"/>
      <w:r w:rsidRPr="00A9743B">
        <w:rPr>
          <w:rFonts w:cstheme="minorHAnsi"/>
        </w:rPr>
        <w:t>piren</w:t>
      </w:r>
      <w:proofErr w:type="spellEnd"/>
      <w:r w:rsidRPr="00A9743B">
        <w:rPr>
          <w:rFonts w:cstheme="minorHAnsi"/>
        </w:rPr>
        <w:t>, jak również do znacznego zwiększenia oszczędności energii.</w:t>
      </w:r>
    </w:p>
    <w:p w14:paraId="76C299A1" w14:textId="77777777" w:rsidR="00C870BE" w:rsidRPr="00A9743B" w:rsidRDefault="00C870BE" w:rsidP="00C870BE">
      <w:pPr>
        <w:spacing w:before="60" w:after="60" w:line="276" w:lineRule="auto"/>
        <w:rPr>
          <w:rFonts w:cstheme="minorHAnsi"/>
        </w:rPr>
      </w:pPr>
      <w:r w:rsidRPr="00A9743B">
        <w:rPr>
          <w:rFonts w:cstheme="minorHAnsi"/>
        </w:rPr>
        <w:t xml:space="preserve">W zakresie </w:t>
      </w:r>
      <w:r>
        <w:rPr>
          <w:rFonts w:cstheme="minorHAnsi"/>
        </w:rPr>
        <w:t xml:space="preserve">poprawy efektywności energetycznej </w:t>
      </w:r>
      <w:r w:rsidRPr="00A9743B">
        <w:rPr>
          <w:rFonts w:cstheme="minorHAnsi"/>
        </w:rPr>
        <w:t>budynków wspierane będą projekty, których celem jest osiągnięcie, przeciętnie, co najmniej renowacji o „średnim poziomie gruntowności” - zgodnie z</w:t>
      </w:r>
      <w:r>
        <w:rPr>
          <w:rFonts w:cstheme="minorHAnsi"/>
        </w:rPr>
        <w:t> </w:t>
      </w:r>
      <w:r w:rsidRPr="00A9743B">
        <w:rPr>
          <w:rFonts w:cstheme="minorHAnsi"/>
        </w:rPr>
        <w:t>definicją zawartą w zaleceniu Komisji (UE) 2019/786, oznaczającym od 30% do 60% oszczędności energii pierwotnej</w:t>
      </w:r>
      <w:r>
        <w:rPr>
          <w:rFonts w:cstheme="minorHAnsi"/>
        </w:rPr>
        <w:t>, z wyjątkiem zabytkowych budynków użyteczności publicznej</w:t>
      </w:r>
      <w:r w:rsidRPr="00A9743B">
        <w:rPr>
          <w:rFonts w:cstheme="minorHAnsi"/>
        </w:rPr>
        <w:t>.</w:t>
      </w:r>
    </w:p>
    <w:p w14:paraId="228CA270" w14:textId="77777777" w:rsidR="00C870BE" w:rsidRDefault="00C870BE" w:rsidP="00C870BE">
      <w:pPr>
        <w:spacing w:before="60" w:after="60" w:line="276" w:lineRule="auto"/>
        <w:rPr>
          <w:rFonts w:cstheme="minorHAnsi"/>
        </w:rPr>
      </w:pPr>
      <w:r w:rsidRPr="00A9743B">
        <w:rPr>
          <w:rFonts w:cstheme="minorHAnsi"/>
        </w:rPr>
        <w:t>Zakres rzeczowy wszystkich projektów dotyczących poprawy efektywności energetycznej budynków musi wynikać z przeprowadzonej uprzednio analizy możliwych rozwiązań w ramach sporządzanego obowiązkowo audytu energetycznego. Wybrany wariant realizacyjny musi uwzględniać kryterium kosztowe odnoszące się do uzyskanych efektów (np. redukcji zapotrzebowania na energię) w stosunku do nakładów finansowych.</w:t>
      </w:r>
    </w:p>
    <w:p w14:paraId="08405A5D" w14:textId="77777777" w:rsidR="00C870BE" w:rsidRPr="0055092E" w:rsidRDefault="00C870BE" w:rsidP="00C870BE">
      <w:pPr>
        <w:spacing w:before="60" w:after="60" w:line="276" w:lineRule="auto"/>
        <w:rPr>
          <w:rFonts w:cstheme="minorHAnsi"/>
        </w:rPr>
      </w:pPr>
      <w:r w:rsidRPr="0055092E">
        <w:rPr>
          <w:rFonts w:cstheme="minorHAnsi"/>
        </w:rPr>
        <w:t>Wsparcie bezzwrotne w odniesieniu do poprawy efektywności energetycznej budynków użyteczności publicznej będzie udzielane z uwagi na interes publiczny zgodnie z następującymi warunkami:</w:t>
      </w:r>
    </w:p>
    <w:p w14:paraId="27D753B0" w14:textId="77777777" w:rsidR="00C870BE" w:rsidRPr="0055092E" w:rsidRDefault="00C870BE" w:rsidP="00C870BE">
      <w:pPr>
        <w:pStyle w:val="Akapitzlist"/>
        <w:numPr>
          <w:ilvl w:val="0"/>
          <w:numId w:val="149"/>
        </w:numPr>
        <w:spacing w:before="60" w:after="60" w:line="276" w:lineRule="auto"/>
        <w:ind w:left="284" w:hanging="284"/>
        <w:contextualSpacing w:val="0"/>
        <w:rPr>
          <w:rFonts w:cstheme="minorHAnsi"/>
        </w:rPr>
      </w:pPr>
      <w:r w:rsidRPr="0055092E">
        <w:rPr>
          <w:rFonts w:cstheme="minorHAnsi"/>
        </w:rPr>
        <w:t xml:space="preserve">warunkiem koniecznym jest posiadanie programów ochrony powietrza zgodnych z art. 23 </w:t>
      </w:r>
      <w:r>
        <w:rPr>
          <w:rFonts w:cstheme="minorHAnsi"/>
        </w:rPr>
        <w:t>d</w:t>
      </w:r>
      <w:r w:rsidRPr="0055092E">
        <w:rPr>
          <w:rFonts w:cstheme="minorHAnsi"/>
        </w:rPr>
        <w:t>yrektywy 2008/50/WE oraz uchwał antysmogowych;</w:t>
      </w:r>
    </w:p>
    <w:p w14:paraId="0AB25FBB" w14:textId="77777777" w:rsidR="00C870BE" w:rsidRPr="0055092E" w:rsidRDefault="00C870BE" w:rsidP="00C870BE">
      <w:pPr>
        <w:pStyle w:val="Akapitzlist"/>
        <w:numPr>
          <w:ilvl w:val="0"/>
          <w:numId w:val="149"/>
        </w:numPr>
        <w:spacing w:before="60" w:after="60" w:line="276" w:lineRule="auto"/>
        <w:ind w:left="284" w:hanging="284"/>
        <w:contextualSpacing w:val="0"/>
        <w:rPr>
          <w:rFonts w:cstheme="minorHAnsi"/>
        </w:rPr>
      </w:pPr>
      <w:r w:rsidRPr="0055092E">
        <w:rPr>
          <w:rFonts w:cstheme="minorHAnsi"/>
        </w:rPr>
        <w:t>zobowiązanie niewprowadzania do tych aktów zmian niekorzystnych z punktu widzenia ochrony powietrza w szczególności zmian polegających na łagodzeniu ograniczeń i zakazów w szczególności w zakresie eksploatacji instalacji lub odroczeniu terminów wejścia w życie tych ograniczeń i zakazów;</w:t>
      </w:r>
    </w:p>
    <w:p w14:paraId="780F45C6" w14:textId="77777777" w:rsidR="00C870BE" w:rsidRPr="0055092E" w:rsidRDefault="00C870BE" w:rsidP="00C870BE">
      <w:pPr>
        <w:pStyle w:val="Akapitzlist"/>
        <w:numPr>
          <w:ilvl w:val="0"/>
          <w:numId w:val="149"/>
        </w:numPr>
        <w:spacing w:before="60" w:after="60" w:line="276" w:lineRule="auto"/>
        <w:ind w:left="284" w:hanging="284"/>
        <w:contextualSpacing w:val="0"/>
        <w:rPr>
          <w:rFonts w:cstheme="minorHAnsi"/>
        </w:rPr>
      </w:pPr>
      <w:r w:rsidRPr="0055092E">
        <w:rPr>
          <w:rFonts w:cstheme="minorHAnsi"/>
        </w:rPr>
        <w:t xml:space="preserve">zlokalizowanie na terenie gmin, których wskaźnik dochodów podatkowych (wskaźnik </w:t>
      </w:r>
      <w:proofErr w:type="spellStart"/>
      <w:r w:rsidRPr="0055092E">
        <w:rPr>
          <w:rFonts w:cstheme="minorHAnsi"/>
        </w:rPr>
        <w:t>Gg</w:t>
      </w:r>
      <w:proofErr w:type="spellEnd"/>
      <w:r w:rsidRPr="0055092E">
        <w:rPr>
          <w:rFonts w:cstheme="minorHAnsi"/>
        </w:rPr>
        <w:t xml:space="preserve">), jest niższy od uśrednionej wartości dla regionu. Obiekty zlokalizowane w gminach, których wskaźnik </w:t>
      </w:r>
      <w:proofErr w:type="spellStart"/>
      <w:r w:rsidRPr="0055092E">
        <w:rPr>
          <w:rFonts w:cstheme="minorHAnsi"/>
        </w:rPr>
        <w:t>Gg</w:t>
      </w:r>
      <w:proofErr w:type="spellEnd"/>
      <w:r w:rsidRPr="0055092E">
        <w:rPr>
          <w:rFonts w:cstheme="minorHAnsi"/>
        </w:rPr>
        <w:t xml:space="preserve"> będzie wyższy od średniej wartości dla województwa będą wspierane przy pomocy dotacji warunkowej (art. 57 rozporządzenia 2021/1060), gdzie jednym z warunków koniecznych do </w:t>
      </w:r>
      <w:r w:rsidRPr="0055092E">
        <w:rPr>
          <w:rFonts w:cstheme="minorHAnsi"/>
        </w:rPr>
        <w:lastRenderedPageBreak/>
        <w:t>skorzystania z opcji dotacji warunkowej będzie minimalny próg oszczędności energii na każdym budynku poddanym termomodernizacji na poziomie nie niższym niż 40% energii pierwotnej; szczegółowe rozwiązanie określi Komitet Monitorujący FEP.</w:t>
      </w:r>
    </w:p>
    <w:p w14:paraId="7CF4A9A6" w14:textId="77777777" w:rsidR="00C870BE" w:rsidRPr="00A9743B" w:rsidRDefault="00C870BE" w:rsidP="00C870BE">
      <w:pPr>
        <w:spacing w:before="60" w:after="60" w:line="276" w:lineRule="auto"/>
        <w:rPr>
          <w:rFonts w:cstheme="minorHAnsi"/>
        </w:rPr>
      </w:pPr>
      <w:r w:rsidRPr="00A9743B">
        <w:rPr>
          <w:rFonts w:cstheme="minorHAnsi"/>
        </w:rPr>
        <w:t>Preferowane będą projekty:</w:t>
      </w:r>
    </w:p>
    <w:p w14:paraId="511D34B9" w14:textId="77777777" w:rsidR="00C870BE" w:rsidRPr="00A9743B" w:rsidRDefault="00C870BE" w:rsidP="00C870BE">
      <w:pPr>
        <w:numPr>
          <w:ilvl w:val="0"/>
          <w:numId w:val="95"/>
        </w:numPr>
        <w:spacing w:before="60" w:after="60" w:line="276" w:lineRule="auto"/>
        <w:ind w:left="284" w:hanging="284"/>
        <w:rPr>
          <w:rFonts w:cstheme="minorHAnsi"/>
        </w:rPr>
      </w:pPr>
      <w:r w:rsidRPr="00A9743B">
        <w:rPr>
          <w:rFonts w:cstheme="minorHAnsi"/>
        </w:rPr>
        <w:t>dostosowujące budynki do wymogów dla budynków zero- i plus-energetycznych,</w:t>
      </w:r>
    </w:p>
    <w:p w14:paraId="687C7AF1" w14:textId="77777777" w:rsidR="00C870BE" w:rsidRPr="00A9743B" w:rsidRDefault="00C870BE" w:rsidP="00C870BE">
      <w:pPr>
        <w:numPr>
          <w:ilvl w:val="0"/>
          <w:numId w:val="95"/>
        </w:numPr>
        <w:spacing w:before="60" w:after="60" w:line="276" w:lineRule="auto"/>
        <w:ind w:left="284" w:hanging="284"/>
        <w:rPr>
          <w:rFonts w:cstheme="minorHAnsi"/>
        </w:rPr>
      </w:pPr>
      <w:r w:rsidRPr="00A9743B">
        <w:rPr>
          <w:rFonts w:cstheme="minorHAnsi"/>
        </w:rPr>
        <w:t>wpisujące się w aktualne gminne projekty założeń lub założenia do planów zaopatrzenia w ciepło, energię elektryczną i paliwa gazowe,</w:t>
      </w:r>
    </w:p>
    <w:p w14:paraId="0A85524F" w14:textId="77777777" w:rsidR="00C870BE" w:rsidRPr="00A9743B" w:rsidRDefault="00C870BE" w:rsidP="00C870BE">
      <w:pPr>
        <w:numPr>
          <w:ilvl w:val="0"/>
          <w:numId w:val="95"/>
        </w:numPr>
        <w:spacing w:before="60" w:after="60" w:line="276" w:lineRule="auto"/>
        <w:ind w:left="284" w:hanging="284"/>
        <w:rPr>
          <w:rFonts w:cstheme="minorHAnsi"/>
        </w:rPr>
      </w:pPr>
      <w:r w:rsidRPr="00A9743B">
        <w:rPr>
          <w:rFonts w:cstheme="minorHAnsi"/>
        </w:rPr>
        <w:t>przewidujące zastosowanie instalacji OZE,</w:t>
      </w:r>
    </w:p>
    <w:p w14:paraId="37B3639C" w14:textId="77777777" w:rsidR="00C870BE" w:rsidRPr="00A9743B" w:rsidRDefault="00C870BE" w:rsidP="00C870BE">
      <w:pPr>
        <w:numPr>
          <w:ilvl w:val="0"/>
          <w:numId w:val="95"/>
        </w:numPr>
        <w:spacing w:before="60" w:after="60" w:line="276" w:lineRule="auto"/>
        <w:ind w:left="284" w:hanging="284"/>
        <w:rPr>
          <w:rFonts w:cstheme="minorHAnsi"/>
        </w:rPr>
      </w:pPr>
      <w:r w:rsidRPr="00A9743B">
        <w:rPr>
          <w:rFonts w:cstheme="minorHAnsi"/>
        </w:rPr>
        <w:t>stanowiące element wyspy energetycznej,</w:t>
      </w:r>
    </w:p>
    <w:p w14:paraId="78013960" w14:textId="77777777" w:rsidR="00C870BE" w:rsidRPr="00A9743B" w:rsidRDefault="00C870BE" w:rsidP="00C870BE">
      <w:pPr>
        <w:numPr>
          <w:ilvl w:val="0"/>
          <w:numId w:val="95"/>
        </w:numPr>
        <w:spacing w:before="60" w:after="60" w:line="276" w:lineRule="auto"/>
        <w:ind w:left="284" w:hanging="284"/>
        <w:rPr>
          <w:rFonts w:cstheme="minorHAnsi"/>
        </w:rPr>
      </w:pPr>
      <w:r w:rsidRPr="00A9743B">
        <w:rPr>
          <w:rFonts w:cstheme="minorHAnsi"/>
        </w:rPr>
        <w:t>dotyczące poprawy efektywności energetycznej budynków wpisanych do rejestru zabytków lub objętych ochroną konserwatorską obejmujące kompleksowy system zarządzania energią w tych budynkach,</w:t>
      </w:r>
    </w:p>
    <w:p w14:paraId="620312AE" w14:textId="77777777" w:rsidR="00C870BE" w:rsidRPr="00A9743B" w:rsidRDefault="00C870BE" w:rsidP="00C870BE">
      <w:pPr>
        <w:numPr>
          <w:ilvl w:val="0"/>
          <w:numId w:val="95"/>
        </w:numPr>
        <w:spacing w:before="60" w:after="60" w:line="276" w:lineRule="auto"/>
        <w:ind w:left="284" w:hanging="284"/>
        <w:rPr>
          <w:rFonts w:cstheme="minorHAnsi"/>
        </w:rPr>
      </w:pPr>
      <w:r w:rsidRPr="00A9743B">
        <w:rPr>
          <w:rFonts w:cstheme="minorHAnsi"/>
        </w:rPr>
        <w:t>uzgodnione w ramach ZPT.</w:t>
      </w:r>
    </w:p>
    <w:p w14:paraId="2AF09253" w14:textId="77777777" w:rsidR="00C870BE" w:rsidRPr="00A9743B" w:rsidRDefault="00C870BE" w:rsidP="00C870BE">
      <w:pPr>
        <w:spacing w:before="60" w:after="60" w:line="276" w:lineRule="auto"/>
        <w:rPr>
          <w:rFonts w:cstheme="minorHAnsi"/>
        </w:rPr>
      </w:pPr>
      <w:r w:rsidRPr="00A9743B">
        <w:rPr>
          <w:rFonts w:cstheme="minorHAnsi"/>
        </w:rPr>
        <w:t xml:space="preserve">W obszarze </w:t>
      </w:r>
      <w:r w:rsidRPr="00A9743B">
        <w:rPr>
          <w:rFonts w:cstheme="minorHAnsi"/>
          <w:u w:val="single"/>
        </w:rPr>
        <w:t>rozwoju systemów ciepłowniczych</w:t>
      </w:r>
      <w:r w:rsidRPr="00A9743B">
        <w:rPr>
          <w:rFonts w:cstheme="minorHAnsi"/>
        </w:rPr>
        <w:t xml:space="preserve"> wspierany będzie:</w:t>
      </w:r>
    </w:p>
    <w:p w14:paraId="6A2A5051" w14:textId="77777777" w:rsidR="00C870BE" w:rsidRPr="00A9743B" w:rsidRDefault="00C870BE" w:rsidP="00C870BE">
      <w:pPr>
        <w:numPr>
          <w:ilvl w:val="0"/>
          <w:numId w:val="85"/>
        </w:numPr>
        <w:spacing w:before="60" w:after="60" w:line="276" w:lineRule="auto"/>
        <w:ind w:left="426" w:hanging="426"/>
        <w:rPr>
          <w:rFonts w:cstheme="minorHAnsi"/>
        </w:rPr>
      </w:pPr>
      <w:r w:rsidRPr="00A9743B">
        <w:rPr>
          <w:rFonts w:cstheme="minorHAnsi"/>
        </w:rPr>
        <w:t>rozwój sieci ciepłowniczych lub chłodniczych wraz z magazynami ciepła – inwestycje do 5 MW mocy zamówionej,</w:t>
      </w:r>
    </w:p>
    <w:p w14:paraId="74582F48" w14:textId="77777777" w:rsidR="00C870BE" w:rsidRPr="00A9743B" w:rsidRDefault="00C870BE" w:rsidP="00C870BE">
      <w:pPr>
        <w:numPr>
          <w:ilvl w:val="0"/>
          <w:numId w:val="85"/>
        </w:numPr>
        <w:spacing w:before="60" w:after="60" w:line="276" w:lineRule="auto"/>
        <w:ind w:left="426" w:hanging="426"/>
        <w:rPr>
          <w:rFonts w:cstheme="minorHAnsi"/>
        </w:rPr>
      </w:pPr>
      <w:r w:rsidRPr="00A9743B">
        <w:rPr>
          <w:rFonts w:cstheme="minorHAnsi"/>
        </w:rPr>
        <w:t>podłączenie do sieci ciepłowniczej lub gazowej obiektów, w których likwidowane są źródła na paliwa stałe (w tym niezbędna rozbudowa sieci ciepłowniczej oraz likwidacja źródeł ciepła),</w:t>
      </w:r>
    </w:p>
    <w:p w14:paraId="761AC0A8" w14:textId="77777777" w:rsidR="00C870BE" w:rsidRPr="00A9743B" w:rsidRDefault="00C870BE" w:rsidP="00C870BE">
      <w:pPr>
        <w:numPr>
          <w:ilvl w:val="0"/>
          <w:numId w:val="85"/>
        </w:numPr>
        <w:spacing w:before="60" w:after="60" w:line="276" w:lineRule="auto"/>
        <w:ind w:left="426" w:hanging="426"/>
        <w:rPr>
          <w:rFonts w:cstheme="minorHAnsi"/>
        </w:rPr>
      </w:pPr>
      <w:r w:rsidRPr="00A9743B">
        <w:rPr>
          <w:rFonts w:cstheme="minorHAnsi"/>
        </w:rPr>
        <w:t>przebudowa lokalnych źródeł ciepła wykorzystujących paliwa stałe na źródła ciepła i/lub energii elektrycznej zasilane odnawialnymi źródłami energii oraz paliwami gazowymi (kogeneracja i </w:t>
      </w:r>
      <w:proofErr w:type="spellStart"/>
      <w:r w:rsidRPr="00A9743B">
        <w:rPr>
          <w:rFonts w:cstheme="minorHAnsi"/>
        </w:rPr>
        <w:t>trigeneracja</w:t>
      </w:r>
      <w:proofErr w:type="spellEnd"/>
      <w:r w:rsidRPr="00A9743B">
        <w:rPr>
          <w:rFonts w:cstheme="minorHAnsi"/>
        </w:rPr>
        <w:t xml:space="preserve"> w </w:t>
      </w:r>
      <w:proofErr w:type="spellStart"/>
      <w:r w:rsidRPr="00A9743B">
        <w:rPr>
          <w:rFonts w:cstheme="minorHAnsi"/>
        </w:rPr>
        <w:t>zdalaczynnych</w:t>
      </w:r>
      <w:proofErr w:type="spellEnd"/>
      <w:r w:rsidRPr="00A9743B">
        <w:rPr>
          <w:rFonts w:cstheme="minorHAnsi"/>
        </w:rPr>
        <w:t xml:space="preserve"> systemach ciepłowniczych) do 5 </w:t>
      </w:r>
      <w:proofErr w:type="spellStart"/>
      <w:r w:rsidRPr="00A9743B">
        <w:rPr>
          <w:rFonts w:cstheme="minorHAnsi"/>
        </w:rPr>
        <w:t>MWt</w:t>
      </w:r>
      <w:proofErr w:type="spellEnd"/>
      <w:r w:rsidRPr="00A9743B">
        <w:rPr>
          <w:rFonts w:cstheme="minorHAnsi"/>
        </w:rPr>
        <w:t xml:space="preserve"> i do 2 </w:t>
      </w:r>
      <w:proofErr w:type="spellStart"/>
      <w:r w:rsidRPr="00A9743B">
        <w:rPr>
          <w:rFonts w:cstheme="minorHAnsi"/>
        </w:rPr>
        <w:t>MWe</w:t>
      </w:r>
      <w:proofErr w:type="spellEnd"/>
      <w:r w:rsidRPr="00A9743B" w:rsidDel="00E23691">
        <w:rPr>
          <w:rFonts w:cstheme="minorHAnsi"/>
        </w:rPr>
        <w:t xml:space="preserve"> </w:t>
      </w:r>
      <w:r w:rsidRPr="00A9743B">
        <w:rPr>
          <w:rFonts w:cstheme="minorHAnsi"/>
        </w:rPr>
        <w:t>mocy zamówionej.</w:t>
      </w:r>
    </w:p>
    <w:p w14:paraId="7B5DF59F" w14:textId="77777777" w:rsidR="00C870BE" w:rsidRPr="00A9743B" w:rsidRDefault="00C870BE" w:rsidP="00C870BE">
      <w:pPr>
        <w:spacing w:before="60" w:after="60" w:line="276" w:lineRule="auto"/>
        <w:rPr>
          <w:rFonts w:cstheme="minorHAnsi"/>
        </w:rPr>
      </w:pPr>
      <w:r w:rsidRPr="00A9743B">
        <w:rPr>
          <w:rFonts w:cstheme="minorHAnsi"/>
        </w:rPr>
        <w:t xml:space="preserve">W zakresie źródeł ciepła priorytetowo będą traktowane inwestycje wykorzystujące </w:t>
      </w:r>
      <w:r>
        <w:rPr>
          <w:rFonts w:cstheme="minorHAnsi"/>
        </w:rPr>
        <w:t>OZE</w:t>
      </w:r>
      <w:r w:rsidRPr="00A9743B">
        <w:rPr>
          <w:rFonts w:cstheme="minorHAnsi"/>
        </w:rPr>
        <w:t xml:space="preserve">. </w:t>
      </w:r>
      <w:r w:rsidRPr="00A9743B">
        <w:t xml:space="preserve">Przebudowa źródeł ciepła na gazowe będzie możliwa tylko </w:t>
      </w:r>
      <w:r w:rsidRPr="00A9743B">
        <w:rPr>
          <w:rFonts w:cstheme="minorHAnsi"/>
        </w:rPr>
        <w:t>w budynku lub w</w:t>
      </w:r>
      <w:r>
        <w:rPr>
          <w:rFonts w:cstheme="minorHAnsi"/>
        </w:rPr>
        <w:t> </w:t>
      </w:r>
      <w:r w:rsidRPr="00A9743B">
        <w:rPr>
          <w:rFonts w:cstheme="minorHAnsi"/>
        </w:rPr>
        <w:t>budynkach, w których wcześniej przeprowadzono ich termomodernizację. Przebudowa (w</w:t>
      </w:r>
      <w:r>
        <w:rPr>
          <w:rFonts w:cstheme="minorHAnsi"/>
        </w:rPr>
        <w:t> </w:t>
      </w:r>
      <w:r w:rsidRPr="00A9743B">
        <w:rPr>
          <w:rFonts w:cstheme="minorHAnsi"/>
        </w:rPr>
        <w:t xml:space="preserve">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w:t>
      </w:r>
      <w:proofErr w:type="spellStart"/>
      <w:r w:rsidRPr="00A9743B">
        <w:rPr>
          <w:rFonts w:cstheme="minorHAnsi"/>
        </w:rPr>
        <w:t>benzo</w:t>
      </w:r>
      <w:proofErr w:type="spellEnd"/>
      <w:r w:rsidRPr="00A9743B">
        <w:rPr>
          <w:rFonts w:cstheme="minorHAnsi"/>
        </w:rPr>
        <w:t>(a)</w:t>
      </w:r>
      <w:proofErr w:type="spellStart"/>
      <w:r w:rsidRPr="00A9743B">
        <w:rPr>
          <w:rFonts w:cstheme="minorHAnsi"/>
        </w:rPr>
        <w:t>pirenu</w:t>
      </w:r>
      <w:proofErr w:type="spellEnd"/>
      <w:r w:rsidRPr="00A9743B">
        <w:rPr>
          <w:rFonts w:cstheme="minorHAnsi"/>
        </w:rPr>
        <w:t xml:space="preserve">). Możliwe będzie wsparcie </w:t>
      </w:r>
      <w:r>
        <w:rPr>
          <w:rFonts w:cstheme="minorHAnsi"/>
        </w:rPr>
        <w:t xml:space="preserve">wyłącznie </w:t>
      </w:r>
      <w:r w:rsidRPr="00A9743B">
        <w:rPr>
          <w:rFonts w:cstheme="minorHAnsi"/>
        </w:rPr>
        <w:t>nieefektywnych systemów ciepłowniczych, które w wyniku realizacji projektu spełnią wymagania dla systemów efektywnych. W obszarze rozwoju systemów ciepłowniczych nie przewiduje się wsparcia na wymianę indywidualnych pieców lub kotłów.</w:t>
      </w:r>
    </w:p>
    <w:p w14:paraId="5EA4DA0F" w14:textId="77777777" w:rsidR="00C870BE" w:rsidRPr="00A9743B" w:rsidRDefault="00C870BE" w:rsidP="00C870BE">
      <w:pPr>
        <w:spacing w:before="60" w:after="60" w:line="276" w:lineRule="auto"/>
        <w:rPr>
          <w:rFonts w:cstheme="minorHAnsi"/>
        </w:rPr>
      </w:pPr>
      <w:r w:rsidRPr="00A9743B">
        <w:rPr>
          <w:rFonts w:cstheme="minorHAnsi"/>
        </w:rPr>
        <w:t>Preferowane będą projekty:</w:t>
      </w:r>
    </w:p>
    <w:p w14:paraId="754E50AE" w14:textId="77777777" w:rsidR="00C870BE" w:rsidRPr="00A9743B" w:rsidRDefault="00C870BE" w:rsidP="00C870BE">
      <w:pPr>
        <w:numPr>
          <w:ilvl w:val="0"/>
          <w:numId w:val="86"/>
        </w:numPr>
        <w:spacing w:before="60" w:after="60" w:line="276" w:lineRule="auto"/>
        <w:ind w:left="284" w:hanging="284"/>
        <w:rPr>
          <w:rFonts w:cstheme="minorHAnsi"/>
        </w:rPr>
      </w:pPr>
      <w:r w:rsidRPr="00A9743B">
        <w:rPr>
          <w:rFonts w:cstheme="minorHAnsi"/>
        </w:rPr>
        <w:t>wpisujące się w aktualne gminne projekty założeń lub założenia do planów zaopatrzenia w ciepło, energię elektryczną i paliwa gazowe,</w:t>
      </w:r>
    </w:p>
    <w:p w14:paraId="587A1E3E" w14:textId="77777777" w:rsidR="00C870BE" w:rsidRPr="00A9743B" w:rsidRDefault="00C870BE" w:rsidP="00C870BE">
      <w:pPr>
        <w:numPr>
          <w:ilvl w:val="0"/>
          <w:numId w:val="86"/>
        </w:numPr>
        <w:spacing w:before="60" w:after="60" w:line="276" w:lineRule="auto"/>
        <w:ind w:left="284" w:hanging="284"/>
        <w:rPr>
          <w:rFonts w:cstheme="minorHAnsi"/>
        </w:rPr>
      </w:pPr>
      <w:r w:rsidRPr="00A9743B">
        <w:rPr>
          <w:rFonts w:cstheme="minorHAnsi"/>
        </w:rPr>
        <w:t xml:space="preserve">wykorzystujące </w:t>
      </w:r>
      <w:r>
        <w:rPr>
          <w:rFonts w:cstheme="minorHAnsi"/>
        </w:rPr>
        <w:t>OZE</w:t>
      </w:r>
      <w:r w:rsidRPr="00A9743B">
        <w:rPr>
          <w:rFonts w:cstheme="minorHAnsi"/>
        </w:rPr>
        <w:t>,</w:t>
      </w:r>
    </w:p>
    <w:p w14:paraId="5FE71440" w14:textId="77777777" w:rsidR="00C870BE" w:rsidRPr="00A9743B" w:rsidRDefault="00C870BE" w:rsidP="00C870BE">
      <w:pPr>
        <w:numPr>
          <w:ilvl w:val="0"/>
          <w:numId w:val="86"/>
        </w:numPr>
        <w:spacing w:before="60" w:after="60" w:line="276" w:lineRule="auto"/>
        <w:ind w:left="284" w:hanging="284"/>
        <w:rPr>
          <w:rFonts w:cstheme="minorHAnsi"/>
        </w:rPr>
      </w:pPr>
      <w:r w:rsidRPr="00A9743B">
        <w:rPr>
          <w:rFonts w:cstheme="minorHAnsi"/>
        </w:rPr>
        <w:t>kompleksowe</w:t>
      </w:r>
      <w:r>
        <w:rPr>
          <w:rFonts w:cstheme="minorHAnsi"/>
        </w:rPr>
        <w:t>,</w:t>
      </w:r>
      <w:r w:rsidRPr="00A9743B">
        <w:rPr>
          <w:rFonts w:cstheme="minorHAnsi"/>
        </w:rPr>
        <w:t xml:space="preserve"> z zastosowaniem wysokosprawnej kogeneracji,</w:t>
      </w:r>
    </w:p>
    <w:p w14:paraId="3F00D263" w14:textId="77777777" w:rsidR="00C870BE" w:rsidRPr="00A9743B" w:rsidRDefault="00C870BE" w:rsidP="00C870BE">
      <w:pPr>
        <w:numPr>
          <w:ilvl w:val="0"/>
          <w:numId w:val="86"/>
        </w:numPr>
        <w:spacing w:before="60" w:after="60" w:line="276" w:lineRule="auto"/>
        <w:ind w:left="284" w:hanging="284"/>
        <w:rPr>
          <w:rFonts w:cstheme="minorHAnsi"/>
        </w:rPr>
      </w:pPr>
      <w:r w:rsidRPr="00A9743B">
        <w:rPr>
          <w:rFonts w:cstheme="minorHAnsi"/>
        </w:rPr>
        <w:t>stanowiące element wyspy energetycznej,</w:t>
      </w:r>
    </w:p>
    <w:p w14:paraId="1D93F277" w14:textId="77777777" w:rsidR="00C870BE" w:rsidRPr="00A9743B" w:rsidRDefault="00C870BE" w:rsidP="00C870BE">
      <w:pPr>
        <w:numPr>
          <w:ilvl w:val="0"/>
          <w:numId w:val="86"/>
        </w:numPr>
        <w:spacing w:before="60" w:after="60" w:line="276" w:lineRule="auto"/>
        <w:ind w:left="284" w:hanging="284"/>
        <w:rPr>
          <w:rFonts w:cstheme="minorHAnsi"/>
        </w:rPr>
      </w:pPr>
      <w:r w:rsidRPr="00A9743B">
        <w:rPr>
          <w:rFonts w:cstheme="minorHAnsi"/>
        </w:rPr>
        <w:t>uzgodnione w ramach ZPT.</w:t>
      </w:r>
    </w:p>
    <w:p w14:paraId="4FC9722E" w14:textId="77777777" w:rsidR="00C870BE" w:rsidRPr="00A9743B" w:rsidRDefault="00C870BE" w:rsidP="00C870BE">
      <w:pPr>
        <w:spacing w:before="60" w:after="60" w:line="276" w:lineRule="auto"/>
        <w:rPr>
          <w:rFonts w:cstheme="minorHAnsi"/>
        </w:rPr>
      </w:pPr>
      <w:r w:rsidRPr="00A9743B">
        <w:rPr>
          <w:rFonts w:cstheme="minorHAnsi"/>
          <w:u w:val="single"/>
        </w:rPr>
        <w:t>Główne grupy docelowe</w:t>
      </w:r>
    </w:p>
    <w:p w14:paraId="7E2E3C54" w14:textId="77777777" w:rsidR="00C870BE" w:rsidRPr="00A9743B" w:rsidRDefault="00C870BE" w:rsidP="00C870BE">
      <w:pPr>
        <w:spacing w:before="60" w:after="60" w:line="276" w:lineRule="auto"/>
        <w:rPr>
          <w:rFonts w:cstheme="minorHAnsi"/>
        </w:rPr>
      </w:pPr>
      <w:r w:rsidRPr="00A9743B">
        <w:rPr>
          <w:rFonts w:cstheme="minorHAnsi"/>
        </w:rPr>
        <w:t>Właściciele oraz korzystający z budynków i infrastruktury objętej interwencją.</w:t>
      </w:r>
    </w:p>
    <w:p w14:paraId="4ECD58C0" w14:textId="77777777" w:rsidR="00C870BE" w:rsidRPr="00A9743B" w:rsidRDefault="00C870BE" w:rsidP="00C870BE">
      <w:pPr>
        <w:spacing w:before="60" w:after="60" w:line="276" w:lineRule="auto"/>
        <w:rPr>
          <w:rFonts w:eastAsia="Calibri" w:cstheme="minorHAnsi"/>
        </w:rPr>
      </w:pPr>
      <w:r w:rsidRPr="00A9743B">
        <w:rPr>
          <w:rFonts w:eastAsia="Calibri" w:cstheme="minorHAnsi"/>
          <w:u w:val="single"/>
        </w:rPr>
        <w:t>Działania na rzecz zapewnienia równości, włączenia społecznego i niedyskryminacji</w:t>
      </w:r>
    </w:p>
    <w:p w14:paraId="36D2AFDE" w14:textId="77777777" w:rsidR="00C870BE" w:rsidRPr="00A9743B" w:rsidRDefault="00C870BE" w:rsidP="00C870BE">
      <w:pPr>
        <w:spacing w:before="60" w:after="60" w:line="276" w:lineRule="auto"/>
        <w:rPr>
          <w:rFonts w:cstheme="minorHAnsi"/>
        </w:rPr>
      </w:pPr>
      <w:r w:rsidRPr="00A9743B">
        <w:rPr>
          <w:rFonts w:cstheme="minorHAnsi"/>
        </w:rPr>
        <w:lastRenderedPageBreak/>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4BB1A3A0" w14:textId="77777777" w:rsidR="00C870BE" w:rsidRPr="00A9743B" w:rsidRDefault="00C870BE" w:rsidP="00C870BE">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(np. poprzez poprawę efektywności energetycznej budynków, co przyczyni się do zmniejszenia emisji gazów cieplarnianych) oraz zasadą spójności społecznej (w szczególności poprzez wsparcie obszarów zdegradowanych w ramach działań rewitalizacyjnych).</w:t>
      </w:r>
    </w:p>
    <w:p w14:paraId="78DF1201" w14:textId="77777777" w:rsidR="00C870BE" w:rsidRPr="00A9743B" w:rsidRDefault="00C870BE" w:rsidP="00C870BE">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20C2AB3F" w14:textId="77777777" w:rsidR="00C870BE" w:rsidRDefault="00C870BE" w:rsidP="00C870BE">
      <w:pPr>
        <w:spacing w:before="60" w:after="60" w:line="276" w:lineRule="auto"/>
        <w:rPr>
          <w:rFonts w:eastAsia="Calibri" w:cstheme="minorHAnsi"/>
          <w:iCs/>
        </w:rPr>
      </w:pPr>
      <w:r w:rsidRPr="00A9743B">
        <w:rPr>
          <w:rFonts w:eastAsia="Calibri" w:cstheme="minorHAnsi"/>
          <w:iCs/>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w:t>
      </w:r>
      <w:r>
        <w:rPr>
          <w:rFonts w:eastAsia="Calibri" w:cstheme="minorHAnsi"/>
          <w:iCs/>
        </w:rPr>
        <w:t>programu</w:t>
      </w:r>
      <w:r w:rsidRPr="00A9743B">
        <w:rPr>
          <w:rFonts w:eastAsia="Calibri" w:cstheme="minorHAnsi"/>
          <w:iCs/>
        </w:rPr>
        <w:t xml:space="preserve"> nie może być udzielone. </w:t>
      </w:r>
    </w:p>
    <w:p w14:paraId="67306587" w14:textId="15914A68" w:rsidR="00C870BE" w:rsidRPr="00A9743B" w:rsidRDefault="00C870BE" w:rsidP="00C870BE">
      <w:pPr>
        <w:spacing w:before="60" w:after="60" w:line="276" w:lineRule="auto"/>
        <w:rPr>
          <w:rFonts w:eastAsia="Calibri"/>
        </w:rPr>
      </w:pPr>
      <w:r w:rsidRPr="00CB5C8E">
        <w:rPr>
          <w:rFonts w:eastAsia="Calibri" w:cstheme="minorHAnsi"/>
          <w:iCs/>
        </w:rPr>
        <w:t xml:space="preserve">Ubóstwo energetyczne dotyka szczególnie osoby </w:t>
      </w:r>
      <w:r>
        <w:rPr>
          <w:rFonts w:eastAsia="Calibri" w:cstheme="minorHAnsi"/>
          <w:iCs/>
        </w:rPr>
        <w:t>nie</w:t>
      </w:r>
      <w:r w:rsidRPr="00CB5C8E">
        <w:rPr>
          <w:rFonts w:eastAsia="Calibri" w:cstheme="minorHAnsi"/>
          <w:iCs/>
        </w:rPr>
        <w:t>zamożne, w tym osoby starsze, rodziców samotnie wychowujących dzieci, osoby z niepełnosprawnościami oraz rodziny wielodzietne. W</w:t>
      </w:r>
      <w:r>
        <w:rPr>
          <w:rFonts w:eastAsia="Calibri" w:cstheme="minorHAnsi"/>
          <w:iCs/>
        </w:rPr>
        <w:t> </w:t>
      </w:r>
      <w:r w:rsidRPr="00CB5C8E">
        <w:rPr>
          <w:rFonts w:eastAsia="Calibri" w:cstheme="minorHAnsi"/>
          <w:iCs/>
        </w:rPr>
        <w:t xml:space="preserve">zakresie poprawy efektywności energetycznej budynków, </w:t>
      </w:r>
      <w:r>
        <w:rPr>
          <w:rFonts w:eastAsia="Calibri" w:cstheme="minorHAnsi"/>
          <w:iCs/>
        </w:rPr>
        <w:t>zwłaszcza</w:t>
      </w:r>
      <w:r w:rsidRPr="00CB5C8E">
        <w:rPr>
          <w:rFonts w:eastAsia="Calibri" w:cstheme="minorHAnsi"/>
          <w:iCs/>
        </w:rPr>
        <w:t xml:space="preserve"> mieszkalnych komunalnych, wsparcie obejmie m.in. osoby dotknięte lub narażone na zjawisko ubóstwa energetycznego. Także rozwój systemów ciepłowniczych będzie przyczyniał się do zmniejszania ww. zjawiska. Ponadto wspieranie inwestycji w zakresie poprawy efektywności energetycznej zmniejszy emisję gazów cieplarnianych oraz zanieczyszczeń powietrza, co wpłynie na zdrowie i długość życia mieszkańców i</w:t>
      </w:r>
      <w:r>
        <w:rPr>
          <w:rFonts w:eastAsia="Calibri" w:cstheme="minorHAnsi"/>
          <w:iCs/>
        </w:rPr>
        <w:t> </w:t>
      </w:r>
      <w:r w:rsidRPr="00CB5C8E">
        <w:rPr>
          <w:rFonts w:eastAsia="Calibri" w:cstheme="minorHAnsi"/>
          <w:iCs/>
        </w:rPr>
        <w:t>będzie ograniczać zjawisko wykluczenia społecznego i ubóstwa.</w:t>
      </w:r>
      <w:r>
        <w:rPr>
          <w:rFonts w:eastAsia="Calibri" w:cstheme="minorHAnsi"/>
          <w:iCs/>
        </w:rPr>
        <w:t xml:space="preserve"> </w:t>
      </w:r>
      <w:r w:rsidR="009A385D">
        <w:rPr>
          <w:rFonts w:eastAsia="Calibri" w:cstheme="minorHAnsi"/>
          <w:iCs/>
        </w:rPr>
        <w:t>Przewiduje się także wsparcie na promocję, doradztwo i podnoszenie wiedzy mieszkańców, przedsiębiorców i władz lokalnych w zakresie efektywności energetycznej.</w:t>
      </w:r>
    </w:p>
    <w:p w14:paraId="46B3DD7C" w14:textId="77777777" w:rsidR="00C870BE" w:rsidRPr="00A9743B" w:rsidRDefault="00C870BE" w:rsidP="00C870BE">
      <w:pPr>
        <w:spacing w:before="60" w:after="60" w:line="276" w:lineRule="auto"/>
        <w:rPr>
          <w:rFonts w:cstheme="minorHAnsi"/>
        </w:rPr>
      </w:pPr>
      <w:r w:rsidRPr="00A9743B">
        <w:rPr>
          <w:rFonts w:cstheme="minorHAnsi"/>
          <w:u w:val="single"/>
        </w:rPr>
        <w:t>Szczególne terytoria docelowe, z uwzględnieniem planowanego wykorzystania narzędzi terytorialnych</w:t>
      </w:r>
      <w:r w:rsidRPr="00A9743B">
        <w:rPr>
          <w:rFonts w:cstheme="minorHAnsi"/>
        </w:rPr>
        <w:t xml:space="preserve"> </w:t>
      </w:r>
    </w:p>
    <w:p w14:paraId="7D44B808" w14:textId="77777777" w:rsidR="00C870BE" w:rsidRPr="00A9743B" w:rsidRDefault="00C870BE" w:rsidP="00C870BE">
      <w:pPr>
        <w:spacing w:before="60" w:after="60" w:line="276" w:lineRule="auto"/>
        <w:rPr>
          <w:rFonts w:cstheme="minorHAnsi"/>
        </w:rPr>
      </w:pPr>
      <w:r w:rsidRPr="00A9743B">
        <w:rPr>
          <w:rFonts w:cstheme="minorHAnsi"/>
        </w:rPr>
        <w:t>Interwencja będzie prowadzona na terenie całego województwa.</w:t>
      </w:r>
    </w:p>
    <w:p w14:paraId="505510E1" w14:textId="77777777" w:rsidR="00C870BE" w:rsidRPr="00A9743B" w:rsidRDefault="00C870BE" w:rsidP="00C870BE">
      <w:pPr>
        <w:spacing w:before="60" w:after="60" w:line="276" w:lineRule="auto"/>
        <w:rPr>
          <w:rFonts w:cstheme="minorHAnsi"/>
        </w:rPr>
      </w:pPr>
      <w:r w:rsidRPr="00A9743B">
        <w:rPr>
          <w:rFonts w:cstheme="minorHAnsi"/>
        </w:rPr>
        <w:t>W ramach realizacji Celu przewiduje się zastosowanie instrumentu terytorialnego ZIT.</w:t>
      </w:r>
    </w:p>
    <w:p w14:paraId="6A7558E2" w14:textId="77777777" w:rsidR="00C870BE" w:rsidRPr="00A9743B" w:rsidRDefault="00C870BE" w:rsidP="00C870BE">
      <w:pPr>
        <w:spacing w:before="60" w:after="60" w:line="276" w:lineRule="auto"/>
        <w:rPr>
          <w:rFonts w:cstheme="minorHAnsi"/>
        </w:rPr>
      </w:pPr>
      <w:r w:rsidRPr="00A9743B">
        <w:rPr>
          <w:rFonts w:cstheme="minorHAnsi"/>
        </w:rPr>
        <w:t>W zakresie poprawy efektywności energetycznej budynków objętych finansowaniem bezzwrotnym przewiduje się zastosowanie innych instrumentów terytorialnych – programów rewitalizacji (w tym zakresie interwencja w ramach Celu ma charakter wspomagający dla działań prowadzonych w Celu 5 (i).</w:t>
      </w:r>
    </w:p>
    <w:p w14:paraId="32DFCB71" w14:textId="77777777" w:rsidR="00C870BE" w:rsidRPr="00A9743B" w:rsidRDefault="00C870BE" w:rsidP="00C870BE">
      <w:pPr>
        <w:spacing w:before="60" w:after="60" w:line="276" w:lineRule="auto"/>
        <w:rPr>
          <w:rFonts w:cstheme="minorHAnsi"/>
        </w:rPr>
      </w:pPr>
      <w:r w:rsidRPr="00A9743B">
        <w:rPr>
          <w:rFonts w:cstheme="minorHAnsi"/>
          <w:u w:val="single"/>
        </w:rPr>
        <w:t>Przedsięwzięcia międzyregionalne i transnarodowe</w:t>
      </w:r>
    </w:p>
    <w:p w14:paraId="4E8C72C2" w14:textId="44E5F70C" w:rsidR="00C870BE" w:rsidRPr="00A9743B" w:rsidRDefault="00C870BE" w:rsidP="00C870BE">
      <w:pPr>
        <w:spacing w:before="60" w:after="60" w:line="276" w:lineRule="auto"/>
        <w:rPr>
          <w:rFonts w:cstheme="minorHAnsi"/>
        </w:rPr>
      </w:pPr>
      <w:r w:rsidRPr="00A9743B">
        <w:rPr>
          <w:rFonts w:cstheme="minorHAnsi"/>
        </w:rPr>
        <w:t>Wsparcie w ramach Celu koncentrować się będzie na poprawie efektywności energetycznej budynków, rozwoju systemów ciepłowniczych i systemów oświetlenia zewnętrznego</w:t>
      </w:r>
      <w:r w:rsidR="009A385D">
        <w:rPr>
          <w:rFonts w:cstheme="minorHAnsi"/>
        </w:rPr>
        <w:t xml:space="preserve"> oraz promocji, doradztwa, podnoszenia świadomości i wiedzy mieszkańców, przedsiębiorców i JST w zakresie efektywności energetycznej i wykorzystania OZE</w:t>
      </w:r>
      <w:r w:rsidRPr="00A9743B">
        <w:rPr>
          <w:rFonts w:cstheme="minorHAnsi"/>
        </w:rPr>
        <w:t xml:space="preserve">. W efekcie, realizowane projekty będą wpisywać się w SUERMB, a także będą komplementarne do inicjatyw realizowanych w ramach ww. Strategii, w szczególności w Obszarze Tematycznym: Energia, w zakresie działania: 1. Usprawnienie wysiłków na rzecz efektywności energetycznej w regionie poprzez pogłębienie współpracy regionalnej. </w:t>
      </w:r>
      <w:r w:rsidRPr="00A9743B">
        <w:rPr>
          <w:rFonts w:cstheme="minorHAnsi"/>
        </w:rPr>
        <w:lastRenderedPageBreak/>
        <w:t>Zapewniona zostanie również kontynuacja współpracy ze strukturami realizującymi SUERMB, w tym z Narodowym Koordynatorem oraz sieciami współpracy Instytucji Zarządzających.</w:t>
      </w:r>
    </w:p>
    <w:p w14:paraId="7D1B6BF7" w14:textId="45436911" w:rsidR="00C870BE" w:rsidRDefault="00C870BE" w:rsidP="00C870BE">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Sprawozdaniu krajowym – Polska 2019, dotyczące m.in. gruntownej termomodernizacji budynków publicznych i prywatnych oraz zastąpienia kotłów na paliwa kopalne instalacjami o niskim poziomie emisji dwutlenku węgla (w tym inwestycje w związaną z nimi infrastrukturę lub systemy ciepłownicze), któremu towarzyszyć będzie termomodernizacja budynków.</w:t>
      </w:r>
    </w:p>
    <w:p w14:paraId="4D432E45" w14:textId="2F82E55C" w:rsidR="009A385D" w:rsidRDefault="009A385D" w:rsidP="009A385D">
      <w:pPr>
        <w:spacing w:before="60" w:after="60" w:line="276" w:lineRule="auto"/>
      </w:pPr>
      <w:r>
        <w:t>W ramach Celu przewiduje się możliwość współpracy, polegającej na włączeniu podmiotów z innych państw członkowskich UE lub spoza UE w realizację działań, w szczególności w obszarze podnoszenia świadomości i wiedzy mieszkańców, przedsiębiorców i JST w zakresie efektywności energetycznej i wykorzystania OZE.</w:t>
      </w:r>
    </w:p>
    <w:p w14:paraId="2552F080" w14:textId="77777777" w:rsidR="009A385D" w:rsidRDefault="009A385D" w:rsidP="009A385D">
      <w:pPr>
        <w:spacing w:before="60" w:after="60" w:line="276" w:lineRule="auto"/>
      </w:pPr>
      <w:r>
        <w:t>W ww. obszarze nastąpi premiowanie projektów zawierających współpracę międzyregionalną lub transnarodową (np. w postaci preferencji), jednak jedynie w przypadku bezpośredniego wpływu tej współpracy na osiągnięcie rezultatów Celu.</w:t>
      </w:r>
    </w:p>
    <w:p w14:paraId="37F1A9F3" w14:textId="77777777" w:rsidR="00C870BE" w:rsidRPr="00A9743B" w:rsidRDefault="00C870BE" w:rsidP="00C870BE">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4D119DA7"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Region Morza Bałtyckiego 2021-2027, Interreg Południowy Bałtyk 20</w:t>
      </w:r>
      <w:r>
        <w:rPr>
          <w:rFonts w:cstheme="minorHAnsi"/>
        </w:rPr>
        <w:t>21-2027, Interreg Europa 2021-</w:t>
      </w:r>
      <w:r w:rsidRPr="00A9743B">
        <w:rPr>
          <w:rFonts w:cstheme="minorHAnsi"/>
        </w:rPr>
        <w:t>2027 – w zakresie transformacji energetycznej,</w:t>
      </w:r>
    </w:p>
    <w:p w14:paraId="37D9E95C"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Europa Środkowa 2021-2027, Horyzont Europa – w obszarze wspierania transformacji energetycznej dla neutralności klimatycznej,</w:t>
      </w:r>
    </w:p>
    <w:p w14:paraId="3DDA3228"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LIFE 2021-2027 – w zakresie przechodzenia na czystą energię.</w:t>
      </w:r>
    </w:p>
    <w:p w14:paraId="76C30A29" w14:textId="77777777" w:rsidR="00C870BE" w:rsidRPr="00A9743B" w:rsidRDefault="00C870BE" w:rsidP="00C870BE">
      <w:pPr>
        <w:spacing w:before="60" w:after="60" w:line="276" w:lineRule="auto"/>
        <w:rPr>
          <w:rFonts w:cstheme="minorHAnsi"/>
        </w:rPr>
      </w:pPr>
      <w:r w:rsidRPr="00A9743B">
        <w:rPr>
          <w:rFonts w:cstheme="minorHAnsi"/>
          <w:u w:val="single"/>
        </w:rPr>
        <w:t>Planowane wykorzystanie instrumentów finansowych</w:t>
      </w:r>
    </w:p>
    <w:p w14:paraId="3369BABC" w14:textId="77777777" w:rsidR="00C870BE" w:rsidRPr="0049378B" w:rsidRDefault="00C870BE" w:rsidP="00C870BE">
      <w:pPr>
        <w:spacing w:before="60" w:after="60" w:line="276" w:lineRule="auto"/>
        <w:rPr>
          <w:rFonts w:cstheme="minorHAnsi"/>
        </w:rPr>
      </w:pPr>
      <w:r w:rsidRPr="0049378B">
        <w:rPr>
          <w:rFonts w:cstheme="minorHAnsi"/>
        </w:rPr>
        <w:t>W obszarze poprawy efektywności energetycznej zastosowane będą instrumenty finansowe z</w:t>
      </w:r>
      <w:r>
        <w:rPr>
          <w:rFonts w:cstheme="minorHAnsi"/>
        </w:rPr>
        <w:t> </w:t>
      </w:r>
      <w:r w:rsidRPr="0049378B">
        <w:rPr>
          <w:rFonts w:cstheme="minorHAnsi"/>
        </w:rPr>
        <w:t>możliwością częściowego umorzenia (w szczególności w zależności od efektu energetycznego) we</w:t>
      </w:r>
      <w:r>
        <w:rPr>
          <w:rFonts w:cstheme="minorHAnsi"/>
        </w:rPr>
        <w:t> </w:t>
      </w:r>
      <w:r w:rsidRPr="0049378B">
        <w:rPr>
          <w:rFonts w:cstheme="minorHAnsi"/>
        </w:rPr>
        <w:t>wszystkich rodzajach budynków za wyjątkiem wsparcia bezzwrotnego w odniesieniu do:</w:t>
      </w:r>
    </w:p>
    <w:p w14:paraId="7A2D913D" w14:textId="77777777" w:rsidR="00C870BE" w:rsidRPr="0049378B" w:rsidRDefault="00C870BE" w:rsidP="00C870BE">
      <w:pPr>
        <w:pStyle w:val="Akapitzlist"/>
        <w:numPr>
          <w:ilvl w:val="0"/>
          <w:numId w:val="150"/>
        </w:numPr>
        <w:spacing w:before="60" w:after="60" w:line="276" w:lineRule="auto"/>
        <w:ind w:left="426" w:hanging="426"/>
        <w:contextualSpacing w:val="0"/>
        <w:rPr>
          <w:rFonts w:cstheme="minorHAnsi"/>
        </w:rPr>
      </w:pPr>
      <w:r w:rsidRPr="0049378B">
        <w:rPr>
          <w:rFonts w:cstheme="minorHAnsi"/>
        </w:rPr>
        <w:t>budynków użyteczności publicznej z uwagi na interes publiczny zgodnie z warunkami określonymi powyżej w opisie planowanych rodzajów działań,</w:t>
      </w:r>
    </w:p>
    <w:p w14:paraId="4129D449" w14:textId="77777777" w:rsidR="00C870BE" w:rsidRPr="0049378B" w:rsidRDefault="00C870BE" w:rsidP="00C870BE">
      <w:pPr>
        <w:pStyle w:val="Akapitzlist"/>
        <w:numPr>
          <w:ilvl w:val="0"/>
          <w:numId w:val="150"/>
        </w:numPr>
        <w:spacing w:before="60" w:after="60" w:line="276" w:lineRule="auto"/>
        <w:ind w:left="426" w:hanging="426"/>
        <w:contextualSpacing w:val="0"/>
        <w:rPr>
          <w:rFonts w:cstheme="minorHAnsi"/>
        </w:rPr>
      </w:pPr>
      <w:r w:rsidRPr="0049378B">
        <w:rPr>
          <w:rFonts w:cstheme="minorHAnsi"/>
        </w:rPr>
        <w:t>budynków mieszkalnictwa komunalnego w związku z przeciwdziałaniem występowani</w:t>
      </w:r>
      <w:r>
        <w:rPr>
          <w:rFonts w:cstheme="minorHAnsi"/>
        </w:rPr>
        <w:t>u</w:t>
      </w:r>
      <w:r w:rsidRPr="0049378B">
        <w:rPr>
          <w:rFonts w:cstheme="minorHAnsi"/>
        </w:rPr>
        <w:t xml:space="preserve"> zjawiska ubóstwa energetycznego,</w:t>
      </w:r>
    </w:p>
    <w:p w14:paraId="7CC1C98F" w14:textId="77777777" w:rsidR="00C870BE" w:rsidRPr="0049378B" w:rsidRDefault="00C870BE" w:rsidP="00C870BE">
      <w:pPr>
        <w:pStyle w:val="Akapitzlist"/>
        <w:numPr>
          <w:ilvl w:val="0"/>
          <w:numId w:val="150"/>
        </w:numPr>
        <w:spacing w:before="60" w:after="60" w:line="276" w:lineRule="auto"/>
        <w:ind w:left="426" w:hanging="426"/>
        <w:contextualSpacing w:val="0"/>
        <w:rPr>
          <w:rFonts w:cstheme="minorHAnsi"/>
        </w:rPr>
      </w:pPr>
      <w:r w:rsidRPr="0049378B">
        <w:rPr>
          <w:rFonts w:cstheme="minorHAnsi"/>
        </w:rPr>
        <w:t>obiektów wpisanych do rejestru zabytków lub objętych ochroną konserwatorską.</w:t>
      </w:r>
    </w:p>
    <w:p w14:paraId="315E795F" w14:textId="2C331234" w:rsidR="00C870BE" w:rsidRPr="00CF213F" w:rsidRDefault="00C870BE" w:rsidP="00C870BE">
      <w:pPr>
        <w:spacing w:before="60" w:after="60" w:line="276" w:lineRule="auto"/>
        <w:rPr>
          <w:rFonts w:cstheme="minorHAnsi"/>
        </w:rPr>
      </w:pPr>
      <w:r w:rsidRPr="0049378B">
        <w:rPr>
          <w:rFonts w:cstheme="minorHAnsi"/>
        </w:rPr>
        <w:t>Wsparcie będzie udzielane w formie bezzwrotnej także w obszarze rozwoju nieefektywnych systemów ciepłowniczych</w:t>
      </w:r>
      <w:r w:rsidR="009A385D">
        <w:rPr>
          <w:rFonts w:cstheme="minorHAnsi"/>
        </w:rPr>
        <w:t>, jak również promocji, podnoszenia świadomości i wiedzy w zakresie efektywności energetycznej, OZE i polityki klimatycznej UE</w:t>
      </w:r>
      <w:r w:rsidRPr="0049378B">
        <w:rPr>
          <w:rFonts w:cstheme="minorHAnsi"/>
        </w:rPr>
        <w:t>.</w:t>
      </w:r>
      <w:r w:rsidRPr="00CB5C8E">
        <w:rPr>
          <w:rFonts w:cstheme="minorHAnsi"/>
        </w:rPr>
        <w:t xml:space="preserve"> </w:t>
      </w:r>
    </w:p>
    <w:p w14:paraId="10630642" w14:textId="77777777" w:rsidR="00C870BE" w:rsidRPr="00A9743B" w:rsidRDefault="00C870BE" w:rsidP="00C870BE">
      <w:pPr>
        <w:spacing w:before="60" w:after="60" w:line="276" w:lineRule="auto"/>
        <w:rPr>
          <w:rFonts w:cstheme="minorHAnsi"/>
          <w:b/>
        </w:rPr>
      </w:pPr>
      <w:r w:rsidRPr="00A9743B">
        <w:rPr>
          <w:rFonts w:cstheme="minorHAnsi"/>
          <w:b/>
        </w:rPr>
        <w:t>Wskaźniki</w:t>
      </w:r>
    </w:p>
    <w:p w14:paraId="41F3D629" w14:textId="77777777" w:rsidR="00C870BE" w:rsidRDefault="00C870BE" w:rsidP="00C870BE">
      <w:pPr>
        <w:spacing w:before="60" w:after="60" w:line="276" w:lineRule="auto"/>
        <w:rPr>
          <w:rFonts w:cstheme="minorHAnsi"/>
        </w:rPr>
      </w:pPr>
      <w:r w:rsidRPr="00A9743B">
        <w:rPr>
          <w:rFonts w:cstheme="minorHAnsi"/>
        </w:rPr>
        <w:t>Tabela 1. Wskaźniki produktu</w:t>
      </w:r>
    </w:p>
    <w:tbl>
      <w:tblPr>
        <w:tblStyle w:val="Tabela-Siatka1"/>
        <w:tblW w:w="10773" w:type="dxa"/>
        <w:jc w:val="center"/>
        <w:tblLayout w:type="fixed"/>
        <w:tblLook w:val="04A0" w:firstRow="1" w:lastRow="0" w:firstColumn="1" w:lastColumn="0" w:noHBand="0" w:noVBand="1"/>
      </w:tblPr>
      <w:tblGrid>
        <w:gridCol w:w="703"/>
        <w:gridCol w:w="6"/>
        <w:gridCol w:w="846"/>
        <w:gridCol w:w="850"/>
        <w:gridCol w:w="992"/>
        <w:gridCol w:w="1134"/>
        <w:gridCol w:w="3485"/>
        <w:gridCol w:w="952"/>
        <w:gridCol w:w="868"/>
        <w:gridCol w:w="937"/>
      </w:tblGrid>
      <w:tr w:rsidR="00C870BE" w:rsidRPr="00A9743B" w14:paraId="1CA6EBCA" w14:textId="77777777" w:rsidTr="00DF6648">
        <w:trPr>
          <w:tblHeader/>
          <w:jc w:val="center"/>
        </w:trPr>
        <w:tc>
          <w:tcPr>
            <w:tcW w:w="703" w:type="dxa"/>
          </w:tcPr>
          <w:p w14:paraId="426BC7F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852" w:type="dxa"/>
            <w:gridSpan w:val="2"/>
          </w:tcPr>
          <w:p w14:paraId="3BE3769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0" w:type="dxa"/>
          </w:tcPr>
          <w:p w14:paraId="2048941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2" w:type="dxa"/>
          </w:tcPr>
          <w:p w14:paraId="1B65C9B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1134" w:type="dxa"/>
          </w:tcPr>
          <w:p w14:paraId="2AF7398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485" w:type="dxa"/>
          </w:tcPr>
          <w:p w14:paraId="6966F30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52" w:type="dxa"/>
          </w:tcPr>
          <w:p w14:paraId="2D85CDC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68" w:type="dxa"/>
          </w:tcPr>
          <w:p w14:paraId="0133FF4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37" w:type="dxa"/>
          </w:tcPr>
          <w:p w14:paraId="42D5BC5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C870BE" w:rsidRPr="00A9743B" w14:paraId="12BFF0E2" w14:textId="77777777" w:rsidTr="00DF6648">
        <w:trPr>
          <w:jc w:val="center"/>
        </w:trPr>
        <w:tc>
          <w:tcPr>
            <w:tcW w:w="703" w:type="dxa"/>
          </w:tcPr>
          <w:p w14:paraId="4AB05A5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6A86405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3B5E9B0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376D299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71E1507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RCO018</w:t>
            </w:r>
          </w:p>
        </w:tc>
        <w:tc>
          <w:tcPr>
            <w:tcW w:w="3485" w:type="dxa"/>
          </w:tcPr>
          <w:p w14:paraId="6BD97B9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Lokale mieszkalne o udoskonalonej charakterystyce energetycznej </w:t>
            </w:r>
          </w:p>
        </w:tc>
        <w:tc>
          <w:tcPr>
            <w:tcW w:w="952" w:type="dxa"/>
          </w:tcPr>
          <w:p w14:paraId="116721E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68" w:type="dxa"/>
          </w:tcPr>
          <w:p w14:paraId="3C8C70D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200</w:t>
            </w:r>
          </w:p>
        </w:tc>
        <w:tc>
          <w:tcPr>
            <w:tcW w:w="937" w:type="dxa"/>
          </w:tcPr>
          <w:p w14:paraId="72D28ED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2 300</w:t>
            </w:r>
          </w:p>
        </w:tc>
      </w:tr>
      <w:tr w:rsidR="00C870BE" w:rsidRPr="00A9743B" w14:paraId="20F5D7E7" w14:textId="77777777" w:rsidTr="00DF6648">
        <w:trPr>
          <w:jc w:val="center"/>
        </w:trPr>
        <w:tc>
          <w:tcPr>
            <w:tcW w:w="703" w:type="dxa"/>
          </w:tcPr>
          <w:p w14:paraId="6888C8E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6290CFC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687F575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7847575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63EF56B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PLRO023</w:t>
            </w:r>
          </w:p>
        </w:tc>
        <w:tc>
          <w:tcPr>
            <w:tcW w:w="3485" w:type="dxa"/>
          </w:tcPr>
          <w:p w14:paraId="6FDD77E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zmodernizowanych energetycznie budynków</w:t>
            </w:r>
          </w:p>
        </w:tc>
        <w:tc>
          <w:tcPr>
            <w:tcW w:w="952" w:type="dxa"/>
          </w:tcPr>
          <w:p w14:paraId="1E4E9EB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68" w:type="dxa"/>
          </w:tcPr>
          <w:p w14:paraId="492B56E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37" w:type="dxa"/>
          </w:tcPr>
          <w:p w14:paraId="1EB1AAE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350</w:t>
            </w:r>
          </w:p>
        </w:tc>
      </w:tr>
      <w:tr w:rsidR="00C870BE" w:rsidRPr="00A9743B" w14:paraId="17B00F63" w14:textId="77777777" w:rsidTr="00DF6648">
        <w:trPr>
          <w:jc w:val="center"/>
        </w:trPr>
        <w:tc>
          <w:tcPr>
            <w:tcW w:w="703" w:type="dxa"/>
          </w:tcPr>
          <w:p w14:paraId="1268820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lastRenderedPageBreak/>
              <w:t>2</w:t>
            </w:r>
          </w:p>
        </w:tc>
        <w:tc>
          <w:tcPr>
            <w:tcW w:w="852" w:type="dxa"/>
            <w:gridSpan w:val="2"/>
          </w:tcPr>
          <w:p w14:paraId="4E51EAF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37B0C39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34BCC2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5DE491C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RCO019</w:t>
            </w:r>
          </w:p>
        </w:tc>
        <w:tc>
          <w:tcPr>
            <w:tcW w:w="3485" w:type="dxa"/>
          </w:tcPr>
          <w:p w14:paraId="24BA027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Budynki publiczne o udoskonalonej</w:t>
            </w:r>
            <w:r>
              <w:rPr>
                <w:rFonts w:ascii="Calibri" w:eastAsia="Calibri" w:hAnsi="Calibri" w:cs="Calibri"/>
                <w:sz w:val="18"/>
                <w:szCs w:val="18"/>
              </w:rPr>
              <w:t xml:space="preserve"> charakterystyce energetycznej</w:t>
            </w:r>
          </w:p>
        </w:tc>
        <w:tc>
          <w:tcPr>
            <w:tcW w:w="952" w:type="dxa"/>
          </w:tcPr>
          <w:p w14:paraId="0EFD9AC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t>
            </w:r>
            <w:r w:rsidRPr="00A9743B">
              <w:rPr>
                <w:rFonts w:ascii="Calibri" w:eastAsia="Calibri" w:hAnsi="Calibri" w:cs="Calibri"/>
                <w:sz w:val="18"/>
                <w:szCs w:val="18"/>
                <w:vertAlign w:val="superscript"/>
              </w:rPr>
              <w:t>2</w:t>
            </w:r>
          </w:p>
        </w:tc>
        <w:tc>
          <w:tcPr>
            <w:tcW w:w="868" w:type="dxa"/>
          </w:tcPr>
          <w:p w14:paraId="3226737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37" w:type="dxa"/>
          </w:tcPr>
          <w:p w14:paraId="0828938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210 000</w:t>
            </w:r>
          </w:p>
        </w:tc>
      </w:tr>
      <w:tr w:rsidR="00C870BE" w:rsidRPr="00A9743B" w14:paraId="7EAA7FD7" w14:textId="77777777" w:rsidTr="00DF6648">
        <w:trPr>
          <w:jc w:val="center"/>
        </w:trPr>
        <w:tc>
          <w:tcPr>
            <w:tcW w:w="703" w:type="dxa"/>
          </w:tcPr>
          <w:p w14:paraId="584B1A0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5432B9A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3908916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8BF31E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79EA2CB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RCO020</w:t>
            </w:r>
          </w:p>
        </w:tc>
        <w:tc>
          <w:tcPr>
            <w:tcW w:w="3485" w:type="dxa"/>
          </w:tcPr>
          <w:p w14:paraId="27C1E1A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Wybudowane lub zmodernizowane sieci ciepłownicze i chłodnicze </w:t>
            </w:r>
          </w:p>
        </w:tc>
        <w:tc>
          <w:tcPr>
            <w:tcW w:w="952" w:type="dxa"/>
          </w:tcPr>
          <w:p w14:paraId="53FAFC5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km</w:t>
            </w:r>
          </w:p>
        </w:tc>
        <w:tc>
          <w:tcPr>
            <w:tcW w:w="868" w:type="dxa"/>
          </w:tcPr>
          <w:p w14:paraId="5EB0722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37" w:type="dxa"/>
          </w:tcPr>
          <w:p w14:paraId="3218DB86" w14:textId="77777777" w:rsidR="00C870BE" w:rsidRPr="00A9743B"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 xml:space="preserve">1,6 </w:t>
            </w:r>
          </w:p>
        </w:tc>
      </w:tr>
      <w:tr w:rsidR="00C870BE" w:rsidRPr="00A9743B" w14:paraId="62525F4C" w14:textId="77777777" w:rsidTr="00DF6648">
        <w:trPr>
          <w:jc w:val="center"/>
        </w:trPr>
        <w:tc>
          <w:tcPr>
            <w:tcW w:w="703" w:type="dxa"/>
          </w:tcPr>
          <w:p w14:paraId="6DF744F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421E1DF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18712D6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48E8A97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20BAA95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PLRO024</w:t>
            </w:r>
          </w:p>
        </w:tc>
        <w:tc>
          <w:tcPr>
            <w:tcW w:w="3485" w:type="dxa"/>
          </w:tcPr>
          <w:p w14:paraId="33FEC698" w14:textId="77777777" w:rsidR="00C870BE" w:rsidRPr="00A9743B" w:rsidDel="002A22F8"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zmodernizowanych indywidualnych źródeł ciepła</w:t>
            </w:r>
          </w:p>
        </w:tc>
        <w:tc>
          <w:tcPr>
            <w:tcW w:w="952" w:type="dxa"/>
          </w:tcPr>
          <w:p w14:paraId="50158F3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68" w:type="dxa"/>
          </w:tcPr>
          <w:p w14:paraId="6623C3D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60</w:t>
            </w:r>
          </w:p>
        </w:tc>
        <w:tc>
          <w:tcPr>
            <w:tcW w:w="937" w:type="dxa"/>
          </w:tcPr>
          <w:p w14:paraId="051DC67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840</w:t>
            </w:r>
          </w:p>
        </w:tc>
      </w:tr>
      <w:tr w:rsidR="00C870BE" w:rsidRPr="00A65FA0" w14:paraId="41260A54" w14:textId="77777777" w:rsidTr="00DF6648">
        <w:trPr>
          <w:jc w:val="center"/>
        </w:trPr>
        <w:tc>
          <w:tcPr>
            <w:tcW w:w="709" w:type="dxa"/>
            <w:gridSpan w:val="2"/>
          </w:tcPr>
          <w:p w14:paraId="0D1ED1AF"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846" w:type="dxa"/>
          </w:tcPr>
          <w:p w14:paraId="725EEFB4"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w:t>
            </w:r>
          </w:p>
        </w:tc>
        <w:tc>
          <w:tcPr>
            <w:tcW w:w="850" w:type="dxa"/>
          </w:tcPr>
          <w:p w14:paraId="3F1EB105"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1779E48F"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134" w:type="dxa"/>
          </w:tcPr>
          <w:p w14:paraId="3A421053"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RCO074</w:t>
            </w:r>
          </w:p>
        </w:tc>
        <w:tc>
          <w:tcPr>
            <w:tcW w:w="3485" w:type="dxa"/>
          </w:tcPr>
          <w:p w14:paraId="137919D8"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Ludność objęta projektami w ramach strategii zintegrowanego rozwoju terytorialnego</w:t>
            </w:r>
          </w:p>
        </w:tc>
        <w:tc>
          <w:tcPr>
            <w:tcW w:w="952" w:type="dxa"/>
          </w:tcPr>
          <w:p w14:paraId="27E13735"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osoby</w:t>
            </w:r>
          </w:p>
        </w:tc>
        <w:tc>
          <w:tcPr>
            <w:tcW w:w="868" w:type="dxa"/>
          </w:tcPr>
          <w:p w14:paraId="060FA787" w14:textId="77777777" w:rsidR="00C870BE" w:rsidRPr="00A65FA0" w:rsidRDefault="00C870BE" w:rsidP="00DF6648">
            <w:pPr>
              <w:spacing w:before="60" w:after="60" w:line="276" w:lineRule="auto"/>
              <w:rPr>
                <w:rFonts w:ascii="Calibri" w:eastAsia="Calibri" w:hAnsi="Calibri" w:cs="Calibri"/>
                <w:sz w:val="18"/>
                <w:szCs w:val="18"/>
              </w:rPr>
            </w:pPr>
            <w:r w:rsidRPr="00A65FA0">
              <w:rPr>
                <w:sz w:val="18"/>
                <w:szCs w:val="18"/>
              </w:rPr>
              <w:t>11 000</w:t>
            </w:r>
          </w:p>
        </w:tc>
        <w:tc>
          <w:tcPr>
            <w:tcW w:w="937" w:type="dxa"/>
          </w:tcPr>
          <w:p w14:paraId="219A8D28" w14:textId="77777777" w:rsidR="00C870BE" w:rsidRPr="00A65FA0" w:rsidRDefault="00C870BE" w:rsidP="00DF6648">
            <w:pPr>
              <w:spacing w:before="60" w:after="60" w:line="276" w:lineRule="auto"/>
              <w:rPr>
                <w:rFonts w:ascii="Calibri" w:eastAsia="Calibri" w:hAnsi="Calibri" w:cs="Calibri"/>
                <w:sz w:val="18"/>
                <w:szCs w:val="18"/>
              </w:rPr>
            </w:pPr>
            <w:r w:rsidRPr="00A65FA0">
              <w:rPr>
                <w:sz w:val="18"/>
                <w:szCs w:val="18"/>
              </w:rPr>
              <w:t>137 400</w:t>
            </w:r>
          </w:p>
        </w:tc>
      </w:tr>
      <w:tr w:rsidR="00C870BE" w:rsidRPr="00A65FA0" w14:paraId="616DE5D0" w14:textId="77777777" w:rsidTr="00DF6648">
        <w:trPr>
          <w:jc w:val="center"/>
        </w:trPr>
        <w:tc>
          <w:tcPr>
            <w:tcW w:w="709" w:type="dxa"/>
            <w:gridSpan w:val="2"/>
          </w:tcPr>
          <w:p w14:paraId="6B670756"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846" w:type="dxa"/>
          </w:tcPr>
          <w:p w14:paraId="6A9171BD"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w:t>
            </w:r>
          </w:p>
        </w:tc>
        <w:tc>
          <w:tcPr>
            <w:tcW w:w="850" w:type="dxa"/>
          </w:tcPr>
          <w:p w14:paraId="68C55778"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75B98170"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134" w:type="dxa"/>
          </w:tcPr>
          <w:p w14:paraId="68A7A6A3"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RCO075</w:t>
            </w:r>
          </w:p>
        </w:tc>
        <w:tc>
          <w:tcPr>
            <w:tcW w:w="3485" w:type="dxa"/>
          </w:tcPr>
          <w:p w14:paraId="02B0AC49"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Wspierane strategie zintegrowanego rozwoju terytorialnego</w:t>
            </w:r>
          </w:p>
        </w:tc>
        <w:tc>
          <w:tcPr>
            <w:tcW w:w="952" w:type="dxa"/>
          </w:tcPr>
          <w:p w14:paraId="4ECE23AB" w14:textId="77777777" w:rsidR="00C870BE" w:rsidRPr="00A65FA0" w:rsidRDefault="00C870BE" w:rsidP="00DF6648">
            <w:pPr>
              <w:spacing w:before="60" w:after="60" w:line="276" w:lineRule="auto"/>
              <w:rPr>
                <w:rFonts w:ascii="Calibri" w:eastAsia="Calibri" w:hAnsi="Calibri" w:cs="Calibri"/>
                <w:sz w:val="18"/>
                <w:szCs w:val="18"/>
              </w:rPr>
            </w:pPr>
            <w:r>
              <w:rPr>
                <w:rFonts w:cstheme="minorHAnsi"/>
                <w:sz w:val="18"/>
                <w:szCs w:val="18"/>
              </w:rPr>
              <w:t>sztuki</w:t>
            </w:r>
          </w:p>
        </w:tc>
        <w:tc>
          <w:tcPr>
            <w:tcW w:w="868" w:type="dxa"/>
          </w:tcPr>
          <w:p w14:paraId="553B24F9" w14:textId="77777777" w:rsidR="00C870BE" w:rsidRPr="00A65FA0" w:rsidRDefault="00C870BE" w:rsidP="00DF6648">
            <w:pPr>
              <w:spacing w:before="60" w:after="60" w:line="276" w:lineRule="auto"/>
              <w:rPr>
                <w:rFonts w:ascii="Calibri" w:eastAsia="Calibri" w:hAnsi="Calibri" w:cs="Calibri"/>
                <w:sz w:val="18"/>
                <w:szCs w:val="18"/>
              </w:rPr>
            </w:pPr>
            <w:r w:rsidRPr="00A65FA0">
              <w:rPr>
                <w:sz w:val="18"/>
                <w:szCs w:val="18"/>
              </w:rPr>
              <w:t>2</w:t>
            </w:r>
          </w:p>
        </w:tc>
        <w:tc>
          <w:tcPr>
            <w:tcW w:w="937" w:type="dxa"/>
          </w:tcPr>
          <w:p w14:paraId="59064ABC" w14:textId="77777777" w:rsidR="00C870BE" w:rsidRPr="00A65FA0" w:rsidRDefault="00C870BE" w:rsidP="00DF6648">
            <w:pPr>
              <w:spacing w:before="60" w:after="60" w:line="276" w:lineRule="auto"/>
              <w:rPr>
                <w:rFonts w:ascii="Calibri" w:eastAsia="Calibri" w:hAnsi="Calibri" w:cs="Calibri"/>
                <w:sz w:val="18"/>
                <w:szCs w:val="18"/>
              </w:rPr>
            </w:pPr>
            <w:r w:rsidRPr="00A65FA0">
              <w:rPr>
                <w:sz w:val="18"/>
                <w:szCs w:val="18"/>
              </w:rPr>
              <w:t>21</w:t>
            </w:r>
          </w:p>
        </w:tc>
      </w:tr>
    </w:tbl>
    <w:p w14:paraId="50163C65" w14:textId="77777777" w:rsidR="00C870BE" w:rsidRDefault="00C870BE" w:rsidP="00C870BE">
      <w:pPr>
        <w:spacing w:before="60" w:after="60" w:line="276" w:lineRule="auto"/>
        <w:rPr>
          <w:rFonts w:cstheme="minorHAnsi"/>
        </w:rPr>
      </w:pPr>
      <w:r w:rsidRPr="00A9743B">
        <w:rPr>
          <w:rFonts w:cstheme="minorHAnsi"/>
        </w:rPr>
        <w:t>Tabela 2. Wskaźniki rezultatu</w:t>
      </w:r>
    </w:p>
    <w:tbl>
      <w:tblPr>
        <w:tblStyle w:val="Tabela-Siatka1"/>
        <w:tblW w:w="10683" w:type="dxa"/>
        <w:jc w:val="center"/>
        <w:tblLayout w:type="fixed"/>
        <w:tblLook w:val="04A0" w:firstRow="1" w:lastRow="0" w:firstColumn="1" w:lastColumn="0" w:noHBand="0" w:noVBand="1"/>
      </w:tblPr>
      <w:tblGrid>
        <w:gridCol w:w="704"/>
        <w:gridCol w:w="761"/>
        <w:gridCol w:w="742"/>
        <w:gridCol w:w="1008"/>
        <w:gridCol w:w="854"/>
        <w:gridCol w:w="1707"/>
        <w:gridCol w:w="966"/>
        <w:gridCol w:w="854"/>
        <w:gridCol w:w="742"/>
        <w:gridCol w:w="882"/>
        <w:gridCol w:w="756"/>
        <w:gridCol w:w="707"/>
      </w:tblGrid>
      <w:tr w:rsidR="00C870BE" w:rsidRPr="00A9743B" w14:paraId="3837E6B4" w14:textId="77777777" w:rsidTr="00DF6648">
        <w:trPr>
          <w:tblHeader/>
          <w:jc w:val="center"/>
        </w:trPr>
        <w:tc>
          <w:tcPr>
            <w:tcW w:w="704" w:type="dxa"/>
          </w:tcPr>
          <w:p w14:paraId="0017D4B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761" w:type="dxa"/>
          </w:tcPr>
          <w:p w14:paraId="2D49660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742" w:type="dxa"/>
          </w:tcPr>
          <w:p w14:paraId="73DAD3D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1008" w:type="dxa"/>
          </w:tcPr>
          <w:p w14:paraId="2CFD84F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854" w:type="dxa"/>
          </w:tcPr>
          <w:p w14:paraId="14E2076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1707" w:type="dxa"/>
          </w:tcPr>
          <w:p w14:paraId="3E433CA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66" w:type="dxa"/>
          </w:tcPr>
          <w:p w14:paraId="3479E58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54" w:type="dxa"/>
          </w:tcPr>
          <w:p w14:paraId="4366206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Wartość bazowa lub wartość odniesienia</w:t>
            </w:r>
          </w:p>
        </w:tc>
        <w:tc>
          <w:tcPr>
            <w:tcW w:w="742" w:type="dxa"/>
          </w:tcPr>
          <w:p w14:paraId="3FF55B5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Rok odniesienia</w:t>
            </w:r>
          </w:p>
        </w:tc>
        <w:tc>
          <w:tcPr>
            <w:tcW w:w="882" w:type="dxa"/>
          </w:tcPr>
          <w:p w14:paraId="42BE0F9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c>
          <w:tcPr>
            <w:tcW w:w="756" w:type="dxa"/>
          </w:tcPr>
          <w:p w14:paraId="1068FEC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Źródło danych</w:t>
            </w:r>
          </w:p>
        </w:tc>
        <w:tc>
          <w:tcPr>
            <w:tcW w:w="707" w:type="dxa"/>
          </w:tcPr>
          <w:p w14:paraId="2702F9D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Uwagi</w:t>
            </w:r>
          </w:p>
        </w:tc>
      </w:tr>
      <w:tr w:rsidR="00C870BE" w:rsidRPr="00A9743B" w14:paraId="60DDD727" w14:textId="77777777" w:rsidTr="00DF6648">
        <w:trPr>
          <w:jc w:val="center"/>
        </w:trPr>
        <w:tc>
          <w:tcPr>
            <w:tcW w:w="704" w:type="dxa"/>
          </w:tcPr>
          <w:p w14:paraId="539A5E4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6420CB2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591E517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7B2801D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48DB9D7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PLRR010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C351B4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Ilość zaoszczędzonej energii elektrycznej i cieplnej</w:t>
            </w:r>
          </w:p>
        </w:tc>
        <w:tc>
          <w:tcPr>
            <w:tcW w:w="966" w:type="dxa"/>
            <w:tcBorders>
              <w:left w:val="single" w:sz="4" w:space="0" w:color="auto"/>
            </w:tcBorders>
          </w:tcPr>
          <w:p w14:paraId="0C6430F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7AB8043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742" w:type="dxa"/>
          </w:tcPr>
          <w:p w14:paraId="0087B06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shd w:val="clear" w:color="auto" w:fill="auto"/>
          </w:tcPr>
          <w:p w14:paraId="7087AFF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8</w:t>
            </w:r>
            <w:r>
              <w:rPr>
                <w:rFonts w:ascii="Calibri" w:eastAsia="Calibri" w:hAnsi="Calibri" w:cs="Calibri"/>
                <w:sz w:val="18"/>
                <w:szCs w:val="18"/>
              </w:rPr>
              <w:t>1 975</w:t>
            </w:r>
            <w:r w:rsidRPr="00A9743B">
              <w:rPr>
                <w:rFonts w:ascii="Calibri" w:eastAsia="Calibri" w:hAnsi="Calibri" w:cs="Calibri"/>
                <w:sz w:val="18"/>
                <w:szCs w:val="18"/>
              </w:rPr>
              <w:t>‬</w:t>
            </w:r>
          </w:p>
        </w:tc>
        <w:tc>
          <w:tcPr>
            <w:tcW w:w="756" w:type="dxa"/>
          </w:tcPr>
          <w:p w14:paraId="20759DC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5B337A0B" w14:textId="77777777" w:rsidR="00C870BE" w:rsidRPr="00A9743B" w:rsidRDefault="00C870BE" w:rsidP="00DF6648">
            <w:pPr>
              <w:spacing w:before="60" w:after="60" w:line="276" w:lineRule="auto"/>
              <w:rPr>
                <w:rFonts w:ascii="Calibri" w:eastAsia="Calibri" w:hAnsi="Calibri" w:cs="Calibri"/>
                <w:sz w:val="18"/>
                <w:szCs w:val="18"/>
              </w:rPr>
            </w:pPr>
          </w:p>
        </w:tc>
      </w:tr>
      <w:tr w:rsidR="00C870BE" w:rsidRPr="00A9743B" w14:paraId="2D0CCC21" w14:textId="77777777" w:rsidTr="00DF6648">
        <w:trPr>
          <w:jc w:val="center"/>
        </w:trPr>
        <w:tc>
          <w:tcPr>
            <w:tcW w:w="704" w:type="dxa"/>
          </w:tcPr>
          <w:p w14:paraId="3993E73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7A1AAA2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6BFDC32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013573B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7AA3CE6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PLRR011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932FAD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Ilość zaoszczędzonej energii elektrycznej </w:t>
            </w:r>
          </w:p>
        </w:tc>
        <w:tc>
          <w:tcPr>
            <w:tcW w:w="966" w:type="dxa"/>
            <w:tcBorders>
              <w:left w:val="single" w:sz="4" w:space="0" w:color="auto"/>
            </w:tcBorders>
          </w:tcPr>
          <w:p w14:paraId="33CF292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2D69DB6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742" w:type="dxa"/>
          </w:tcPr>
          <w:p w14:paraId="51123D3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shd w:val="clear" w:color="auto" w:fill="auto"/>
          </w:tcPr>
          <w:p w14:paraId="43C3D939" w14:textId="77777777" w:rsidR="00C870BE" w:rsidRPr="00A9743B"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6 500</w:t>
            </w:r>
          </w:p>
        </w:tc>
        <w:tc>
          <w:tcPr>
            <w:tcW w:w="756" w:type="dxa"/>
          </w:tcPr>
          <w:p w14:paraId="4B7142E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5320D15D" w14:textId="77777777" w:rsidR="00C870BE" w:rsidRPr="00A9743B" w:rsidRDefault="00C870BE" w:rsidP="00DF6648">
            <w:pPr>
              <w:spacing w:before="60" w:after="60" w:line="276" w:lineRule="auto"/>
              <w:rPr>
                <w:rFonts w:ascii="Calibri" w:eastAsia="Calibri" w:hAnsi="Calibri" w:cs="Calibri"/>
                <w:sz w:val="18"/>
                <w:szCs w:val="18"/>
              </w:rPr>
            </w:pPr>
          </w:p>
        </w:tc>
      </w:tr>
      <w:tr w:rsidR="00C870BE" w:rsidRPr="00A9743B" w14:paraId="6942DBED" w14:textId="77777777" w:rsidTr="00DF6648">
        <w:trPr>
          <w:jc w:val="center"/>
        </w:trPr>
        <w:tc>
          <w:tcPr>
            <w:tcW w:w="704" w:type="dxa"/>
          </w:tcPr>
          <w:p w14:paraId="5EFFE4A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19F4C71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5E87B6E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17813A3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53A3894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PLRR012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3D64A3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Ilość zaoszczędzonej energii cieplnej</w:t>
            </w:r>
          </w:p>
        </w:tc>
        <w:tc>
          <w:tcPr>
            <w:tcW w:w="966" w:type="dxa"/>
            <w:tcBorders>
              <w:left w:val="single" w:sz="4" w:space="0" w:color="auto"/>
            </w:tcBorders>
          </w:tcPr>
          <w:p w14:paraId="0EE9657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2AE63F0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742" w:type="dxa"/>
          </w:tcPr>
          <w:p w14:paraId="5E0CBD3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tcPr>
          <w:p w14:paraId="29C4DB3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75 475</w:t>
            </w:r>
          </w:p>
        </w:tc>
        <w:tc>
          <w:tcPr>
            <w:tcW w:w="756" w:type="dxa"/>
          </w:tcPr>
          <w:p w14:paraId="001B028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273CF9AB" w14:textId="77777777" w:rsidR="00C870BE" w:rsidRPr="00A9743B" w:rsidRDefault="00C870BE" w:rsidP="00DF6648">
            <w:pPr>
              <w:spacing w:before="60" w:after="60" w:line="276" w:lineRule="auto"/>
              <w:rPr>
                <w:rFonts w:ascii="Calibri" w:eastAsia="Calibri" w:hAnsi="Calibri" w:cs="Calibri"/>
                <w:sz w:val="18"/>
                <w:szCs w:val="18"/>
              </w:rPr>
            </w:pPr>
          </w:p>
        </w:tc>
      </w:tr>
      <w:tr w:rsidR="00C870BE" w:rsidRPr="00A9743B" w14:paraId="08A2F7BE" w14:textId="77777777" w:rsidTr="00DF6648">
        <w:trPr>
          <w:jc w:val="center"/>
        </w:trPr>
        <w:tc>
          <w:tcPr>
            <w:tcW w:w="704" w:type="dxa"/>
          </w:tcPr>
          <w:p w14:paraId="44FC144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15A2A0F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1B05EDE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4D84D6B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7C2EFB5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RCR026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16DC51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Roczne zużycie energii pierwotnej (w tym: w lokalach mieszkalnyc</w:t>
            </w:r>
            <w:r>
              <w:rPr>
                <w:rFonts w:ascii="Calibri" w:eastAsia="Calibri" w:hAnsi="Calibri" w:cs="Calibri"/>
                <w:sz w:val="18"/>
                <w:szCs w:val="18"/>
              </w:rPr>
              <w:t>h</w:t>
            </w:r>
            <w:r w:rsidRPr="00A9743B">
              <w:rPr>
                <w:rFonts w:ascii="Calibri" w:eastAsia="Calibri" w:hAnsi="Calibri" w:cs="Calibri"/>
                <w:sz w:val="18"/>
                <w:szCs w:val="18"/>
              </w:rPr>
              <w:t>, budynkach publicznych, przedsiębiorstwach, innych)</w:t>
            </w:r>
          </w:p>
        </w:tc>
        <w:tc>
          <w:tcPr>
            <w:tcW w:w="966" w:type="dxa"/>
            <w:tcBorders>
              <w:left w:val="single" w:sz="4" w:space="0" w:color="auto"/>
            </w:tcBorders>
          </w:tcPr>
          <w:p w14:paraId="5B2E3CD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17E12D99" w14:textId="77777777" w:rsidR="00C870BE" w:rsidRPr="00A9743B"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173 602</w:t>
            </w:r>
          </w:p>
        </w:tc>
        <w:tc>
          <w:tcPr>
            <w:tcW w:w="742" w:type="dxa"/>
          </w:tcPr>
          <w:p w14:paraId="349EF51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shd w:val="clear" w:color="auto" w:fill="auto"/>
          </w:tcPr>
          <w:p w14:paraId="512E2BA8" w14:textId="77777777" w:rsidR="00C870BE" w:rsidRPr="00A9743B"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121 521</w:t>
            </w:r>
          </w:p>
        </w:tc>
        <w:tc>
          <w:tcPr>
            <w:tcW w:w="756" w:type="dxa"/>
          </w:tcPr>
          <w:p w14:paraId="734DA8D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05542884" w14:textId="77777777" w:rsidR="00C870BE" w:rsidRPr="00A9743B" w:rsidRDefault="00C870BE" w:rsidP="00DF6648">
            <w:pPr>
              <w:spacing w:before="60" w:after="60" w:line="276" w:lineRule="auto"/>
              <w:rPr>
                <w:rFonts w:ascii="Calibri" w:eastAsia="Calibri" w:hAnsi="Calibri" w:cs="Calibri"/>
                <w:sz w:val="18"/>
                <w:szCs w:val="18"/>
              </w:rPr>
            </w:pPr>
          </w:p>
        </w:tc>
      </w:tr>
      <w:tr w:rsidR="00C870BE" w:rsidRPr="00A9743B" w14:paraId="0592D768" w14:textId="77777777" w:rsidTr="00DF6648">
        <w:trPr>
          <w:jc w:val="center"/>
        </w:trPr>
        <w:tc>
          <w:tcPr>
            <w:tcW w:w="704" w:type="dxa"/>
          </w:tcPr>
          <w:p w14:paraId="6F06F8C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7983ED4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55335D3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2E8AFFE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Pr>
          <w:p w14:paraId="25876E3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RCR029</w:t>
            </w:r>
          </w:p>
        </w:tc>
        <w:tc>
          <w:tcPr>
            <w:tcW w:w="1707" w:type="dxa"/>
          </w:tcPr>
          <w:p w14:paraId="579B5FF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Szacowana emisja gazów cieplarnianych</w:t>
            </w:r>
          </w:p>
        </w:tc>
        <w:tc>
          <w:tcPr>
            <w:tcW w:w="966" w:type="dxa"/>
          </w:tcPr>
          <w:p w14:paraId="7EBE2EF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tony równoważnika CO</w:t>
            </w:r>
            <w:r w:rsidRPr="00A9743B">
              <w:rPr>
                <w:rFonts w:ascii="Calibri" w:eastAsia="Calibri" w:hAnsi="Calibri" w:cs="Calibri"/>
                <w:sz w:val="18"/>
                <w:szCs w:val="18"/>
                <w:vertAlign w:val="subscript"/>
              </w:rPr>
              <w:t>2</w:t>
            </w:r>
            <w:r w:rsidRPr="00A9743B">
              <w:rPr>
                <w:rFonts w:ascii="Calibri" w:eastAsia="Calibri" w:hAnsi="Calibri" w:cs="Calibri"/>
                <w:sz w:val="18"/>
                <w:szCs w:val="18"/>
              </w:rPr>
              <w:t>/rok</w:t>
            </w:r>
          </w:p>
        </w:tc>
        <w:tc>
          <w:tcPr>
            <w:tcW w:w="854" w:type="dxa"/>
          </w:tcPr>
          <w:p w14:paraId="611DCE6B" w14:textId="77777777" w:rsidR="00C870BE" w:rsidRPr="00A9743B"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49 106</w:t>
            </w:r>
            <w:r w:rsidRPr="00A9743B">
              <w:rPr>
                <w:rFonts w:ascii="Calibri" w:eastAsia="Calibri" w:hAnsi="Calibri" w:cs="Calibri"/>
                <w:sz w:val="18"/>
                <w:szCs w:val="18"/>
              </w:rPr>
              <w:t xml:space="preserve"> </w:t>
            </w:r>
          </w:p>
        </w:tc>
        <w:tc>
          <w:tcPr>
            <w:tcW w:w="742" w:type="dxa"/>
          </w:tcPr>
          <w:p w14:paraId="4F84BA5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2020</w:t>
            </w:r>
          </w:p>
        </w:tc>
        <w:tc>
          <w:tcPr>
            <w:tcW w:w="882" w:type="dxa"/>
            <w:shd w:val="clear" w:color="auto" w:fill="auto"/>
          </w:tcPr>
          <w:p w14:paraId="31EE2CF2" w14:textId="77777777" w:rsidR="00C870BE" w:rsidRPr="00A9743B" w:rsidRDefault="00C870BE" w:rsidP="00DF6648">
            <w:pPr>
              <w:spacing w:before="60" w:after="60" w:line="276" w:lineRule="auto"/>
              <w:rPr>
                <w:rFonts w:ascii="Calibri" w:eastAsia="Calibri" w:hAnsi="Calibri" w:cs="Calibri"/>
                <w:sz w:val="18"/>
                <w:szCs w:val="18"/>
              </w:rPr>
            </w:pPr>
            <w:r>
              <w:rPr>
                <w:rFonts w:ascii="Calibri" w:eastAsia="Calibri" w:hAnsi="Calibri" w:cs="Calibri"/>
                <w:bCs/>
                <w:color w:val="000000"/>
                <w:sz w:val="18"/>
                <w:szCs w:val="18"/>
              </w:rPr>
              <w:t>18 698</w:t>
            </w:r>
          </w:p>
        </w:tc>
        <w:tc>
          <w:tcPr>
            <w:tcW w:w="756" w:type="dxa"/>
          </w:tcPr>
          <w:p w14:paraId="193F0B5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22A3EB9E" w14:textId="77777777" w:rsidR="00C870BE" w:rsidRPr="00A9743B" w:rsidRDefault="00C870BE" w:rsidP="00DF6648">
            <w:pPr>
              <w:spacing w:before="60" w:after="60" w:line="276" w:lineRule="auto"/>
              <w:rPr>
                <w:rFonts w:ascii="Calibri" w:eastAsia="Calibri" w:hAnsi="Calibri" w:cs="Calibri"/>
                <w:sz w:val="18"/>
                <w:szCs w:val="18"/>
              </w:rPr>
            </w:pPr>
          </w:p>
        </w:tc>
      </w:tr>
    </w:tbl>
    <w:p w14:paraId="6D5E5D70" w14:textId="77777777" w:rsidR="00C870BE" w:rsidRPr="00A9743B" w:rsidRDefault="00C870BE" w:rsidP="00C870BE">
      <w:pPr>
        <w:spacing w:before="60" w:after="60" w:line="276" w:lineRule="auto"/>
        <w:rPr>
          <w:rFonts w:cstheme="minorHAnsi"/>
          <w:b/>
        </w:rPr>
      </w:pPr>
      <w:r w:rsidRPr="00A9743B">
        <w:rPr>
          <w:rFonts w:cstheme="minorHAnsi"/>
          <w:b/>
        </w:rPr>
        <w:t>Orientacyjny podział zasobów programu (UE) według rodzaju interwencji</w:t>
      </w:r>
    </w:p>
    <w:p w14:paraId="5833756A" w14:textId="77777777" w:rsidR="00C870BE" w:rsidRPr="00A9743B" w:rsidRDefault="00C870BE" w:rsidP="00C870BE">
      <w:pPr>
        <w:spacing w:before="60" w:after="60" w:line="276" w:lineRule="auto"/>
        <w:rPr>
          <w:rFonts w:cstheme="minorHAnsi"/>
        </w:rPr>
      </w:pPr>
      <w:r w:rsidRPr="00A9743B">
        <w:rPr>
          <w:rFonts w:cstheme="minorHAnsi"/>
        </w:rPr>
        <w:t>Tabela 1. Wymiar 1 – dziedzina interwencji</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C870BE" w:rsidRPr="00A9743B" w14:paraId="0600927D" w14:textId="77777777" w:rsidTr="00DF6648">
        <w:trPr>
          <w:tblHeader/>
        </w:trPr>
        <w:tc>
          <w:tcPr>
            <w:tcW w:w="1480" w:type="dxa"/>
          </w:tcPr>
          <w:p w14:paraId="492C5AB8" w14:textId="77777777" w:rsidR="00C870BE" w:rsidRPr="00A9743B" w:rsidRDefault="00C870BE" w:rsidP="00DF6648">
            <w:pPr>
              <w:rPr>
                <w:rFonts w:cstheme="minorHAnsi"/>
                <w:sz w:val="18"/>
                <w:szCs w:val="18"/>
              </w:rPr>
            </w:pPr>
            <w:r w:rsidRPr="00A9743B">
              <w:rPr>
                <w:rFonts w:cstheme="minorHAnsi"/>
                <w:sz w:val="18"/>
                <w:szCs w:val="18"/>
              </w:rPr>
              <w:t>Nr priorytetu</w:t>
            </w:r>
          </w:p>
        </w:tc>
        <w:tc>
          <w:tcPr>
            <w:tcW w:w="1372" w:type="dxa"/>
          </w:tcPr>
          <w:p w14:paraId="45A11E4F" w14:textId="77777777" w:rsidR="00C870BE" w:rsidRPr="00A9743B" w:rsidRDefault="00C870BE" w:rsidP="00DF6648">
            <w:pPr>
              <w:rPr>
                <w:rFonts w:cstheme="minorHAnsi"/>
                <w:sz w:val="18"/>
                <w:szCs w:val="18"/>
              </w:rPr>
            </w:pPr>
            <w:r w:rsidRPr="00A9743B">
              <w:rPr>
                <w:rFonts w:cstheme="minorHAnsi"/>
                <w:sz w:val="18"/>
                <w:szCs w:val="18"/>
              </w:rPr>
              <w:t>Fundusz</w:t>
            </w:r>
          </w:p>
        </w:tc>
        <w:tc>
          <w:tcPr>
            <w:tcW w:w="1372" w:type="dxa"/>
          </w:tcPr>
          <w:p w14:paraId="511491E4" w14:textId="77777777" w:rsidR="00C870BE" w:rsidRPr="00A9743B" w:rsidRDefault="00C870BE" w:rsidP="00DF6648">
            <w:pPr>
              <w:rPr>
                <w:rFonts w:cstheme="minorHAnsi"/>
                <w:sz w:val="18"/>
                <w:szCs w:val="18"/>
              </w:rPr>
            </w:pPr>
            <w:r w:rsidRPr="00A9743B">
              <w:rPr>
                <w:rFonts w:cstheme="minorHAnsi"/>
                <w:sz w:val="18"/>
                <w:szCs w:val="18"/>
              </w:rPr>
              <w:t>Kategoria regionu</w:t>
            </w:r>
          </w:p>
        </w:tc>
        <w:tc>
          <w:tcPr>
            <w:tcW w:w="1372" w:type="dxa"/>
          </w:tcPr>
          <w:p w14:paraId="1D2DC5D3" w14:textId="77777777" w:rsidR="00C870BE" w:rsidRPr="00A9743B" w:rsidRDefault="00C870BE" w:rsidP="00DF6648">
            <w:pPr>
              <w:rPr>
                <w:rFonts w:cstheme="minorHAnsi"/>
                <w:sz w:val="18"/>
                <w:szCs w:val="18"/>
              </w:rPr>
            </w:pPr>
            <w:r w:rsidRPr="00A9743B">
              <w:rPr>
                <w:rFonts w:cstheme="minorHAnsi"/>
                <w:sz w:val="18"/>
                <w:szCs w:val="18"/>
              </w:rPr>
              <w:t>Cel szczegółowy</w:t>
            </w:r>
          </w:p>
        </w:tc>
        <w:tc>
          <w:tcPr>
            <w:tcW w:w="1373" w:type="dxa"/>
          </w:tcPr>
          <w:p w14:paraId="000AFC02" w14:textId="77777777" w:rsidR="00C870BE" w:rsidRPr="00A9743B" w:rsidRDefault="00C870BE" w:rsidP="00DF6648">
            <w:pPr>
              <w:rPr>
                <w:rFonts w:cstheme="minorHAnsi"/>
                <w:sz w:val="18"/>
                <w:szCs w:val="18"/>
              </w:rPr>
            </w:pPr>
            <w:r w:rsidRPr="00A9743B">
              <w:rPr>
                <w:rFonts w:cstheme="minorHAnsi"/>
                <w:sz w:val="18"/>
                <w:szCs w:val="18"/>
              </w:rPr>
              <w:t>Kod</w:t>
            </w:r>
          </w:p>
        </w:tc>
        <w:tc>
          <w:tcPr>
            <w:tcW w:w="1373" w:type="dxa"/>
          </w:tcPr>
          <w:p w14:paraId="40728FB9" w14:textId="77777777" w:rsidR="00C870BE" w:rsidRPr="00A9743B" w:rsidRDefault="00C870BE" w:rsidP="00DF6648">
            <w:pPr>
              <w:rPr>
                <w:rFonts w:cstheme="minorHAnsi"/>
                <w:sz w:val="18"/>
                <w:szCs w:val="18"/>
              </w:rPr>
            </w:pPr>
            <w:r w:rsidRPr="00A9743B">
              <w:rPr>
                <w:rFonts w:cstheme="minorHAnsi"/>
                <w:sz w:val="18"/>
                <w:szCs w:val="18"/>
              </w:rPr>
              <w:t>Kwota (EUR)</w:t>
            </w:r>
          </w:p>
        </w:tc>
      </w:tr>
      <w:tr w:rsidR="00C870BE" w:rsidRPr="00AE2E73" w14:paraId="6053749E" w14:textId="77777777" w:rsidTr="00DF6648">
        <w:tc>
          <w:tcPr>
            <w:tcW w:w="1480" w:type="dxa"/>
          </w:tcPr>
          <w:p w14:paraId="5F008433"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31DC7A9C"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72588397"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48BD3EA7"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1F195DD1" w14:textId="77777777" w:rsidR="00C870BE" w:rsidRPr="00AE2E73" w:rsidRDefault="00C870BE" w:rsidP="00DF6648">
            <w:pPr>
              <w:rPr>
                <w:rFonts w:cstheme="minorHAnsi"/>
                <w:sz w:val="18"/>
                <w:szCs w:val="18"/>
              </w:rPr>
            </w:pPr>
            <w:r w:rsidRPr="00AE2E73">
              <w:rPr>
                <w:rFonts w:cstheme="minorHAnsi"/>
                <w:sz w:val="18"/>
                <w:szCs w:val="18"/>
              </w:rPr>
              <w:t>042</w:t>
            </w:r>
          </w:p>
        </w:tc>
        <w:tc>
          <w:tcPr>
            <w:tcW w:w="1373" w:type="dxa"/>
          </w:tcPr>
          <w:p w14:paraId="2B30E9E7" w14:textId="77777777" w:rsidR="00B90A69" w:rsidRPr="00AE2E73" w:rsidRDefault="00B90A69" w:rsidP="00B90A69">
            <w:pPr>
              <w:rPr>
                <w:rFonts w:cs="Calibri Light"/>
                <w:color w:val="000000"/>
                <w:sz w:val="18"/>
                <w:szCs w:val="18"/>
              </w:rPr>
            </w:pPr>
            <w:r w:rsidRPr="00AE2E73">
              <w:rPr>
                <w:rFonts w:cs="Calibri Light"/>
                <w:color w:val="000000"/>
                <w:sz w:val="18"/>
                <w:szCs w:val="18"/>
              </w:rPr>
              <w:t>44 327 567</w:t>
            </w:r>
          </w:p>
          <w:p w14:paraId="0E8A07A1" w14:textId="77777777" w:rsidR="00C870BE" w:rsidRPr="00AE2E73" w:rsidRDefault="00B90A69" w:rsidP="00DF6648">
            <w:pPr>
              <w:rPr>
                <w:rFonts w:cstheme="minorHAnsi"/>
                <w:sz w:val="18"/>
                <w:szCs w:val="18"/>
              </w:rPr>
            </w:pPr>
            <w:r w:rsidRPr="00AE2E73">
              <w:rPr>
                <w:rFonts w:cstheme="minorHAnsi"/>
                <w:sz w:val="18"/>
                <w:szCs w:val="18"/>
              </w:rPr>
              <w:t> </w:t>
            </w:r>
          </w:p>
        </w:tc>
      </w:tr>
      <w:tr w:rsidR="00C870BE" w:rsidRPr="00AE2E73" w14:paraId="5FBD77A1" w14:textId="77777777" w:rsidTr="00DF6648">
        <w:tc>
          <w:tcPr>
            <w:tcW w:w="1480" w:type="dxa"/>
          </w:tcPr>
          <w:p w14:paraId="7CADB606" w14:textId="77777777" w:rsidR="00C870BE" w:rsidRPr="00AE2E73" w:rsidRDefault="00C870BE" w:rsidP="00DF6648">
            <w:pPr>
              <w:rPr>
                <w:rFonts w:cstheme="minorHAnsi"/>
                <w:sz w:val="18"/>
                <w:szCs w:val="18"/>
              </w:rPr>
            </w:pPr>
            <w:r w:rsidRPr="00AE2E73">
              <w:rPr>
                <w:rFonts w:cstheme="minorHAnsi"/>
                <w:sz w:val="18"/>
                <w:szCs w:val="18"/>
              </w:rPr>
              <w:lastRenderedPageBreak/>
              <w:t>2</w:t>
            </w:r>
          </w:p>
        </w:tc>
        <w:tc>
          <w:tcPr>
            <w:tcW w:w="1372" w:type="dxa"/>
          </w:tcPr>
          <w:p w14:paraId="2F2D0236"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6CBA992C"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4D9318BB"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1F289F91" w14:textId="77777777" w:rsidR="00C870BE" w:rsidRPr="00AE2E73" w:rsidRDefault="00C870BE" w:rsidP="00DF6648">
            <w:pPr>
              <w:rPr>
                <w:rFonts w:cstheme="minorHAnsi"/>
                <w:sz w:val="18"/>
                <w:szCs w:val="18"/>
              </w:rPr>
            </w:pPr>
            <w:r w:rsidRPr="00AE2E73">
              <w:rPr>
                <w:rFonts w:cstheme="minorHAnsi"/>
                <w:sz w:val="18"/>
                <w:szCs w:val="18"/>
              </w:rPr>
              <w:t>044</w:t>
            </w:r>
          </w:p>
        </w:tc>
        <w:tc>
          <w:tcPr>
            <w:tcW w:w="1373" w:type="dxa"/>
          </w:tcPr>
          <w:p w14:paraId="747E4B26" w14:textId="77777777" w:rsidR="00B90A69" w:rsidRPr="00AE2E73" w:rsidRDefault="00B90A69" w:rsidP="00B90A69">
            <w:pPr>
              <w:rPr>
                <w:rFonts w:cs="Calibri Light"/>
                <w:color w:val="000000"/>
                <w:sz w:val="18"/>
                <w:szCs w:val="18"/>
              </w:rPr>
            </w:pPr>
            <w:r w:rsidRPr="00AE2E73">
              <w:rPr>
                <w:rFonts w:cs="Calibri Light"/>
                <w:color w:val="000000"/>
                <w:sz w:val="18"/>
                <w:szCs w:val="18"/>
              </w:rPr>
              <w:t>27 528 772</w:t>
            </w:r>
          </w:p>
          <w:p w14:paraId="2C15E9F7" w14:textId="77777777" w:rsidR="00C870BE" w:rsidRPr="00AE2E73" w:rsidRDefault="00C870BE" w:rsidP="00DF6648">
            <w:pPr>
              <w:rPr>
                <w:rFonts w:cstheme="minorHAnsi"/>
                <w:sz w:val="18"/>
                <w:szCs w:val="18"/>
              </w:rPr>
            </w:pPr>
          </w:p>
        </w:tc>
      </w:tr>
      <w:tr w:rsidR="00C870BE" w:rsidRPr="00AE2E73" w14:paraId="2B0E4A0B" w14:textId="77777777" w:rsidTr="00DF6648">
        <w:tc>
          <w:tcPr>
            <w:tcW w:w="1480" w:type="dxa"/>
          </w:tcPr>
          <w:p w14:paraId="02A33F99"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4BCB7778"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57B31AD9"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0D19E907"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360D5E20" w14:textId="77777777" w:rsidR="00C870BE" w:rsidRPr="00AE2E73" w:rsidRDefault="00C870BE" w:rsidP="00DF6648">
            <w:pPr>
              <w:rPr>
                <w:rFonts w:cstheme="minorHAnsi"/>
                <w:sz w:val="18"/>
                <w:szCs w:val="18"/>
              </w:rPr>
            </w:pPr>
            <w:r w:rsidRPr="00AE2E73">
              <w:rPr>
                <w:rFonts w:cstheme="minorHAnsi"/>
                <w:sz w:val="18"/>
                <w:szCs w:val="18"/>
              </w:rPr>
              <w:t>045</w:t>
            </w:r>
          </w:p>
        </w:tc>
        <w:tc>
          <w:tcPr>
            <w:tcW w:w="1373" w:type="dxa"/>
          </w:tcPr>
          <w:p w14:paraId="39E0CE63" w14:textId="77777777" w:rsidR="00B90A69" w:rsidRPr="00AE2E73" w:rsidRDefault="00B90A69" w:rsidP="00B90A69">
            <w:pPr>
              <w:rPr>
                <w:rFonts w:cs="Calibri Light"/>
                <w:color w:val="000000"/>
                <w:sz w:val="18"/>
                <w:szCs w:val="18"/>
              </w:rPr>
            </w:pPr>
            <w:r w:rsidRPr="00AE2E73">
              <w:rPr>
                <w:rFonts w:cs="Calibri Light"/>
                <w:color w:val="000000"/>
                <w:sz w:val="18"/>
                <w:szCs w:val="18"/>
              </w:rPr>
              <w:t>69 404 565</w:t>
            </w:r>
          </w:p>
          <w:p w14:paraId="005A80DD" w14:textId="77777777" w:rsidR="00C870BE" w:rsidRPr="00AE2E73" w:rsidRDefault="00B90A69" w:rsidP="00DF6648">
            <w:pPr>
              <w:rPr>
                <w:rFonts w:cstheme="minorHAnsi"/>
                <w:sz w:val="18"/>
                <w:szCs w:val="18"/>
              </w:rPr>
            </w:pPr>
            <w:r w:rsidRPr="00AE2E73">
              <w:rPr>
                <w:rFonts w:cstheme="minorHAnsi"/>
                <w:sz w:val="18"/>
                <w:szCs w:val="18"/>
              </w:rPr>
              <w:t> </w:t>
            </w:r>
          </w:p>
        </w:tc>
      </w:tr>
      <w:tr w:rsidR="00C870BE" w:rsidRPr="00AE2E73" w14:paraId="1A613E24" w14:textId="77777777" w:rsidTr="00DF6648">
        <w:tc>
          <w:tcPr>
            <w:tcW w:w="1480" w:type="dxa"/>
          </w:tcPr>
          <w:p w14:paraId="1149CA6F"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56E7C55D"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148B64BE"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42A48C57"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3DA8ABBD" w14:textId="77777777" w:rsidR="00C870BE" w:rsidRPr="00AE2E73" w:rsidRDefault="00C870BE" w:rsidP="00DF6648">
            <w:pPr>
              <w:rPr>
                <w:rFonts w:cstheme="minorHAnsi"/>
                <w:sz w:val="18"/>
                <w:szCs w:val="18"/>
              </w:rPr>
            </w:pPr>
            <w:r w:rsidRPr="00AE2E73">
              <w:rPr>
                <w:rFonts w:cstheme="minorHAnsi"/>
                <w:sz w:val="18"/>
                <w:szCs w:val="18"/>
              </w:rPr>
              <w:t>054</w:t>
            </w:r>
          </w:p>
        </w:tc>
        <w:tc>
          <w:tcPr>
            <w:tcW w:w="1373" w:type="dxa"/>
          </w:tcPr>
          <w:p w14:paraId="0AD14C1A" w14:textId="77777777" w:rsidR="00C870BE" w:rsidRPr="00AE2E73" w:rsidRDefault="00C870BE" w:rsidP="00DF6648">
            <w:pPr>
              <w:rPr>
                <w:rFonts w:cstheme="minorHAnsi"/>
                <w:sz w:val="18"/>
                <w:szCs w:val="18"/>
              </w:rPr>
            </w:pPr>
            <w:r w:rsidRPr="00AE2E73">
              <w:rPr>
                <w:rFonts w:cstheme="minorHAnsi"/>
                <w:sz w:val="18"/>
                <w:szCs w:val="18"/>
              </w:rPr>
              <w:t xml:space="preserve">1 000 000 </w:t>
            </w:r>
          </w:p>
        </w:tc>
      </w:tr>
    </w:tbl>
    <w:p w14:paraId="1F99A380" w14:textId="77777777" w:rsidR="00C870BE" w:rsidRPr="00AE2E73" w:rsidRDefault="00C870BE" w:rsidP="00C870BE">
      <w:pPr>
        <w:spacing w:before="60" w:after="60" w:line="276" w:lineRule="auto"/>
        <w:rPr>
          <w:rFonts w:cstheme="minorHAnsi"/>
        </w:rPr>
      </w:pPr>
      <w:r w:rsidRPr="00AE2E73">
        <w:rPr>
          <w:rFonts w:cstheme="minorHAnsi"/>
        </w:rPr>
        <w:t>Tabela 2. Wymiar 2 – forma finansowania</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C870BE" w:rsidRPr="00AE2E73" w14:paraId="3882960E" w14:textId="77777777" w:rsidTr="00DF6648">
        <w:trPr>
          <w:tblHeader/>
        </w:trPr>
        <w:tc>
          <w:tcPr>
            <w:tcW w:w="1480" w:type="dxa"/>
          </w:tcPr>
          <w:p w14:paraId="642236B8" w14:textId="77777777" w:rsidR="00C870BE" w:rsidRPr="00AE2E73" w:rsidRDefault="00C870BE" w:rsidP="00DF6648">
            <w:pPr>
              <w:rPr>
                <w:rFonts w:cstheme="minorHAnsi"/>
                <w:sz w:val="18"/>
                <w:szCs w:val="18"/>
              </w:rPr>
            </w:pPr>
            <w:r w:rsidRPr="00AE2E73">
              <w:rPr>
                <w:rFonts w:cstheme="minorHAnsi"/>
                <w:sz w:val="18"/>
                <w:szCs w:val="18"/>
              </w:rPr>
              <w:t>Nr priorytetu</w:t>
            </w:r>
          </w:p>
        </w:tc>
        <w:tc>
          <w:tcPr>
            <w:tcW w:w="1372" w:type="dxa"/>
          </w:tcPr>
          <w:p w14:paraId="0F9A2D27" w14:textId="77777777" w:rsidR="00C870BE" w:rsidRPr="00AE2E73" w:rsidRDefault="00C870BE" w:rsidP="00DF6648">
            <w:pPr>
              <w:rPr>
                <w:rFonts w:cstheme="minorHAnsi"/>
                <w:sz w:val="18"/>
                <w:szCs w:val="18"/>
              </w:rPr>
            </w:pPr>
            <w:r w:rsidRPr="00AE2E73">
              <w:rPr>
                <w:rFonts w:cstheme="minorHAnsi"/>
                <w:sz w:val="18"/>
                <w:szCs w:val="18"/>
              </w:rPr>
              <w:t>Fundusz</w:t>
            </w:r>
          </w:p>
        </w:tc>
        <w:tc>
          <w:tcPr>
            <w:tcW w:w="1372" w:type="dxa"/>
          </w:tcPr>
          <w:p w14:paraId="28C2F1C2" w14:textId="77777777" w:rsidR="00C870BE" w:rsidRPr="00AE2E73" w:rsidRDefault="00C870BE" w:rsidP="00DF6648">
            <w:pPr>
              <w:rPr>
                <w:rFonts w:cstheme="minorHAnsi"/>
                <w:sz w:val="18"/>
                <w:szCs w:val="18"/>
              </w:rPr>
            </w:pPr>
            <w:r w:rsidRPr="00AE2E73">
              <w:rPr>
                <w:rFonts w:cstheme="minorHAnsi"/>
                <w:sz w:val="18"/>
                <w:szCs w:val="18"/>
              </w:rPr>
              <w:t>Kategoria regionu</w:t>
            </w:r>
          </w:p>
        </w:tc>
        <w:tc>
          <w:tcPr>
            <w:tcW w:w="1372" w:type="dxa"/>
          </w:tcPr>
          <w:p w14:paraId="59C168FB" w14:textId="77777777" w:rsidR="00C870BE" w:rsidRPr="00AE2E73" w:rsidRDefault="00C870BE" w:rsidP="00DF6648">
            <w:pPr>
              <w:rPr>
                <w:rFonts w:cstheme="minorHAnsi"/>
                <w:sz w:val="18"/>
                <w:szCs w:val="18"/>
              </w:rPr>
            </w:pPr>
            <w:r w:rsidRPr="00AE2E73">
              <w:rPr>
                <w:rFonts w:cstheme="minorHAnsi"/>
                <w:sz w:val="18"/>
                <w:szCs w:val="18"/>
              </w:rPr>
              <w:t>Cel szczegółowy</w:t>
            </w:r>
          </w:p>
        </w:tc>
        <w:tc>
          <w:tcPr>
            <w:tcW w:w="1373" w:type="dxa"/>
          </w:tcPr>
          <w:p w14:paraId="6BE5464A" w14:textId="77777777" w:rsidR="00C870BE" w:rsidRPr="00AE2E73" w:rsidRDefault="00C870BE" w:rsidP="00DF6648">
            <w:pPr>
              <w:rPr>
                <w:rFonts w:cstheme="minorHAnsi"/>
                <w:sz w:val="18"/>
                <w:szCs w:val="18"/>
              </w:rPr>
            </w:pPr>
            <w:r w:rsidRPr="00AE2E73">
              <w:rPr>
                <w:rFonts w:cstheme="minorHAnsi"/>
                <w:sz w:val="18"/>
                <w:szCs w:val="18"/>
              </w:rPr>
              <w:t>Kod</w:t>
            </w:r>
          </w:p>
        </w:tc>
        <w:tc>
          <w:tcPr>
            <w:tcW w:w="1373" w:type="dxa"/>
          </w:tcPr>
          <w:p w14:paraId="55C66E4E" w14:textId="77777777" w:rsidR="00C870BE" w:rsidRPr="00AE2E73" w:rsidRDefault="00C870BE" w:rsidP="00DF6648">
            <w:pPr>
              <w:rPr>
                <w:rFonts w:cstheme="minorHAnsi"/>
                <w:sz w:val="18"/>
                <w:szCs w:val="18"/>
              </w:rPr>
            </w:pPr>
            <w:r w:rsidRPr="00AE2E73">
              <w:rPr>
                <w:rFonts w:cstheme="minorHAnsi"/>
                <w:sz w:val="18"/>
                <w:szCs w:val="18"/>
              </w:rPr>
              <w:t>Kwota (EUR)</w:t>
            </w:r>
          </w:p>
        </w:tc>
      </w:tr>
      <w:tr w:rsidR="00C870BE" w:rsidRPr="00AE2E73" w14:paraId="60DE75B0" w14:textId="77777777" w:rsidTr="00DF6648">
        <w:tc>
          <w:tcPr>
            <w:tcW w:w="1480" w:type="dxa"/>
          </w:tcPr>
          <w:p w14:paraId="04C36A43"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57D03147"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68FF5FAF"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2806B62F"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2487FB59" w14:textId="77777777" w:rsidR="00C870BE" w:rsidRPr="00AE2E73" w:rsidRDefault="00C870BE" w:rsidP="00DF6648">
            <w:pPr>
              <w:rPr>
                <w:rFonts w:cstheme="minorHAnsi"/>
                <w:sz w:val="18"/>
                <w:szCs w:val="18"/>
              </w:rPr>
            </w:pPr>
            <w:r w:rsidRPr="00AE2E73">
              <w:rPr>
                <w:rFonts w:cstheme="minorHAnsi"/>
                <w:sz w:val="18"/>
                <w:szCs w:val="18"/>
              </w:rPr>
              <w:t>01</w:t>
            </w:r>
          </w:p>
        </w:tc>
        <w:tc>
          <w:tcPr>
            <w:tcW w:w="1373" w:type="dxa"/>
          </w:tcPr>
          <w:p w14:paraId="0FC249BF" w14:textId="77777777" w:rsidR="00B90A69" w:rsidRPr="00AE2E73" w:rsidRDefault="00B90A69" w:rsidP="00B90A69">
            <w:pPr>
              <w:rPr>
                <w:rFonts w:cs="Calibri Light"/>
                <w:bCs/>
                <w:color w:val="000000"/>
                <w:sz w:val="18"/>
                <w:szCs w:val="18"/>
              </w:rPr>
            </w:pPr>
            <w:r w:rsidRPr="00AE2E73">
              <w:rPr>
                <w:rFonts w:cs="Calibri Light"/>
                <w:bCs/>
                <w:color w:val="000000"/>
                <w:sz w:val="18"/>
                <w:szCs w:val="18"/>
              </w:rPr>
              <w:t>122 895 510</w:t>
            </w:r>
          </w:p>
          <w:p w14:paraId="2B93D1A5" w14:textId="77777777" w:rsidR="00C870BE" w:rsidRPr="00AE2E73" w:rsidRDefault="00C870BE" w:rsidP="00DF6648">
            <w:pPr>
              <w:rPr>
                <w:rFonts w:cstheme="minorHAnsi"/>
                <w:sz w:val="18"/>
                <w:szCs w:val="18"/>
              </w:rPr>
            </w:pPr>
          </w:p>
        </w:tc>
      </w:tr>
      <w:tr w:rsidR="00C870BE" w:rsidRPr="00AE2E73" w14:paraId="7CDE7D30" w14:textId="77777777" w:rsidTr="00DF6648">
        <w:tc>
          <w:tcPr>
            <w:tcW w:w="1480" w:type="dxa"/>
          </w:tcPr>
          <w:p w14:paraId="5155DD78"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661E1A16"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2BDBA180"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23CF675F"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66BD6001" w14:textId="77777777" w:rsidR="00C870BE" w:rsidRPr="00AE2E73" w:rsidRDefault="00C870BE" w:rsidP="00DF6648">
            <w:pPr>
              <w:rPr>
                <w:rFonts w:cstheme="minorHAnsi"/>
                <w:sz w:val="18"/>
                <w:szCs w:val="18"/>
              </w:rPr>
            </w:pPr>
            <w:r w:rsidRPr="00AE2E73">
              <w:rPr>
                <w:rFonts w:cstheme="minorHAnsi"/>
                <w:sz w:val="18"/>
                <w:szCs w:val="18"/>
              </w:rPr>
              <w:t>03</w:t>
            </w:r>
          </w:p>
        </w:tc>
        <w:tc>
          <w:tcPr>
            <w:tcW w:w="1373" w:type="dxa"/>
          </w:tcPr>
          <w:p w14:paraId="0A1904EC" w14:textId="77777777" w:rsidR="00C870BE" w:rsidRPr="00AE2E73" w:rsidRDefault="00C870BE" w:rsidP="00DF6648">
            <w:pPr>
              <w:rPr>
                <w:rFonts w:cstheme="minorHAnsi"/>
                <w:sz w:val="18"/>
                <w:szCs w:val="18"/>
              </w:rPr>
            </w:pPr>
            <w:r w:rsidRPr="00AE2E73">
              <w:rPr>
                <w:sz w:val="18"/>
                <w:szCs w:val="18"/>
              </w:rPr>
              <w:t>13 099 585</w:t>
            </w:r>
            <w:r w:rsidRPr="00AE2E73">
              <w:rPr>
                <w:rFonts w:cstheme="minorHAnsi"/>
                <w:sz w:val="18"/>
                <w:szCs w:val="18"/>
              </w:rPr>
              <w:t> </w:t>
            </w:r>
          </w:p>
        </w:tc>
      </w:tr>
      <w:tr w:rsidR="00C870BE" w:rsidRPr="00AE2E73" w14:paraId="323794C6" w14:textId="77777777" w:rsidTr="00DF6648">
        <w:tc>
          <w:tcPr>
            <w:tcW w:w="1480" w:type="dxa"/>
          </w:tcPr>
          <w:p w14:paraId="7E75A820"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02BFC00D"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11375FE8"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14670F11"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50B9CA1A" w14:textId="77777777" w:rsidR="00C870BE" w:rsidRPr="00AE2E73" w:rsidRDefault="00C870BE" w:rsidP="00DF6648">
            <w:pPr>
              <w:rPr>
                <w:rFonts w:cstheme="minorHAnsi"/>
                <w:sz w:val="18"/>
                <w:szCs w:val="18"/>
              </w:rPr>
            </w:pPr>
            <w:r w:rsidRPr="00AE2E73">
              <w:rPr>
                <w:rFonts w:cstheme="minorHAnsi"/>
                <w:sz w:val="18"/>
                <w:szCs w:val="18"/>
              </w:rPr>
              <w:t>05</w:t>
            </w:r>
          </w:p>
        </w:tc>
        <w:tc>
          <w:tcPr>
            <w:tcW w:w="1373" w:type="dxa"/>
          </w:tcPr>
          <w:p w14:paraId="028B39DD" w14:textId="77777777" w:rsidR="00C870BE" w:rsidRPr="00AE2E73" w:rsidRDefault="00C870BE" w:rsidP="00DF6648">
            <w:pPr>
              <w:rPr>
                <w:rFonts w:cstheme="minorHAnsi"/>
                <w:sz w:val="18"/>
                <w:szCs w:val="18"/>
              </w:rPr>
            </w:pPr>
            <w:r w:rsidRPr="00AE2E73">
              <w:rPr>
                <w:rFonts w:cstheme="minorHAnsi"/>
                <w:sz w:val="18"/>
                <w:szCs w:val="18"/>
              </w:rPr>
              <w:t> 6 265 809</w:t>
            </w:r>
          </w:p>
        </w:tc>
      </w:tr>
    </w:tbl>
    <w:p w14:paraId="19534055" w14:textId="77777777" w:rsidR="00C870BE" w:rsidRPr="00AE2E73" w:rsidRDefault="00C870BE" w:rsidP="00C870BE">
      <w:pPr>
        <w:spacing w:before="60" w:after="60" w:line="276" w:lineRule="auto"/>
        <w:rPr>
          <w:rFonts w:cstheme="minorHAnsi"/>
        </w:rPr>
      </w:pPr>
      <w:r w:rsidRPr="00AE2E73">
        <w:rPr>
          <w:rFonts w:cstheme="minorHAnsi"/>
        </w:rPr>
        <w:t>Tabela 3. Wymiar 3 – terytorialny mechanizm realizacji i ukierunkowanie terytorialne</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C870BE" w:rsidRPr="00AE2E73" w14:paraId="393458D3" w14:textId="77777777" w:rsidTr="00DF6648">
        <w:trPr>
          <w:tblHeader/>
        </w:trPr>
        <w:tc>
          <w:tcPr>
            <w:tcW w:w="1480" w:type="dxa"/>
          </w:tcPr>
          <w:p w14:paraId="29D7C38A" w14:textId="77777777" w:rsidR="00C870BE" w:rsidRPr="00AE2E73" w:rsidRDefault="00C870BE" w:rsidP="00DF6648">
            <w:pPr>
              <w:rPr>
                <w:rFonts w:cstheme="minorHAnsi"/>
                <w:sz w:val="18"/>
                <w:szCs w:val="18"/>
              </w:rPr>
            </w:pPr>
            <w:r w:rsidRPr="00AE2E73">
              <w:rPr>
                <w:rFonts w:cstheme="minorHAnsi"/>
                <w:sz w:val="18"/>
                <w:szCs w:val="18"/>
              </w:rPr>
              <w:t>Nr priorytetu</w:t>
            </w:r>
          </w:p>
        </w:tc>
        <w:tc>
          <w:tcPr>
            <w:tcW w:w="1372" w:type="dxa"/>
          </w:tcPr>
          <w:p w14:paraId="5575439F" w14:textId="77777777" w:rsidR="00C870BE" w:rsidRPr="00AE2E73" w:rsidRDefault="00C870BE" w:rsidP="00DF6648">
            <w:pPr>
              <w:rPr>
                <w:rFonts w:cstheme="minorHAnsi"/>
                <w:sz w:val="18"/>
                <w:szCs w:val="18"/>
              </w:rPr>
            </w:pPr>
            <w:r w:rsidRPr="00AE2E73">
              <w:rPr>
                <w:rFonts w:cstheme="minorHAnsi"/>
                <w:sz w:val="18"/>
                <w:szCs w:val="18"/>
              </w:rPr>
              <w:t>Fundusz</w:t>
            </w:r>
          </w:p>
        </w:tc>
        <w:tc>
          <w:tcPr>
            <w:tcW w:w="1372" w:type="dxa"/>
          </w:tcPr>
          <w:p w14:paraId="0EB01756" w14:textId="77777777" w:rsidR="00C870BE" w:rsidRPr="00AE2E73" w:rsidRDefault="00C870BE" w:rsidP="00DF6648">
            <w:pPr>
              <w:rPr>
                <w:rFonts w:cstheme="minorHAnsi"/>
                <w:sz w:val="18"/>
                <w:szCs w:val="18"/>
              </w:rPr>
            </w:pPr>
            <w:r w:rsidRPr="00AE2E73">
              <w:rPr>
                <w:rFonts w:cstheme="minorHAnsi"/>
                <w:sz w:val="18"/>
                <w:szCs w:val="18"/>
              </w:rPr>
              <w:t>Kategoria regionu</w:t>
            </w:r>
          </w:p>
        </w:tc>
        <w:tc>
          <w:tcPr>
            <w:tcW w:w="1372" w:type="dxa"/>
          </w:tcPr>
          <w:p w14:paraId="147BF94A" w14:textId="77777777" w:rsidR="00C870BE" w:rsidRPr="00AE2E73" w:rsidRDefault="00C870BE" w:rsidP="00DF6648">
            <w:pPr>
              <w:rPr>
                <w:rFonts w:cstheme="minorHAnsi"/>
                <w:sz w:val="18"/>
                <w:szCs w:val="18"/>
              </w:rPr>
            </w:pPr>
            <w:r w:rsidRPr="00AE2E73">
              <w:rPr>
                <w:rFonts w:cstheme="minorHAnsi"/>
                <w:sz w:val="18"/>
                <w:szCs w:val="18"/>
              </w:rPr>
              <w:t>Cel szczegółowy</w:t>
            </w:r>
          </w:p>
        </w:tc>
        <w:tc>
          <w:tcPr>
            <w:tcW w:w="1373" w:type="dxa"/>
          </w:tcPr>
          <w:p w14:paraId="73174473" w14:textId="77777777" w:rsidR="00C870BE" w:rsidRPr="00AE2E73" w:rsidRDefault="00C870BE" w:rsidP="00DF6648">
            <w:pPr>
              <w:rPr>
                <w:rFonts w:cstheme="minorHAnsi"/>
                <w:sz w:val="18"/>
                <w:szCs w:val="18"/>
              </w:rPr>
            </w:pPr>
            <w:r w:rsidRPr="00AE2E73">
              <w:rPr>
                <w:rFonts w:cstheme="minorHAnsi"/>
                <w:sz w:val="18"/>
                <w:szCs w:val="18"/>
              </w:rPr>
              <w:t>Kod</w:t>
            </w:r>
          </w:p>
        </w:tc>
        <w:tc>
          <w:tcPr>
            <w:tcW w:w="1373" w:type="dxa"/>
          </w:tcPr>
          <w:p w14:paraId="5EA9F54C" w14:textId="77777777" w:rsidR="00C870BE" w:rsidRPr="00AE2E73" w:rsidRDefault="00C870BE" w:rsidP="00DF6648">
            <w:pPr>
              <w:rPr>
                <w:rFonts w:cstheme="minorHAnsi"/>
                <w:sz w:val="18"/>
                <w:szCs w:val="18"/>
              </w:rPr>
            </w:pPr>
            <w:r w:rsidRPr="00AE2E73">
              <w:rPr>
                <w:rFonts w:cstheme="minorHAnsi"/>
                <w:sz w:val="18"/>
                <w:szCs w:val="18"/>
              </w:rPr>
              <w:t>Kwota (EUR)</w:t>
            </w:r>
          </w:p>
        </w:tc>
      </w:tr>
      <w:tr w:rsidR="00C870BE" w:rsidRPr="00AE2E73" w14:paraId="048C8EC7" w14:textId="77777777" w:rsidTr="00DF6648">
        <w:tc>
          <w:tcPr>
            <w:tcW w:w="1480" w:type="dxa"/>
          </w:tcPr>
          <w:p w14:paraId="284065EE"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499315AE"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2AB39339"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4623B179"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625C3889" w14:textId="77777777" w:rsidR="00C870BE" w:rsidRPr="00AE2E73" w:rsidRDefault="00C870BE" w:rsidP="00DF6648">
            <w:pPr>
              <w:rPr>
                <w:rFonts w:cstheme="minorHAnsi"/>
                <w:sz w:val="18"/>
                <w:szCs w:val="18"/>
              </w:rPr>
            </w:pPr>
            <w:r w:rsidRPr="00AE2E73">
              <w:rPr>
                <w:rFonts w:cstheme="minorHAnsi"/>
                <w:sz w:val="18"/>
                <w:szCs w:val="18"/>
              </w:rPr>
              <w:t>03</w:t>
            </w:r>
          </w:p>
        </w:tc>
        <w:tc>
          <w:tcPr>
            <w:tcW w:w="1373" w:type="dxa"/>
          </w:tcPr>
          <w:p w14:paraId="06F1C7D9" w14:textId="77777777" w:rsidR="00C870BE" w:rsidRPr="00AE2E73" w:rsidRDefault="00C870BE" w:rsidP="00DF6648">
            <w:pPr>
              <w:rPr>
                <w:rFonts w:cstheme="minorHAnsi"/>
                <w:sz w:val="18"/>
                <w:szCs w:val="18"/>
              </w:rPr>
            </w:pPr>
            <w:r w:rsidRPr="00AE2E73">
              <w:rPr>
                <w:rFonts w:cstheme="minorHAnsi"/>
                <w:sz w:val="18"/>
                <w:szCs w:val="18"/>
              </w:rPr>
              <w:t>102 699 095</w:t>
            </w:r>
          </w:p>
        </w:tc>
      </w:tr>
      <w:tr w:rsidR="00C870BE" w:rsidRPr="00AE2E73" w14:paraId="40DAAD1F" w14:textId="77777777" w:rsidTr="00DF6648">
        <w:tc>
          <w:tcPr>
            <w:tcW w:w="1480" w:type="dxa"/>
          </w:tcPr>
          <w:p w14:paraId="1F4E0B96"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101F422D"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1A3A732B"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4F6102A6"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57AF85D3" w14:textId="77777777" w:rsidR="00C870BE" w:rsidRPr="00AE2E73" w:rsidRDefault="00C870BE" w:rsidP="00DF6648">
            <w:pPr>
              <w:rPr>
                <w:rFonts w:cstheme="minorHAnsi"/>
                <w:sz w:val="18"/>
                <w:szCs w:val="18"/>
              </w:rPr>
            </w:pPr>
            <w:r w:rsidRPr="00AE2E73">
              <w:rPr>
                <w:rFonts w:cstheme="minorHAnsi"/>
                <w:sz w:val="18"/>
                <w:szCs w:val="18"/>
              </w:rPr>
              <w:t>17</w:t>
            </w:r>
          </w:p>
        </w:tc>
        <w:tc>
          <w:tcPr>
            <w:tcW w:w="1373" w:type="dxa"/>
          </w:tcPr>
          <w:p w14:paraId="03ADE299" w14:textId="77777777" w:rsidR="00C870BE" w:rsidRPr="00AE2E73" w:rsidRDefault="00C870BE" w:rsidP="00DF6648">
            <w:pPr>
              <w:rPr>
                <w:rFonts w:cstheme="minorHAnsi"/>
                <w:sz w:val="18"/>
                <w:szCs w:val="18"/>
              </w:rPr>
            </w:pPr>
            <w:r w:rsidRPr="00AE2E73">
              <w:rPr>
                <w:rFonts w:cstheme="minorHAnsi"/>
                <w:sz w:val="18"/>
                <w:szCs w:val="18"/>
              </w:rPr>
              <w:t>10 000 000</w:t>
            </w:r>
          </w:p>
        </w:tc>
      </w:tr>
      <w:tr w:rsidR="00C870BE" w:rsidRPr="00AE2E73" w14:paraId="7BB51966" w14:textId="77777777" w:rsidTr="00DF6648">
        <w:tc>
          <w:tcPr>
            <w:tcW w:w="1480" w:type="dxa"/>
          </w:tcPr>
          <w:p w14:paraId="2030582E"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79B38EFC"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7881552D"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14AD9477"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6225491C" w14:textId="77777777" w:rsidR="00C870BE" w:rsidRPr="00AE2E73" w:rsidRDefault="00C870BE" w:rsidP="00DF6648">
            <w:pPr>
              <w:rPr>
                <w:rFonts w:cstheme="minorHAnsi"/>
                <w:sz w:val="18"/>
                <w:szCs w:val="18"/>
              </w:rPr>
            </w:pPr>
            <w:r w:rsidRPr="00AE2E73">
              <w:rPr>
                <w:rFonts w:cstheme="minorHAnsi"/>
                <w:sz w:val="18"/>
                <w:szCs w:val="18"/>
              </w:rPr>
              <w:t>33</w:t>
            </w:r>
          </w:p>
        </w:tc>
        <w:tc>
          <w:tcPr>
            <w:tcW w:w="1373" w:type="dxa"/>
          </w:tcPr>
          <w:p w14:paraId="4B7293A2" w14:textId="77777777" w:rsidR="00B90A69" w:rsidRPr="00AE2E73" w:rsidRDefault="00B90A69" w:rsidP="00B90A69">
            <w:pPr>
              <w:rPr>
                <w:rFonts w:cs="Calibri Light"/>
                <w:bCs/>
                <w:color w:val="000000"/>
                <w:sz w:val="18"/>
                <w:szCs w:val="18"/>
              </w:rPr>
            </w:pPr>
            <w:r w:rsidRPr="00AE2E73">
              <w:rPr>
                <w:rFonts w:cs="Calibri Light"/>
                <w:bCs/>
                <w:color w:val="000000"/>
                <w:sz w:val="18"/>
                <w:szCs w:val="18"/>
              </w:rPr>
              <w:t>29 561 809</w:t>
            </w:r>
          </w:p>
          <w:p w14:paraId="05968D3D" w14:textId="77777777" w:rsidR="00C870BE" w:rsidRPr="00AE2E73" w:rsidRDefault="00C870BE" w:rsidP="00DF6648">
            <w:pPr>
              <w:rPr>
                <w:rFonts w:cstheme="minorHAnsi"/>
                <w:sz w:val="18"/>
                <w:szCs w:val="18"/>
              </w:rPr>
            </w:pPr>
          </w:p>
        </w:tc>
      </w:tr>
    </w:tbl>
    <w:p w14:paraId="6D9C5FC1" w14:textId="77777777" w:rsidR="00C870BE" w:rsidRPr="00AE2E73" w:rsidRDefault="00C870BE" w:rsidP="00C870BE">
      <w:pPr>
        <w:spacing w:before="60" w:after="60" w:line="276" w:lineRule="auto"/>
        <w:rPr>
          <w:rFonts w:cstheme="minorHAnsi"/>
        </w:rPr>
      </w:pPr>
      <w:r w:rsidRPr="00AE2E73">
        <w:rPr>
          <w:rFonts w:cstheme="minorHAnsi"/>
        </w:rPr>
        <w:t>Tabela 5. Wymiar 7 – wymiar „Równouprawnienie płci” w ramach EFS+, EFRR, FS i FST</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C870BE" w:rsidRPr="00AE2E73" w14:paraId="6C8ECC57" w14:textId="77777777" w:rsidTr="00DF6648">
        <w:trPr>
          <w:tblHeader/>
        </w:trPr>
        <w:tc>
          <w:tcPr>
            <w:tcW w:w="1480" w:type="dxa"/>
          </w:tcPr>
          <w:p w14:paraId="23125924" w14:textId="77777777" w:rsidR="00C870BE" w:rsidRPr="00AE2E73" w:rsidRDefault="00C870BE" w:rsidP="00DF6648">
            <w:pPr>
              <w:rPr>
                <w:rFonts w:cstheme="minorHAnsi"/>
                <w:sz w:val="18"/>
                <w:szCs w:val="18"/>
              </w:rPr>
            </w:pPr>
            <w:r w:rsidRPr="00AE2E73">
              <w:rPr>
                <w:rFonts w:cstheme="minorHAnsi"/>
                <w:sz w:val="18"/>
                <w:szCs w:val="18"/>
              </w:rPr>
              <w:t>Nr priorytetu</w:t>
            </w:r>
          </w:p>
        </w:tc>
        <w:tc>
          <w:tcPr>
            <w:tcW w:w="1372" w:type="dxa"/>
          </w:tcPr>
          <w:p w14:paraId="11F26E75" w14:textId="77777777" w:rsidR="00C870BE" w:rsidRPr="00AE2E73" w:rsidRDefault="00C870BE" w:rsidP="00DF6648">
            <w:pPr>
              <w:rPr>
                <w:rFonts w:cstheme="minorHAnsi"/>
                <w:sz w:val="18"/>
                <w:szCs w:val="18"/>
              </w:rPr>
            </w:pPr>
            <w:r w:rsidRPr="00AE2E73">
              <w:rPr>
                <w:rFonts w:cstheme="minorHAnsi"/>
                <w:sz w:val="18"/>
                <w:szCs w:val="18"/>
              </w:rPr>
              <w:t>Fundusz</w:t>
            </w:r>
          </w:p>
        </w:tc>
        <w:tc>
          <w:tcPr>
            <w:tcW w:w="1372" w:type="dxa"/>
          </w:tcPr>
          <w:p w14:paraId="1C8430B5" w14:textId="77777777" w:rsidR="00C870BE" w:rsidRPr="00AE2E73" w:rsidRDefault="00C870BE" w:rsidP="00DF6648">
            <w:pPr>
              <w:rPr>
                <w:rFonts w:cstheme="minorHAnsi"/>
                <w:sz w:val="18"/>
                <w:szCs w:val="18"/>
              </w:rPr>
            </w:pPr>
            <w:r w:rsidRPr="00AE2E73">
              <w:rPr>
                <w:rFonts w:cstheme="minorHAnsi"/>
                <w:sz w:val="18"/>
                <w:szCs w:val="18"/>
              </w:rPr>
              <w:t>Kategoria regionu</w:t>
            </w:r>
          </w:p>
        </w:tc>
        <w:tc>
          <w:tcPr>
            <w:tcW w:w="1372" w:type="dxa"/>
          </w:tcPr>
          <w:p w14:paraId="164D5E0F" w14:textId="77777777" w:rsidR="00C870BE" w:rsidRPr="00AE2E73" w:rsidRDefault="00C870BE" w:rsidP="00DF6648">
            <w:pPr>
              <w:rPr>
                <w:rFonts w:cstheme="minorHAnsi"/>
                <w:sz w:val="18"/>
                <w:szCs w:val="18"/>
              </w:rPr>
            </w:pPr>
            <w:r w:rsidRPr="00AE2E73">
              <w:rPr>
                <w:rFonts w:cstheme="minorHAnsi"/>
                <w:sz w:val="18"/>
                <w:szCs w:val="18"/>
              </w:rPr>
              <w:t>Cel szczegółowy</w:t>
            </w:r>
          </w:p>
        </w:tc>
        <w:tc>
          <w:tcPr>
            <w:tcW w:w="1373" w:type="dxa"/>
          </w:tcPr>
          <w:p w14:paraId="311E11CF" w14:textId="77777777" w:rsidR="00C870BE" w:rsidRPr="00AE2E73" w:rsidRDefault="00C870BE" w:rsidP="00DF6648">
            <w:pPr>
              <w:rPr>
                <w:rFonts w:cstheme="minorHAnsi"/>
                <w:sz w:val="18"/>
                <w:szCs w:val="18"/>
              </w:rPr>
            </w:pPr>
            <w:r w:rsidRPr="00AE2E73">
              <w:rPr>
                <w:rFonts w:cstheme="minorHAnsi"/>
                <w:sz w:val="18"/>
                <w:szCs w:val="18"/>
              </w:rPr>
              <w:t>Kod</w:t>
            </w:r>
          </w:p>
        </w:tc>
        <w:tc>
          <w:tcPr>
            <w:tcW w:w="1373" w:type="dxa"/>
          </w:tcPr>
          <w:p w14:paraId="699DFA0E" w14:textId="77777777" w:rsidR="00C870BE" w:rsidRPr="00AE2E73" w:rsidRDefault="00C870BE" w:rsidP="00DF6648">
            <w:pPr>
              <w:rPr>
                <w:rFonts w:cstheme="minorHAnsi"/>
                <w:sz w:val="18"/>
                <w:szCs w:val="18"/>
              </w:rPr>
            </w:pPr>
            <w:r w:rsidRPr="00AE2E73">
              <w:rPr>
                <w:rFonts w:cstheme="minorHAnsi"/>
                <w:sz w:val="18"/>
                <w:szCs w:val="18"/>
              </w:rPr>
              <w:t>Kwota (EUR)</w:t>
            </w:r>
          </w:p>
        </w:tc>
      </w:tr>
      <w:tr w:rsidR="00C870BE" w:rsidRPr="00AE2E73" w14:paraId="16F00766" w14:textId="77777777" w:rsidTr="00DF6648">
        <w:tc>
          <w:tcPr>
            <w:tcW w:w="1480" w:type="dxa"/>
          </w:tcPr>
          <w:p w14:paraId="3D421CF7"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2C5E1735"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30AD202D"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7CB8229B" w14:textId="77777777" w:rsidR="00C870BE" w:rsidRPr="00AE2E73" w:rsidRDefault="00C870BE" w:rsidP="00DF6648">
            <w:pPr>
              <w:rPr>
                <w:rFonts w:cstheme="minorHAnsi"/>
                <w:sz w:val="18"/>
                <w:szCs w:val="18"/>
              </w:rPr>
            </w:pPr>
            <w:r w:rsidRPr="00AE2E73">
              <w:rPr>
                <w:rFonts w:cstheme="minorHAnsi"/>
                <w:sz w:val="18"/>
                <w:szCs w:val="18"/>
              </w:rPr>
              <w:t>(i)</w:t>
            </w:r>
          </w:p>
        </w:tc>
        <w:tc>
          <w:tcPr>
            <w:tcW w:w="1373" w:type="dxa"/>
          </w:tcPr>
          <w:p w14:paraId="3F14805B" w14:textId="77777777" w:rsidR="00C870BE" w:rsidRPr="00AE2E73" w:rsidRDefault="00C870BE" w:rsidP="00DF6648">
            <w:pPr>
              <w:rPr>
                <w:rFonts w:cstheme="minorHAnsi"/>
                <w:sz w:val="18"/>
                <w:szCs w:val="18"/>
              </w:rPr>
            </w:pPr>
            <w:r w:rsidRPr="00AE2E73">
              <w:rPr>
                <w:rFonts w:cstheme="minorHAnsi"/>
                <w:sz w:val="18"/>
                <w:szCs w:val="18"/>
              </w:rPr>
              <w:t>03</w:t>
            </w:r>
          </w:p>
        </w:tc>
        <w:tc>
          <w:tcPr>
            <w:tcW w:w="1373" w:type="dxa"/>
          </w:tcPr>
          <w:p w14:paraId="108CFA34" w14:textId="77777777" w:rsidR="00B90A69" w:rsidRPr="00AE2E73" w:rsidRDefault="00B90A69" w:rsidP="00B90A69">
            <w:pPr>
              <w:rPr>
                <w:rFonts w:cs="Calibri Light"/>
                <w:color w:val="000000"/>
                <w:sz w:val="18"/>
                <w:szCs w:val="18"/>
              </w:rPr>
            </w:pPr>
            <w:r w:rsidRPr="00AE2E73">
              <w:rPr>
                <w:rFonts w:cs="Calibri Light"/>
                <w:color w:val="000000"/>
                <w:sz w:val="18"/>
                <w:szCs w:val="18"/>
              </w:rPr>
              <w:t>142 260 904</w:t>
            </w:r>
          </w:p>
          <w:p w14:paraId="0B6759E3" w14:textId="77777777" w:rsidR="00C870BE" w:rsidRPr="00AE2E73" w:rsidRDefault="00C870BE" w:rsidP="00DF6648">
            <w:pPr>
              <w:rPr>
                <w:rFonts w:cstheme="minorHAnsi"/>
                <w:sz w:val="18"/>
                <w:szCs w:val="18"/>
              </w:rPr>
            </w:pPr>
          </w:p>
        </w:tc>
      </w:tr>
    </w:tbl>
    <w:p w14:paraId="115894CC" w14:textId="77777777" w:rsidR="00C870BE" w:rsidRPr="00A9743B" w:rsidRDefault="00C870BE" w:rsidP="00C870BE"/>
    <w:p w14:paraId="0E510731" w14:textId="77777777" w:rsidR="00C870BE" w:rsidRPr="00A9743B" w:rsidRDefault="00C870BE" w:rsidP="00C870BE">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(ii) wspieranie energii odnawialnej zgodnie z dyrektywą (UE) 2018/2001, w tym z określonymi w niej kryteriami zrównoważonego rozwoju</w:t>
      </w:r>
    </w:p>
    <w:p w14:paraId="558D954D" w14:textId="77777777" w:rsidR="00C870BE" w:rsidRPr="00A9743B" w:rsidRDefault="00C870BE" w:rsidP="00C870BE">
      <w:pPr>
        <w:spacing w:before="60" w:after="60" w:line="276" w:lineRule="auto"/>
        <w:rPr>
          <w:rFonts w:cstheme="minorHAnsi"/>
          <w:b/>
        </w:rPr>
      </w:pPr>
      <w:r w:rsidRPr="00A9743B">
        <w:rPr>
          <w:rFonts w:cstheme="minorHAnsi"/>
          <w:b/>
        </w:rPr>
        <w:t>Planowane rodzaje działań</w:t>
      </w:r>
    </w:p>
    <w:p w14:paraId="33A59526"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 xml:space="preserve">W obszarze </w:t>
      </w:r>
      <w:r w:rsidRPr="001A629A">
        <w:rPr>
          <w:rFonts w:ascii="Calibri" w:hAnsi="Calibri" w:cs="Calibri"/>
          <w:u w:val="single"/>
        </w:rPr>
        <w:t>rozwoju odnawialnych źródeł energii</w:t>
      </w:r>
      <w:r w:rsidRPr="001A629A">
        <w:rPr>
          <w:rFonts w:ascii="Calibri" w:hAnsi="Calibri" w:cs="Calibri"/>
        </w:rPr>
        <w:t xml:space="preserve"> wspierana będzie budowa i rozbudowa odnawialnych źródeł energii w zakresie wytwarzania energii elektrycznej i/lub cieplnej, w tym z magazynami energii działającymi na potrzeby źródła OZE, ze szczególnym uwzględnieniem rozproszonej energetyki </w:t>
      </w:r>
      <w:proofErr w:type="spellStart"/>
      <w:r w:rsidRPr="001A629A">
        <w:rPr>
          <w:rFonts w:ascii="Calibri" w:hAnsi="Calibri" w:cs="Calibri"/>
        </w:rPr>
        <w:t>prosumenckiej</w:t>
      </w:r>
      <w:proofErr w:type="spellEnd"/>
      <w:r w:rsidRPr="001A629A">
        <w:rPr>
          <w:rFonts w:ascii="Calibri" w:hAnsi="Calibri" w:cs="Calibri"/>
        </w:rPr>
        <w:t xml:space="preserve"> wraz z przyłączeniem źródeł OZE do sieci energetycznych lub ciepłowniczych. Możliwa będzie również budowa magazynów energii działających na potrzeby już istniejących źródeł OZE, realizowana w ramach samodzielnych projektów.</w:t>
      </w:r>
    </w:p>
    <w:p w14:paraId="7257950A"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Dofinansowywane będą również przedsięwzięcia polegające na organizowaniu i budowie klastrów energii, spółdzielni energetycznych oraz społeczności energetycznych</w:t>
      </w:r>
      <w:r w:rsidRPr="001A629A">
        <w:rPr>
          <w:rFonts w:ascii="Calibri" w:hAnsi="Calibri" w:cs="Calibri"/>
          <w:b/>
          <w:bCs/>
        </w:rPr>
        <w:t xml:space="preserve"> </w:t>
      </w:r>
      <w:r w:rsidRPr="001A629A">
        <w:rPr>
          <w:rFonts w:ascii="Calibri" w:hAnsi="Calibri" w:cs="Calibri"/>
        </w:rPr>
        <w:t>działających w zakresie energii odnawialnej. W ramach kompleksowych projektów możliwa także będzie budowa, rozbudowa lub przebudowa sieci wewnątrz klastrów energii, spółdzielni energetycznych oraz społeczności energetycznych</w:t>
      </w:r>
      <w:r w:rsidRPr="001A629A">
        <w:rPr>
          <w:rFonts w:ascii="Calibri" w:hAnsi="Calibri" w:cs="Calibri"/>
          <w:b/>
          <w:bCs/>
        </w:rPr>
        <w:t xml:space="preserve"> </w:t>
      </w:r>
      <w:r w:rsidRPr="001A629A">
        <w:rPr>
          <w:rFonts w:ascii="Calibri" w:hAnsi="Calibri" w:cs="Calibri"/>
        </w:rPr>
        <w:t>działających w zakresie energii odnawialnej.</w:t>
      </w:r>
    </w:p>
    <w:p w14:paraId="24FD905A"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 xml:space="preserve">W zakresie produkcji i wykorzystania biogazu wspierana będzie budowa instalacji służących do produkcji i wykorzystania biogazu wraz z systemami dystrybucji, kondycjonowania i zagospodarowania produktów ubocznych, w tym do produkcji nawozów. Możliwa będzie również </w:t>
      </w:r>
      <w:r w:rsidRPr="001A629A">
        <w:rPr>
          <w:rFonts w:ascii="Calibri" w:hAnsi="Calibri" w:cs="Calibri"/>
        </w:rPr>
        <w:lastRenderedPageBreak/>
        <w:t>realizacja instalacji do oczyszczania</w:t>
      </w:r>
      <w:r>
        <w:rPr>
          <w:rFonts w:ascii="Calibri" w:hAnsi="Calibri" w:cs="Calibri"/>
        </w:rPr>
        <w:t xml:space="preserve"> biogazu w celu pozyskania</w:t>
      </w:r>
      <w:r w:rsidRPr="001A629A">
        <w:rPr>
          <w:rFonts w:ascii="Calibri" w:hAnsi="Calibri" w:cs="Calibri"/>
        </w:rPr>
        <w:t xml:space="preserve"> </w:t>
      </w:r>
      <w:proofErr w:type="spellStart"/>
      <w:r w:rsidRPr="001A629A">
        <w:rPr>
          <w:rFonts w:ascii="Calibri" w:hAnsi="Calibri" w:cs="Calibri"/>
        </w:rPr>
        <w:t>biometanu</w:t>
      </w:r>
      <w:proofErr w:type="spellEnd"/>
      <w:r w:rsidRPr="001A629A">
        <w:rPr>
          <w:rFonts w:ascii="Calibri" w:hAnsi="Calibri" w:cs="Calibri"/>
        </w:rPr>
        <w:t xml:space="preserve"> oraz jego zatłaczania do sieci gazowej.</w:t>
      </w:r>
    </w:p>
    <w:p w14:paraId="2E979FF1"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 xml:space="preserve">Wyklucza się wsparcie instalacji służących do zagospodarowania biomasy lub produkcji biogazu, które mogą być konkurencją dla rynku produkcji żywności. Wspierane projekty będą zgodne ze wszystkimi kryteriami wymienionymi w art. 29 </w:t>
      </w:r>
      <w:r>
        <w:rPr>
          <w:rFonts w:ascii="Calibri" w:hAnsi="Calibri" w:cs="Calibri"/>
        </w:rPr>
        <w:t>d</w:t>
      </w:r>
      <w:r w:rsidRPr="001A629A">
        <w:rPr>
          <w:rFonts w:ascii="Calibri" w:hAnsi="Calibri" w:cs="Calibri"/>
        </w:rPr>
        <w:t>yrektywy Parlamentu Europejskiego i Rady (UE) 2018/2001 z dnia 11 grudnia 2018 r. w sprawie promowania stosowania energii ze źródeł odnawialnych.</w:t>
      </w:r>
    </w:p>
    <w:p w14:paraId="09DFB2D3"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Interwencja w zakresie energetyki wodnej dotyczyć będzie wyłącznie przebudowy istniejących obiektów przy zapewnieniu drożności budowli dla przemieszczania się fauny wodnej. Projekty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65DC0D0F"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 zakresie wykorzystania energii słońca wspierane będą przede wszystkim systemy fotowoltaiczne.</w:t>
      </w:r>
    </w:p>
    <w:p w14:paraId="45EDF26F"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Wyklucza się wsparcie systemów i instalacji zasilających niskotemperaturowe wewnętrzne instalacje grzewcze, zlokalizowanych w obiektach przyłączonych do lokalnej sieci ciepłowniczej.</w:t>
      </w:r>
    </w:p>
    <w:p w14:paraId="547A5B13"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 zakresie wytwarzania energii elektrycznej dofinansowywane będą źródła OZE o mocy:</w:t>
      </w:r>
    </w:p>
    <w:p w14:paraId="7504BE11" w14:textId="77777777" w:rsidR="00C870BE" w:rsidRPr="001A629A" w:rsidRDefault="00C870BE" w:rsidP="00C870BE">
      <w:pPr>
        <w:numPr>
          <w:ilvl w:val="0"/>
          <w:numId w:val="87"/>
        </w:numPr>
        <w:spacing w:before="60" w:after="60" w:line="276" w:lineRule="auto"/>
        <w:ind w:left="426" w:hanging="426"/>
        <w:rPr>
          <w:rFonts w:ascii="Calibri" w:hAnsi="Calibri" w:cs="Calibri"/>
        </w:rPr>
      </w:pPr>
      <w:r w:rsidRPr="001A629A">
        <w:rPr>
          <w:rFonts w:ascii="Calibri" w:hAnsi="Calibri" w:cs="Calibri"/>
        </w:rPr>
        <w:t xml:space="preserve">do 5 </w:t>
      </w:r>
      <w:proofErr w:type="spellStart"/>
      <w:r w:rsidRPr="001A629A">
        <w:rPr>
          <w:rFonts w:ascii="Calibri" w:hAnsi="Calibri" w:cs="Calibri"/>
        </w:rPr>
        <w:t>MWe</w:t>
      </w:r>
      <w:proofErr w:type="spellEnd"/>
      <w:r w:rsidRPr="001A629A">
        <w:rPr>
          <w:rFonts w:ascii="Calibri" w:hAnsi="Calibri" w:cs="Calibri"/>
        </w:rPr>
        <w:t xml:space="preserve"> dla biomasy,</w:t>
      </w:r>
    </w:p>
    <w:p w14:paraId="51FC8E08" w14:textId="77777777" w:rsidR="00C870BE" w:rsidRPr="00B3507E" w:rsidRDefault="00C870BE" w:rsidP="00C870BE">
      <w:pPr>
        <w:numPr>
          <w:ilvl w:val="0"/>
          <w:numId w:val="87"/>
        </w:numPr>
        <w:spacing w:before="60" w:after="60" w:line="276" w:lineRule="auto"/>
        <w:ind w:left="426" w:hanging="426"/>
        <w:rPr>
          <w:rFonts w:ascii="Calibri" w:hAnsi="Calibri" w:cs="Calibri"/>
        </w:rPr>
      </w:pPr>
      <w:r w:rsidRPr="001A629A">
        <w:rPr>
          <w:rFonts w:ascii="Calibri" w:hAnsi="Calibri" w:cs="Calibri"/>
        </w:rPr>
        <w:t xml:space="preserve">do 0,5 </w:t>
      </w:r>
      <w:proofErr w:type="spellStart"/>
      <w:r w:rsidRPr="001A629A">
        <w:rPr>
          <w:rFonts w:ascii="Calibri" w:hAnsi="Calibri" w:cs="Calibri"/>
        </w:rPr>
        <w:t>MWe</w:t>
      </w:r>
      <w:proofErr w:type="spellEnd"/>
      <w:r w:rsidRPr="001A629A">
        <w:rPr>
          <w:rFonts w:ascii="Calibri" w:hAnsi="Calibri" w:cs="Calibri"/>
        </w:rPr>
        <w:t xml:space="preserve"> dla biogazu</w:t>
      </w:r>
      <w:r>
        <w:rPr>
          <w:rFonts w:ascii="Calibri" w:hAnsi="Calibri" w:cs="Calibri"/>
        </w:rPr>
        <w:t>.</w:t>
      </w:r>
    </w:p>
    <w:p w14:paraId="60E1AC7C"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 zakresie wytwarzania energii cieplnej dofinansowywane będą źródła OZE o mocy:</w:t>
      </w:r>
    </w:p>
    <w:p w14:paraId="4CA2FA3F" w14:textId="77777777" w:rsidR="00C870BE" w:rsidRPr="00B3507E" w:rsidRDefault="00C870BE" w:rsidP="00C870BE">
      <w:pPr>
        <w:numPr>
          <w:ilvl w:val="0"/>
          <w:numId w:val="88"/>
        </w:numPr>
        <w:spacing w:before="60" w:after="60" w:line="276" w:lineRule="auto"/>
        <w:ind w:left="426" w:hanging="426"/>
        <w:rPr>
          <w:rFonts w:ascii="Calibri" w:hAnsi="Calibri" w:cs="Calibri"/>
        </w:rPr>
      </w:pPr>
      <w:r w:rsidRPr="001A629A">
        <w:rPr>
          <w:rFonts w:ascii="Calibri" w:hAnsi="Calibri" w:cs="Calibri"/>
        </w:rPr>
        <w:t xml:space="preserve">do 5 </w:t>
      </w:r>
      <w:proofErr w:type="spellStart"/>
      <w:r w:rsidRPr="001A629A">
        <w:rPr>
          <w:rFonts w:ascii="Calibri" w:hAnsi="Calibri" w:cs="Calibri"/>
        </w:rPr>
        <w:t>MWt</w:t>
      </w:r>
      <w:proofErr w:type="spellEnd"/>
      <w:r w:rsidRPr="001A629A">
        <w:rPr>
          <w:rFonts w:ascii="Calibri" w:hAnsi="Calibri" w:cs="Calibri"/>
        </w:rPr>
        <w:t xml:space="preserve"> dla biomasy,</w:t>
      </w:r>
    </w:p>
    <w:p w14:paraId="23671DA0" w14:textId="77777777" w:rsidR="00C870BE" w:rsidRPr="001A629A" w:rsidRDefault="00C870BE" w:rsidP="00C870BE">
      <w:pPr>
        <w:numPr>
          <w:ilvl w:val="0"/>
          <w:numId w:val="88"/>
        </w:numPr>
        <w:spacing w:before="60" w:after="60" w:line="276" w:lineRule="auto"/>
        <w:ind w:left="426" w:hanging="426"/>
        <w:rPr>
          <w:rFonts w:ascii="Calibri" w:hAnsi="Calibri" w:cs="Calibri"/>
        </w:rPr>
      </w:pPr>
      <w:r w:rsidRPr="001A629A">
        <w:rPr>
          <w:rFonts w:ascii="Calibri" w:hAnsi="Calibri" w:cs="Calibri"/>
        </w:rPr>
        <w:t xml:space="preserve">do 0,5 </w:t>
      </w:r>
      <w:proofErr w:type="spellStart"/>
      <w:r w:rsidRPr="001A629A">
        <w:rPr>
          <w:rFonts w:ascii="Calibri" w:hAnsi="Calibri" w:cs="Calibri"/>
        </w:rPr>
        <w:t>MWt</w:t>
      </w:r>
      <w:proofErr w:type="spellEnd"/>
      <w:r w:rsidRPr="001A629A">
        <w:rPr>
          <w:rFonts w:ascii="Calibri" w:hAnsi="Calibri" w:cs="Calibri"/>
        </w:rPr>
        <w:t xml:space="preserve"> dla biogazu.</w:t>
      </w:r>
    </w:p>
    <w:p w14:paraId="45E85BB1" w14:textId="77777777" w:rsidR="00C870BE" w:rsidRDefault="00C870BE" w:rsidP="00C870BE">
      <w:pPr>
        <w:spacing w:before="60" w:after="60" w:line="276" w:lineRule="auto"/>
        <w:rPr>
          <w:rFonts w:ascii="Calibri" w:hAnsi="Calibri" w:cs="Calibri"/>
        </w:rPr>
      </w:pPr>
      <w:r>
        <w:rPr>
          <w:rFonts w:ascii="Calibri" w:hAnsi="Calibri" w:cs="Calibri"/>
        </w:rPr>
        <w:t>Pozostałe rodzaje OZE mogą być wspierane bez ograniczeń w zakresie mocy.</w:t>
      </w:r>
      <w:r w:rsidRPr="001A629A">
        <w:rPr>
          <w:rFonts w:ascii="Calibri" w:hAnsi="Calibri" w:cs="Calibri"/>
        </w:rPr>
        <w:t xml:space="preserve"> Limity te nie dotyczą projektów realizowanych przez klastry energii, spółdzielnie energetyczne oraz społeczności energetyczne działające w zakresie energii odnawialnej, w tym w ramach wysp energetycznych, a także projektów parasolowych.</w:t>
      </w:r>
    </w:p>
    <w:p w14:paraId="7E126399"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Preferowane będą projekty:</w:t>
      </w:r>
    </w:p>
    <w:p w14:paraId="2283DDAB" w14:textId="77777777" w:rsidR="00C870BE" w:rsidRPr="001A629A" w:rsidRDefault="00C870BE" w:rsidP="00C870BE">
      <w:pPr>
        <w:numPr>
          <w:ilvl w:val="0"/>
          <w:numId w:val="96"/>
        </w:numPr>
        <w:spacing w:before="60" w:after="60" w:line="276" w:lineRule="auto"/>
        <w:ind w:left="284" w:hanging="284"/>
        <w:rPr>
          <w:rFonts w:ascii="Calibri" w:hAnsi="Calibri" w:cs="Calibri"/>
        </w:rPr>
      </w:pPr>
      <w:r w:rsidRPr="001A629A">
        <w:rPr>
          <w:rFonts w:ascii="Calibri" w:hAnsi="Calibri" w:cs="Calibri"/>
        </w:rPr>
        <w:t>wpisujące się w aktualne gminne projekty założeń lub założenia do planów zaopatrzenia w ciepło, energię elektryczną i paliwa gazowe,</w:t>
      </w:r>
    </w:p>
    <w:p w14:paraId="37DBB0FA" w14:textId="77777777" w:rsidR="00C870BE" w:rsidRPr="001A629A" w:rsidRDefault="00C870BE" w:rsidP="00C870BE">
      <w:pPr>
        <w:numPr>
          <w:ilvl w:val="0"/>
          <w:numId w:val="96"/>
        </w:numPr>
        <w:spacing w:before="60" w:after="60" w:line="276" w:lineRule="auto"/>
        <w:ind w:left="284" w:hanging="284"/>
        <w:rPr>
          <w:rFonts w:ascii="Calibri" w:hAnsi="Calibri" w:cs="Calibri"/>
        </w:rPr>
      </w:pPr>
      <w:r w:rsidRPr="001A629A">
        <w:rPr>
          <w:rFonts w:ascii="Calibri" w:hAnsi="Calibri" w:cs="Calibri"/>
        </w:rPr>
        <w:t>oparte na układach hybrydowych zasilanych przez co najmniej dwa, różne źródła energii odnawialnej,</w:t>
      </w:r>
    </w:p>
    <w:p w14:paraId="02214815" w14:textId="77777777" w:rsidR="00C870BE" w:rsidRPr="001A629A" w:rsidRDefault="00C870BE" w:rsidP="00C870BE">
      <w:pPr>
        <w:numPr>
          <w:ilvl w:val="0"/>
          <w:numId w:val="96"/>
        </w:numPr>
        <w:spacing w:before="60" w:after="60" w:line="276" w:lineRule="auto"/>
        <w:ind w:left="284" w:hanging="284"/>
        <w:rPr>
          <w:rFonts w:ascii="Calibri" w:hAnsi="Calibri" w:cs="Calibri"/>
        </w:rPr>
      </w:pPr>
      <w:r w:rsidRPr="001A629A">
        <w:rPr>
          <w:rFonts w:ascii="Calibri" w:hAnsi="Calibri" w:cs="Calibri"/>
        </w:rPr>
        <w:t xml:space="preserve">w przypadku biogazowni, w ramach których przewidziano zagospodarowanie ciepła odpadowego, w tym przede wszystkim na potrzeby kondycjonowania </w:t>
      </w:r>
      <w:proofErr w:type="spellStart"/>
      <w:r w:rsidRPr="001A629A">
        <w:rPr>
          <w:rFonts w:ascii="Calibri" w:hAnsi="Calibri" w:cs="Calibri"/>
        </w:rPr>
        <w:t>pofermentu</w:t>
      </w:r>
      <w:proofErr w:type="spellEnd"/>
      <w:r w:rsidRPr="001A629A">
        <w:rPr>
          <w:rFonts w:ascii="Calibri" w:hAnsi="Calibri" w:cs="Calibri"/>
        </w:rPr>
        <w:t xml:space="preserve"> lub ukierunkowane na produkcję </w:t>
      </w:r>
      <w:proofErr w:type="spellStart"/>
      <w:r w:rsidRPr="001A629A">
        <w:rPr>
          <w:rFonts w:ascii="Calibri" w:hAnsi="Calibri" w:cs="Calibri"/>
        </w:rPr>
        <w:t>biometanu</w:t>
      </w:r>
      <w:proofErr w:type="spellEnd"/>
      <w:r w:rsidRPr="001A629A">
        <w:rPr>
          <w:rFonts w:ascii="Calibri" w:hAnsi="Calibri" w:cs="Calibri"/>
        </w:rPr>
        <w:t>,</w:t>
      </w:r>
    </w:p>
    <w:p w14:paraId="51D6F843" w14:textId="77777777" w:rsidR="00C870BE" w:rsidRPr="001A629A" w:rsidRDefault="00C870BE" w:rsidP="00C870BE">
      <w:pPr>
        <w:numPr>
          <w:ilvl w:val="0"/>
          <w:numId w:val="96"/>
        </w:numPr>
        <w:spacing w:before="60" w:after="60" w:line="276" w:lineRule="auto"/>
        <w:ind w:left="284" w:hanging="284"/>
        <w:rPr>
          <w:rFonts w:ascii="Calibri" w:hAnsi="Calibri" w:cs="Calibri"/>
        </w:rPr>
      </w:pPr>
      <w:r w:rsidRPr="001A629A">
        <w:rPr>
          <w:rFonts w:ascii="Calibri" w:hAnsi="Calibri" w:cs="Calibri"/>
        </w:rPr>
        <w:t>przedsięwzięcia realizowane przez klastry (w tym posiadające Certyfikat Pilotażowego Klastra Energii), spółdzielnie energetyczne i społeczności energetyczne działające w zakresie OZE,</w:t>
      </w:r>
    </w:p>
    <w:p w14:paraId="3EFF09BE" w14:textId="77777777" w:rsidR="00C870BE" w:rsidRPr="001A629A" w:rsidRDefault="00C870BE" w:rsidP="00C870BE">
      <w:pPr>
        <w:numPr>
          <w:ilvl w:val="0"/>
          <w:numId w:val="96"/>
        </w:numPr>
        <w:spacing w:before="60" w:after="60" w:line="276" w:lineRule="auto"/>
        <w:ind w:left="284" w:hanging="284"/>
        <w:rPr>
          <w:rFonts w:ascii="Calibri" w:hAnsi="Calibri" w:cs="Calibri"/>
        </w:rPr>
      </w:pPr>
      <w:r w:rsidRPr="001A629A">
        <w:rPr>
          <w:rFonts w:ascii="Calibri" w:hAnsi="Calibri" w:cs="Calibri"/>
        </w:rPr>
        <w:t>obejmujące przebudowę lub rozbudowę i wykorzystanie lokalnej ciepłowni jako elementu wyspy energetycznej, przy zastosowaniu biomasy jako paliwa,</w:t>
      </w:r>
    </w:p>
    <w:p w14:paraId="5925A1FA" w14:textId="77777777" w:rsidR="00C870BE" w:rsidRPr="001A629A" w:rsidRDefault="00C870BE" w:rsidP="00C870BE">
      <w:pPr>
        <w:numPr>
          <w:ilvl w:val="0"/>
          <w:numId w:val="96"/>
        </w:numPr>
        <w:spacing w:before="60" w:after="60" w:line="276" w:lineRule="auto"/>
        <w:ind w:left="284" w:hanging="284"/>
        <w:rPr>
          <w:rFonts w:ascii="Calibri" w:hAnsi="Calibri" w:cs="Calibri"/>
        </w:rPr>
      </w:pPr>
      <w:r w:rsidRPr="001A629A">
        <w:rPr>
          <w:rFonts w:ascii="Calibri" w:hAnsi="Calibri" w:cs="Calibri"/>
        </w:rPr>
        <w:t>wykorzystujące do zaspokojenia potrzeb energetycznych biogaz (</w:t>
      </w:r>
      <w:proofErr w:type="spellStart"/>
      <w:r w:rsidRPr="001A629A">
        <w:rPr>
          <w:rFonts w:ascii="Calibri" w:hAnsi="Calibri" w:cs="Calibri"/>
        </w:rPr>
        <w:t>biometan</w:t>
      </w:r>
      <w:proofErr w:type="spellEnd"/>
      <w:r w:rsidRPr="001A629A">
        <w:rPr>
          <w:rFonts w:ascii="Calibri" w:hAnsi="Calibri" w:cs="Calibri"/>
        </w:rPr>
        <w:t>),</w:t>
      </w:r>
    </w:p>
    <w:p w14:paraId="13C3D980" w14:textId="77777777" w:rsidR="00C870BE" w:rsidRPr="001A629A" w:rsidRDefault="00C870BE" w:rsidP="00C870BE">
      <w:pPr>
        <w:numPr>
          <w:ilvl w:val="0"/>
          <w:numId w:val="96"/>
        </w:numPr>
        <w:spacing w:before="60" w:after="60" w:line="276" w:lineRule="auto"/>
        <w:ind w:left="284" w:hanging="284"/>
        <w:rPr>
          <w:rFonts w:ascii="Calibri" w:hAnsi="Calibri" w:cs="Calibri"/>
        </w:rPr>
      </w:pPr>
      <w:r w:rsidRPr="001A629A">
        <w:rPr>
          <w:rFonts w:ascii="Calibri" w:hAnsi="Calibri" w:cs="Calibri"/>
        </w:rPr>
        <w:t>uwzględniające wykorzystanie magazynów energii.</w:t>
      </w:r>
    </w:p>
    <w:p w14:paraId="5B7BC9A2" w14:textId="39AEE86D" w:rsidR="00C870BE" w:rsidRPr="001A629A" w:rsidRDefault="00C870BE" w:rsidP="00C870BE">
      <w:pPr>
        <w:spacing w:before="60" w:after="60" w:line="276" w:lineRule="auto"/>
        <w:rPr>
          <w:rFonts w:ascii="Calibri" w:hAnsi="Calibri" w:cs="Calibri"/>
        </w:rPr>
      </w:pPr>
      <w:r w:rsidRPr="001A629A">
        <w:rPr>
          <w:rFonts w:ascii="Calibri" w:hAnsi="Calibri" w:cs="Calibri"/>
          <w:lang w:eastAsia="pl-PL"/>
        </w:rPr>
        <w:t>Uzupełniająco</w:t>
      </w:r>
      <w:r w:rsidR="00CA617B">
        <w:rPr>
          <w:rFonts w:ascii="Calibri" w:hAnsi="Calibri" w:cs="Calibri"/>
          <w:lang w:eastAsia="pl-PL"/>
        </w:rPr>
        <w:t xml:space="preserve">, jako element szerszych </w:t>
      </w:r>
      <w:proofErr w:type="spellStart"/>
      <w:proofErr w:type="gramStart"/>
      <w:r w:rsidR="00CA617B">
        <w:rPr>
          <w:rFonts w:ascii="Calibri" w:hAnsi="Calibri" w:cs="Calibri"/>
          <w:lang w:eastAsia="pl-PL"/>
        </w:rPr>
        <w:t>projektów,wspierane</w:t>
      </w:r>
      <w:proofErr w:type="spellEnd"/>
      <w:proofErr w:type="gramEnd"/>
      <w:r w:rsidR="00CA617B">
        <w:rPr>
          <w:rFonts w:ascii="Calibri" w:hAnsi="Calibri" w:cs="Calibri"/>
          <w:lang w:eastAsia="pl-PL"/>
        </w:rPr>
        <w:t xml:space="preserve"> będą</w:t>
      </w:r>
      <w:r w:rsidRPr="001A629A">
        <w:rPr>
          <w:rFonts w:ascii="Calibri" w:hAnsi="Calibri" w:cs="Calibri"/>
          <w:lang w:eastAsia="pl-PL"/>
        </w:rPr>
        <w:t xml:space="preserve"> działania edukacyjno-informacyjne dotyczące w szczególności korzyści z zastosowania OZE oraz promujące szersze wykorzystanie OZE.</w:t>
      </w:r>
    </w:p>
    <w:p w14:paraId="36F3264A" w14:textId="77777777" w:rsidR="00C870BE" w:rsidRPr="001A629A" w:rsidRDefault="00C870BE" w:rsidP="00C870BE">
      <w:pPr>
        <w:spacing w:before="60" w:after="60" w:line="276" w:lineRule="auto"/>
        <w:rPr>
          <w:rFonts w:ascii="Calibri" w:hAnsi="Calibri" w:cs="Calibri"/>
        </w:rPr>
      </w:pPr>
      <w:r w:rsidRPr="001A629A">
        <w:rPr>
          <w:rFonts w:ascii="Calibri" w:hAnsi="Calibri" w:cs="Calibri"/>
          <w:u w:val="single"/>
        </w:rPr>
        <w:t>Główne grupy docelowe</w:t>
      </w:r>
    </w:p>
    <w:p w14:paraId="2910C7F1"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lastRenderedPageBreak/>
        <w:t>Właściciele oraz korzystający z infrastruktury objętej interwencją, a także odbiorcy wyprodukowanej energii ze źródeł odnawialnych.</w:t>
      </w:r>
    </w:p>
    <w:p w14:paraId="03D320FA" w14:textId="77777777" w:rsidR="00C870BE" w:rsidRPr="001A629A" w:rsidRDefault="00C870BE" w:rsidP="00C870BE">
      <w:pPr>
        <w:spacing w:before="60" w:after="60" w:line="276" w:lineRule="auto"/>
        <w:rPr>
          <w:rFonts w:ascii="Calibri" w:eastAsia="Calibri" w:hAnsi="Calibri" w:cs="Calibri"/>
        </w:rPr>
      </w:pPr>
      <w:r w:rsidRPr="001A629A">
        <w:rPr>
          <w:rFonts w:ascii="Calibri" w:eastAsia="Calibri" w:hAnsi="Calibri" w:cs="Calibri"/>
          <w:u w:val="single"/>
        </w:rPr>
        <w:t>Działania na rzecz zapewnienia równości, włączenia społecznego i niedyskryminacji</w:t>
      </w:r>
    </w:p>
    <w:p w14:paraId="55A4C1AE"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 xml:space="preserve">Zgodnie z art. 9 rozporządzenia </w:t>
      </w:r>
      <w:r w:rsidRPr="003E0D22">
        <w:rPr>
          <w:rFonts w:ascii="Calibri" w:hAnsi="Calibri" w:cs="Calibri"/>
        </w:rPr>
        <w:t>2021/1060</w:t>
      </w:r>
      <w:r w:rsidRPr="001A629A">
        <w:rPr>
          <w:rFonts w:ascii="Calibri" w:hAnsi="Calibri" w:cs="Calibri"/>
        </w:rPr>
        <w:t xml:space="preserve">, realizacja Celu przyczyni się do spełnienia postanowień </w:t>
      </w:r>
      <w:r>
        <w:rPr>
          <w:rFonts w:ascii="Calibri" w:hAnsi="Calibri" w:cs="Calibri"/>
        </w:rPr>
        <w:t>KPP</w:t>
      </w:r>
      <w:r w:rsidRPr="001A629A">
        <w:rPr>
          <w:rFonts w:ascii="Calibri" w:hAnsi="Calibri" w:cs="Calibr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2CA70628" w14:textId="6128B765" w:rsidR="00C870BE" w:rsidRPr="001A629A" w:rsidRDefault="00C870BE" w:rsidP="00C870BE">
      <w:pPr>
        <w:spacing w:before="60" w:after="60" w:line="276" w:lineRule="auto"/>
        <w:rPr>
          <w:rFonts w:ascii="Calibri" w:hAnsi="Calibri" w:cs="Calibri"/>
        </w:rPr>
      </w:pPr>
      <w:r w:rsidRPr="001A629A">
        <w:rPr>
          <w:rFonts w:ascii="Calibri" w:hAnsi="Calibri" w:cs="Calibri"/>
        </w:rPr>
        <w:t xml:space="preserve">W powiązaniu z treścią artykułów zawartych w Karcie, działania w ramach Celu prowadzone będą zgodnie z zasadami horyzontalnymi wynikającymi z SRWP 2030, w szczególności: zasadą korzystnego oddziaływania na klimat i środowisko (w szczególności poprzez rozwój odnawialnych źródeł energii, co przyczyni się do zmniejszenia emisji zanieczyszczeń powietrza oraz gazów cieplarnianych) oraz zasady wspierania postaw obywatelskich (np. poprzez wsparcie dla rozwoju ruchu </w:t>
      </w:r>
      <w:proofErr w:type="spellStart"/>
      <w:r w:rsidRPr="001A629A">
        <w:rPr>
          <w:rFonts w:ascii="Calibri" w:hAnsi="Calibri" w:cs="Calibri"/>
        </w:rPr>
        <w:t>prosumenckiego</w:t>
      </w:r>
      <w:proofErr w:type="spellEnd"/>
      <w:r w:rsidRPr="001A629A">
        <w:rPr>
          <w:rFonts w:ascii="Calibri" w:hAnsi="Calibri" w:cs="Calibri"/>
        </w:rPr>
        <w:t xml:space="preserve">). </w:t>
      </w:r>
      <w:r w:rsidR="00CD1FF6">
        <w:rPr>
          <w:rFonts w:ascii="Calibri" w:hAnsi="Calibri" w:cs="Calibri"/>
        </w:rPr>
        <w:t>Przewiduje się także wsparcie na promocję, doradztwo i podnoszenie świadomości i wiedzy mieszkańców, przedsiębiorców i władz lokalnych w zakresie wykorzystania OZE.</w:t>
      </w:r>
    </w:p>
    <w:p w14:paraId="1EA3ED1F" w14:textId="77777777" w:rsidR="00C870BE" w:rsidRPr="001A629A" w:rsidRDefault="00C870BE" w:rsidP="00C870BE">
      <w:pPr>
        <w:spacing w:before="60" w:after="60" w:line="276" w:lineRule="auto"/>
        <w:rPr>
          <w:rFonts w:ascii="Calibri" w:eastAsia="Calibri" w:hAnsi="Calibri" w:cs="Calibri"/>
        </w:rPr>
      </w:pPr>
      <w:r w:rsidRPr="001A629A">
        <w:rPr>
          <w:rFonts w:ascii="Calibri" w:hAnsi="Calibri" w:cs="Calibri"/>
          <w:iCs/>
        </w:rPr>
        <w:t>W obszarze równości kobiet i mężczyzn</w:t>
      </w:r>
      <w:r w:rsidRPr="001A629A">
        <w:rPr>
          <w:rFonts w:ascii="Calibri" w:hAnsi="Calibri" w:cs="Calibri"/>
        </w:rPr>
        <w:t xml:space="preserve">, uwzględniania aspektu płci oraz zapobiegania wszelkiej dyskryminacji podczas przygotowywania, wdrażania, monitorowania, sprawozdawczości i ewaluacji </w:t>
      </w:r>
      <w:r>
        <w:rPr>
          <w:rFonts w:ascii="Calibri" w:hAnsi="Calibri" w:cs="Calibri"/>
        </w:rPr>
        <w:t>p</w:t>
      </w:r>
      <w:r w:rsidRPr="001A629A">
        <w:rPr>
          <w:rFonts w:ascii="Calibri" w:hAnsi="Calibri" w:cs="Calibri"/>
        </w:rPr>
        <w:t>rogramu – obowiązywać będą zasady wskazane w Rozdziale I „Strategia programu”.</w:t>
      </w:r>
    </w:p>
    <w:p w14:paraId="11CC87C5" w14:textId="77777777" w:rsidR="00C870BE" w:rsidRPr="001A629A" w:rsidRDefault="00C870BE" w:rsidP="00C870BE">
      <w:pPr>
        <w:spacing w:before="60" w:after="60" w:line="276" w:lineRule="auto"/>
        <w:rPr>
          <w:rFonts w:ascii="Calibri" w:eastAsia="Calibri" w:hAnsi="Calibri" w:cs="Calibri"/>
          <w:iCs/>
        </w:rPr>
      </w:pPr>
      <w:r w:rsidRPr="001A629A">
        <w:rPr>
          <w:rFonts w:ascii="Calibri" w:eastAsia="Calibri" w:hAnsi="Calibri" w:cs="Calibr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6E814B4F" w14:textId="77777777" w:rsidR="00C870BE" w:rsidRPr="001A629A" w:rsidRDefault="00C870BE" w:rsidP="00C870BE">
      <w:pPr>
        <w:spacing w:before="60" w:after="60" w:line="276" w:lineRule="auto"/>
        <w:rPr>
          <w:rFonts w:ascii="Calibri" w:eastAsia="Calibri" w:hAnsi="Calibri" w:cs="Calibri"/>
          <w:iCs/>
        </w:rPr>
      </w:pPr>
      <w:r w:rsidRPr="001A629A">
        <w:rPr>
          <w:rFonts w:ascii="Calibri" w:eastAsia="Calibri" w:hAnsi="Calibri" w:cs="Calibri"/>
          <w:iCs/>
        </w:rPr>
        <w:t>W ramach celu, przewiduje się wdrażanie instrumentu RLKS, poprzez który wspierani będą przede wszystkim prosumenci, w szczególności mieszkający na obszarach wiejskich, w tym osoby mniej zamożne, osoby starsze, rodzice samotnie wychowujący dzieci, osoby z niepełnosprawnościami oraz rodziny wielodzietne. Wspieranie inwestycji w zakresie rozwoju odnawialnych źródeł energii i magazynów energii zmniejszy emisję gazów cieplarnianych oraz zanieczyszczeń powietrza, co wpłynie na zdrowie i długość życia mieszkańców i będzie ograniczać zjawisko wykluczenia społecznego i ubóstwa.</w:t>
      </w:r>
    </w:p>
    <w:p w14:paraId="7132FF1F" w14:textId="77777777" w:rsidR="00C870BE" w:rsidRPr="001A629A" w:rsidRDefault="00C870BE" w:rsidP="00C870BE">
      <w:pPr>
        <w:spacing w:before="60" w:after="60" w:line="276" w:lineRule="auto"/>
        <w:rPr>
          <w:rFonts w:ascii="Calibri" w:hAnsi="Calibri" w:cs="Calibri"/>
        </w:rPr>
      </w:pPr>
      <w:r w:rsidRPr="001A629A">
        <w:rPr>
          <w:rFonts w:ascii="Calibri" w:hAnsi="Calibri" w:cs="Calibri"/>
          <w:u w:val="single"/>
        </w:rPr>
        <w:t>Szczególne terytoria docelowe, z uwzględnieniem planowanego wykorzystania narzędzi terytorialnych</w:t>
      </w:r>
    </w:p>
    <w:p w14:paraId="4C7237FB"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Interwencja będzie prowadzona na terenie całego województwa.</w:t>
      </w:r>
    </w:p>
    <w:p w14:paraId="54DA6B6E"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 ramach realizacji Celu przewiduje się zastosowanie instrumentu rozwoju lokalnego kierowanego przez społeczność.</w:t>
      </w:r>
    </w:p>
    <w:p w14:paraId="5A582D3B" w14:textId="77777777" w:rsidR="00C870BE" w:rsidRPr="001A629A" w:rsidRDefault="00C870BE" w:rsidP="00C870BE">
      <w:pPr>
        <w:spacing w:before="60" w:after="60" w:line="276" w:lineRule="auto"/>
        <w:rPr>
          <w:rFonts w:ascii="Calibri" w:hAnsi="Calibri" w:cs="Calibri"/>
        </w:rPr>
      </w:pPr>
      <w:r w:rsidRPr="001A629A">
        <w:rPr>
          <w:rFonts w:ascii="Calibri" w:hAnsi="Calibri" w:cs="Calibri"/>
          <w:u w:val="single"/>
        </w:rPr>
        <w:t>Przedsięwzięcia międzyregionalne i transnarodowe</w:t>
      </w:r>
    </w:p>
    <w:p w14:paraId="03CC1B36"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Wsparcie w ramach Celu koncentrować się będzie na działaniach związanych z rozwojem odnawialnych źródeł energii. W efekcie, realizowane projekty będą wpisywać się w SUERMB, a także będą komplementarne do inicjatyw realizowanych w ramach ww. Strategii, w szczególności w Obszarze Tematycznym: Energia, w zakresie działania: 4. Zwiększenie udziału energii odnawialnej, w tym odnawialnej energetyki morskiej. Zapewniona zostanie również kontynuacja współpracy ze strukturami realizującymi SUERMB, w tym z Narodowym Koordynatorem oraz sieciami współpracy Instytucji Zarządzających.</w:t>
      </w:r>
    </w:p>
    <w:p w14:paraId="483C93E0"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lastRenderedPageBreak/>
        <w:t>Projekty w ramach FEP wpisywać się będą w zalecenia sformułowane w Sprawozdaniu krajowym – Polska 2019, dotyczące m.in. zwiększania generacji rozproszonej z odnawialnych źródeł energii wraz z powiązaną infrastrukturą.</w:t>
      </w:r>
    </w:p>
    <w:p w14:paraId="5701C720" w14:textId="77777777" w:rsidR="00C870BE" w:rsidRPr="00DA48D2" w:rsidRDefault="00C870BE" w:rsidP="00C870BE">
      <w:pPr>
        <w:spacing w:before="60" w:after="60" w:line="276" w:lineRule="auto"/>
        <w:rPr>
          <w:rFonts w:ascii="Calibri" w:hAnsi="Calibri" w:cs="Calibri"/>
        </w:rPr>
      </w:pPr>
      <w:r w:rsidRPr="001A629A">
        <w:rPr>
          <w:rFonts w:ascii="Calibri" w:hAnsi="Calibri" w:cs="Calibri"/>
        </w:rPr>
        <w:t>W ramach Celu przewiduje się możliwość współpracy, polegającej na włączeniu podmiotów z innych państw członkowskich UE lub spoza UE w realizację projek</w:t>
      </w:r>
      <w:r>
        <w:rPr>
          <w:rFonts w:ascii="Calibri" w:hAnsi="Calibri" w:cs="Calibri"/>
        </w:rPr>
        <w:t xml:space="preserve">tów, w szczególności w obszarze </w:t>
      </w:r>
      <w:r w:rsidRPr="00DA48D2">
        <w:rPr>
          <w:rFonts w:ascii="Calibri" w:hAnsi="Calibri" w:cs="Calibri"/>
        </w:rPr>
        <w:t>organizowania klastrów energii, spółdzielni energetycznych oraz społeczności energetycznych działających w zakresie energii odnawialnej.</w:t>
      </w:r>
    </w:p>
    <w:p w14:paraId="7A40ECCA"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 ww. obszarze nastąpi premiowanie projektów zawierających współpracę międzyregionalną lub transnarodową (np. w postaci preferencji), jednak jedynie w przypadku bezpośredniego wpływu tej współpracy na osiągnięcie rezultatów Celu.</w:t>
      </w:r>
    </w:p>
    <w:p w14:paraId="27C8FD3E"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 xml:space="preserve">Ponadto działania międzyregionalne i transnarodowe komplementarne do podejmowanych w ramach FEP w obszarze niniejszego Celu realizowane będą w </w:t>
      </w:r>
      <w:r>
        <w:rPr>
          <w:rFonts w:ascii="Calibri" w:hAnsi="Calibri" w:cs="Calibri"/>
        </w:rPr>
        <w:t>p</w:t>
      </w:r>
      <w:r w:rsidRPr="001A629A">
        <w:rPr>
          <w:rFonts w:ascii="Calibri" w:hAnsi="Calibri" w:cs="Calibri"/>
        </w:rPr>
        <w:t>rogramach:</w:t>
      </w:r>
    </w:p>
    <w:p w14:paraId="64A7F0BD" w14:textId="77777777" w:rsidR="00C870BE" w:rsidRPr="001A629A" w:rsidRDefault="00C870BE" w:rsidP="00C870BE">
      <w:pPr>
        <w:pStyle w:val="Akapitzlist"/>
        <w:numPr>
          <w:ilvl w:val="0"/>
          <w:numId w:val="107"/>
        </w:numPr>
        <w:spacing w:before="60" w:after="60" w:line="276" w:lineRule="auto"/>
        <w:contextualSpacing w:val="0"/>
        <w:rPr>
          <w:rFonts w:ascii="Calibri" w:hAnsi="Calibri" w:cs="Calibri"/>
        </w:rPr>
      </w:pPr>
      <w:r w:rsidRPr="001A629A">
        <w:rPr>
          <w:rFonts w:ascii="Calibri" w:hAnsi="Calibri" w:cs="Calibri"/>
        </w:rPr>
        <w:t>Interreg Południowy Bałtyk 2021-2027 – w zakresie promowania energii odnawialnej przez inwestycje w moce wytwórcze,</w:t>
      </w:r>
    </w:p>
    <w:p w14:paraId="19CB6BDD" w14:textId="77777777" w:rsidR="00C870BE" w:rsidRPr="001A629A" w:rsidRDefault="00C870BE" w:rsidP="00C870BE">
      <w:pPr>
        <w:pStyle w:val="Akapitzlist"/>
        <w:numPr>
          <w:ilvl w:val="0"/>
          <w:numId w:val="107"/>
        </w:numPr>
        <w:spacing w:before="60" w:after="60" w:line="276" w:lineRule="auto"/>
        <w:contextualSpacing w:val="0"/>
        <w:rPr>
          <w:rFonts w:ascii="Calibri" w:hAnsi="Calibri" w:cs="Calibri"/>
        </w:rPr>
      </w:pPr>
      <w:r w:rsidRPr="001A629A">
        <w:rPr>
          <w:rFonts w:ascii="Calibri" w:hAnsi="Calibri" w:cs="Calibri"/>
        </w:rPr>
        <w:t>Interreg Region Morza Bałtyckiego 2021-2027 – w zakresie transformacji energetycznej,</w:t>
      </w:r>
    </w:p>
    <w:p w14:paraId="2BF5B1A9" w14:textId="77777777" w:rsidR="00C870BE" w:rsidRPr="001A629A" w:rsidRDefault="00C870BE" w:rsidP="00C870BE">
      <w:pPr>
        <w:pStyle w:val="Akapitzlist"/>
        <w:numPr>
          <w:ilvl w:val="0"/>
          <w:numId w:val="107"/>
        </w:numPr>
        <w:spacing w:before="60" w:after="60" w:line="276" w:lineRule="auto"/>
        <w:contextualSpacing w:val="0"/>
        <w:rPr>
          <w:rFonts w:ascii="Calibri" w:hAnsi="Calibri" w:cs="Calibri"/>
        </w:rPr>
      </w:pPr>
      <w:r w:rsidRPr="001A629A">
        <w:rPr>
          <w:rFonts w:ascii="Calibri" w:hAnsi="Calibri" w:cs="Calibri"/>
        </w:rPr>
        <w:t>Interreg Europa Środkowa 2021-2027 – w obszarze wspierania transformacji energetycznej dla neutralności klimatycznej,</w:t>
      </w:r>
    </w:p>
    <w:p w14:paraId="0BAD78F7" w14:textId="77777777" w:rsidR="00C870BE" w:rsidRPr="001A629A" w:rsidRDefault="00C870BE" w:rsidP="00C870BE">
      <w:pPr>
        <w:pStyle w:val="Akapitzlist"/>
        <w:numPr>
          <w:ilvl w:val="0"/>
          <w:numId w:val="107"/>
        </w:numPr>
        <w:spacing w:before="60" w:after="60" w:line="276" w:lineRule="auto"/>
        <w:contextualSpacing w:val="0"/>
        <w:rPr>
          <w:rFonts w:ascii="Calibri" w:hAnsi="Calibri" w:cs="Calibri"/>
        </w:rPr>
      </w:pPr>
      <w:r w:rsidRPr="001A629A">
        <w:rPr>
          <w:rFonts w:ascii="Calibri" w:hAnsi="Calibri" w:cs="Calibri"/>
        </w:rPr>
        <w:t>LIFE 2021-2027 – w zakresie przechodzenia na czystą energię,</w:t>
      </w:r>
    </w:p>
    <w:p w14:paraId="190643AC" w14:textId="77777777" w:rsidR="00C870BE" w:rsidRDefault="00C870BE" w:rsidP="00C870BE">
      <w:pPr>
        <w:pStyle w:val="Akapitzlist"/>
        <w:numPr>
          <w:ilvl w:val="0"/>
          <w:numId w:val="107"/>
        </w:numPr>
        <w:spacing w:before="60" w:after="60" w:line="276" w:lineRule="auto"/>
        <w:contextualSpacing w:val="0"/>
        <w:rPr>
          <w:rFonts w:ascii="Calibri" w:hAnsi="Calibri" w:cs="Calibri"/>
        </w:rPr>
      </w:pPr>
      <w:r w:rsidRPr="001A629A">
        <w:rPr>
          <w:rFonts w:ascii="Calibri" w:hAnsi="Calibri" w:cs="Calibri"/>
        </w:rPr>
        <w:t>CEF 2021-2027 – w zakresie ułatwiania współpracy transgranicznej w dziedzinie energii, w tym energii odnawialnej.</w:t>
      </w:r>
    </w:p>
    <w:p w14:paraId="205EC9D8" w14:textId="77777777" w:rsidR="00C870BE" w:rsidRPr="001A629A" w:rsidRDefault="00C870BE" w:rsidP="00C870BE">
      <w:pPr>
        <w:spacing w:before="60" w:after="60" w:line="276" w:lineRule="auto"/>
        <w:rPr>
          <w:rFonts w:ascii="Calibri" w:hAnsi="Calibri" w:cs="Calibri"/>
          <w:u w:val="single"/>
        </w:rPr>
      </w:pPr>
      <w:r w:rsidRPr="001A629A">
        <w:rPr>
          <w:rFonts w:ascii="Calibri" w:hAnsi="Calibri" w:cs="Calibri"/>
          <w:u w:val="single"/>
        </w:rPr>
        <w:t>Planowane wykorzystanie instrumentów finansowych</w:t>
      </w:r>
    </w:p>
    <w:p w14:paraId="6F722B53" w14:textId="77777777" w:rsidR="00C870BE" w:rsidRPr="001A629A" w:rsidRDefault="00C870BE" w:rsidP="00C870BE">
      <w:pPr>
        <w:spacing w:before="60" w:after="60" w:line="276" w:lineRule="auto"/>
        <w:rPr>
          <w:rFonts w:ascii="Calibri" w:hAnsi="Calibri" w:cs="Calibri"/>
        </w:rPr>
      </w:pPr>
      <w:r w:rsidRPr="001A629A">
        <w:rPr>
          <w:rFonts w:ascii="Calibri" w:hAnsi="Calibri" w:cs="Calibri"/>
        </w:rPr>
        <w:t>W ramach realizacji Celu w obszarze odnawialnych źródeł energii, w którym wsparcie ukierunkowane jest przede wszystkim na przedsięwzięcia generujące bezpośrednie oszczędności lub przychody ze sprzedaży, zastosowanie będą mieć instrumenty:</w:t>
      </w:r>
    </w:p>
    <w:p w14:paraId="09F4F06A" w14:textId="0542B393" w:rsidR="00C870BE" w:rsidRPr="001A629A" w:rsidRDefault="00C870BE" w:rsidP="00C870BE">
      <w:pPr>
        <w:numPr>
          <w:ilvl w:val="0"/>
          <w:numId w:val="135"/>
        </w:numPr>
        <w:spacing w:before="60" w:after="60" w:line="276" w:lineRule="auto"/>
        <w:ind w:left="426" w:hanging="426"/>
        <w:rPr>
          <w:rFonts w:ascii="Calibri" w:hAnsi="Calibri" w:cs="Calibri"/>
        </w:rPr>
      </w:pPr>
      <w:r w:rsidRPr="001A629A">
        <w:rPr>
          <w:rFonts w:ascii="Calibri" w:hAnsi="Calibri" w:cs="Calibri"/>
        </w:rPr>
        <w:t>bezzwrotne w odniesieniu do przedsięwzięć realizowanych w ramach instrumentu rozwoju lokalnego kierowanego przez społeczność, w zakresie magazynowania energii z OZE oraz rodzajów OZE, dla których brakuje systemów wsparcia operacyjnego lub gdy technologia OZE jest niewystarczająco dojrzała lub charakteryzuje się wyższym ryzykiem albo niższą rentownością;</w:t>
      </w:r>
    </w:p>
    <w:p w14:paraId="14B7BD4B" w14:textId="77777777" w:rsidR="00C870BE" w:rsidRPr="001A629A" w:rsidRDefault="00C870BE" w:rsidP="00C870BE">
      <w:pPr>
        <w:pStyle w:val="Akapitzlist"/>
        <w:numPr>
          <w:ilvl w:val="0"/>
          <w:numId w:val="135"/>
        </w:numPr>
        <w:spacing w:before="60" w:after="60" w:line="276" w:lineRule="auto"/>
        <w:ind w:left="426" w:hanging="426"/>
        <w:contextualSpacing w:val="0"/>
        <w:rPr>
          <w:rFonts w:ascii="Calibri" w:hAnsi="Calibri" w:cs="Calibri"/>
        </w:rPr>
      </w:pPr>
      <w:r w:rsidRPr="001A629A">
        <w:rPr>
          <w:rFonts w:ascii="Calibri" w:hAnsi="Calibri" w:cs="Calibri"/>
        </w:rPr>
        <w:t>finansowe w odniesieniu do pozostałych przedsięwzięć.</w:t>
      </w:r>
    </w:p>
    <w:p w14:paraId="67E5B538" w14:textId="77777777" w:rsidR="00C870BE" w:rsidRPr="00A9743B" w:rsidRDefault="00C870BE" w:rsidP="00C870BE">
      <w:pPr>
        <w:spacing w:before="60" w:after="60" w:line="276" w:lineRule="auto"/>
        <w:rPr>
          <w:rFonts w:cstheme="minorHAnsi"/>
          <w:b/>
        </w:rPr>
      </w:pPr>
      <w:r w:rsidRPr="00A9743B">
        <w:rPr>
          <w:rFonts w:cstheme="minorHAnsi"/>
          <w:b/>
        </w:rPr>
        <w:t>Wskaźniki</w:t>
      </w:r>
    </w:p>
    <w:p w14:paraId="7266106A" w14:textId="77777777" w:rsidR="00C870BE" w:rsidRDefault="00C870BE" w:rsidP="00C870BE">
      <w:pPr>
        <w:spacing w:before="60" w:after="60" w:line="276" w:lineRule="auto"/>
        <w:rPr>
          <w:rFonts w:cstheme="minorHAnsi"/>
        </w:rPr>
      </w:pPr>
      <w:r w:rsidRPr="00A9743B">
        <w:rPr>
          <w:rFonts w:cstheme="minorHAnsi"/>
        </w:rPr>
        <w:t>Tabela 1. Wskaźniki produktu</w:t>
      </w:r>
    </w:p>
    <w:tbl>
      <w:tblPr>
        <w:tblStyle w:val="Tabela-Siatka2"/>
        <w:tblW w:w="10683" w:type="dxa"/>
        <w:jc w:val="center"/>
        <w:tblLayout w:type="fixed"/>
        <w:tblLook w:val="04A0" w:firstRow="1" w:lastRow="0" w:firstColumn="1" w:lastColumn="0" w:noHBand="0" w:noVBand="1"/>
      </w:tblPr>
      <w:tblGrid>
        <w:gridCol w:w="704"/>
        <w:gridCol w:w="992"/>
        <w:gridCol w:w="851"/>
        <w:gridCol w:w="992"/>
        <w:gridCol w:w="1202"/>
        <w:gridCol w:w="3191"/>
        <w:gridCol w:w="952"/>
        <w:gridCol w:w="896"/>
        <w:gridCol w:w="903"/>
      </w:tblGrid>
      <w:tr w:rsidR="00C870BE" w:rsidRPr="00A9743B" w14:paraId="6EBC8986" w14:textId="77777777" w:rsidTr="00DF6648">
        <w:trPr>
          <w:tblHeader/>
          <w:jc w:val="center"/>
        </w:trPr>
        <w:tc>
          <w:tcPr>
            <w:tcW w:w="704" w:type="dxa"/>
          </w:tcPr>
          <w:p w14:paraId="5090A20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992" w:type="dxa"/>
          </w:tcPr>
          <w:p w14:paraId="57A3BEA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1" w:type="dxa"/>
          </w:tcPr>
          <w:p w14:paraId="3FD4FE2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2" w:type="dxa"/>
          </w:tcPr>
          <w:p w14:paraId="69270BF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1202" w:type="dxa"/>
          </w:tcPr>
          <w:p w14:paraId="1A01D40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191" w:type="dxa"/>
          </w:tcPr>
          <w:p w14:paraId="532EC75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52" w:type="dxa"/>
          </w:tcPr>
          <w:p w14:paraId="44A2F99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96" w:type="dxa"/>
          </w:tcPr>
          <w:p w14:paraId="3B4D5E7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03" w:type="dxa"/>
          </w:tcPr>
          <w:p w14:paraId="222E8BF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C870BE" w:rsidRPr="00A9743B" w14:paraId="561313EE" w14:textId="77777777" w:rsidTr="00DF6648">
        <w:trPr>
          <w:jc w:val="center"/>
        </w:trPr>
        <w:tc>
          <w:tcPr>
            <w:tcW w:w="704" w:type="dxa"/>
          </w:tcPr>
          <w:p w14:paraId="51F4D11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3807340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0764D3D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4220391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693A507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RCO022</w:t>
            </w:r>
          </w:p>
        </w:tc>
        <w:tc>
          <w:tcPr>
            <w:tcW w:w="3191" w:type="dxa"/>
          </w:tcPr>
          <w:p w14:paraId="7D2CBDE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Dodatkowa zdolność wytwarzania energii odnawialnej (w tym: energii elektrycznej, energii cieplnej)</w:t>
            </w:r>
          </w:p>
        </w:tc>
        <w:tc>
          <w:tcPr>
            <w:tcW w:w="952" w:type="dxa"/>
          </w:tcPr>
          <w:p w14:paraId="387EA30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w:t>
            </w:r>
          </w:p>
        </w:tc>
        <w:tc>
          <w:tcPr>
            <w:tcW w:w="896" w:type="dxa"/>
          </w:tcPr>
          <w:p w14:paraId="6D42436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22208EC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36</w:t>
            </w:r>
          </w:p>
        </w:tc>
      </w:tr>
      <w:tr w:rsidR="00C870BE" w:rsidRPr="00A9743B" w14:paraId="1B1A74E3" w14:textId="77777777" w:rsidTr="00DF6648">
        <w:trPr>
          <w:jc w:val="center"/>
        </w:trPr>
        <w:tc>
          <w:tcPr>
            <w:tcW w:w="704" w:type="dxa"/>
          </w:tcPr>
          <w:p w14:paraId="34F079E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0881C16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74E64E0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424B93A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686BF09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PLRO026</w:t>
            </w:r>
          </w:p>
        </w:tc>
        <w:tc>
          <w:tcPr>
            <w:tcW w:w="3191" w:type="dxa"/>
          </w:tcPr>
          <w:p w14:paraId="0FF9ADE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Dodatkowa zdolność wytwarzania energii elektrycznej ze źródeł OZE</w:t>
            </w:r>
          </w:p>
        </w:tc>
        <w:tc>
          <w:tcPr>
            <w:tcW w:w="952" w:type="dxa"/>
          </w:tcPr>
          <w:p w14:paraId="7891DAC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w:t>
            </w:r>
          </w:p>
        </w:tc>
        <w:tc>
          <w:tcPr>
            <w:tcW w:w="896" w:type="dxa"/>
          </w:tcPr>
          <w:p w14:paraId="0E82C5E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49F019C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32</w:t>
            </w:r>
          </w:p>
        </w:tc>
      </w:tr>
      <w:tr w:rsidR="00C870BE" w:rsidRPr="00A9743B" w14:paraId="40EB9D42" w14:textId="77777777" w:rsidTr="00DF6648">
        <w:trPr>
          <w:jc w:val="center"/>
        </w:trPr>
        <w:tc>
          <w:tcPr>
            <w:tcW w:w="704" w:type="dxa"/>
          </w:tcPr>
          <w:p w14:paraId="6102F0C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48DB9A4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2BBA27B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F91E7A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3B71B60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PLRO027</w:t>
            </w:r>
          </w:p>
        </w:tc>
        <w:tc>
          <w:tcPr>
            <w:tcW w:w="3191" w:type="dxa"/>
          </w:tcPr>
          <w:p w14:paraId="1461371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Dodatkowa zdolność wytwarzania energii cieplnej ze źródeł OZE</w:t>
            </w:r>
          </w:p>
        </w:tc>
        <w:tc>
          <w:tcPr>
            <w:tcW w:w="952" w:type="dxa"/>
          </w:tcPr>
          <w:p w14:paraId="708BFDB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w:t>
            </w:r>
          </w:p>
        </w:tc>
        <w:tc>
          <w:tcPr>
            <w:tcW w:w="896" w:type="dxa"/>
          </w:tcPr>
          <w:p w14:paraId="45915FC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7514FAE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4</w:t>
            </w:r>
          </w:p>
        </w:tc>
      </w:tr>
      <w:tr w:rsidR="00C870BE" w:rsidRPr="00A9743B" w14:paraId="7376A12F" w14:textId="77777777" w:rsidTr="00DF6648">
        <w:trPr>
          <w:jc w:val="center"/>
        </w:trPr>
        <w:tc>
          <w:tcPr>
            <w:tcW w:w="704" w:type="dxa"/>
          </w:tcPr>
          <w:p w14:paraId="29FCBF5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lastRenderedPageBreak/>
              <w:t>2</w:t>
            </w:r>
          </w:p>
        </w:tc>
        <w:tc>
          <w:tcPr>
            <w:tcW w:w="992" w:type="dxa"/>
          </w:tcPr>
          <w:p w14:paraId="60449E8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438296E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03E4116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5F7C956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PLRO033</w:t>
            </w:r>
          </w:p>
        </w:tc>
        <w:tc>
          <w:tcPr>
            <w:tcW w:w="3191" w:type="dxa"/>
          </w:tcPr>
          <w:p w14:paraId="497D5DD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jednostek wytwarzania energii elektrycznej i cieplnej z OZE</w:t>
            </w:r>
          </w:p>
        </w:tc>
        <w:tc>
          <w:tcPr>
            <w:tcW w:w="952" w:type="dxa"/>
          </w:tcPr>
          <w:p w14:paraId="6986333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96" w:type="dxa"/>
          </w:tcPr>
          <w:p w14:paraId="5C676F3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07236216" w14:textId="77777777" w:rsidR="00C870BE" w:rsidRPr="00A9743B"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 xml:space="preserve">50 </w:t>
            </w:r>
          </w:p>
        </w:tc>
      </w:tr>
      <w:tr w:rsidR="00C870BE" w:rsidRPr="00A9743B" w14:paraId="113ADA7D" w14:textId="77777777" w:rsidTr="00DF6648">
        <w:trPr>
          <w:jc w:val="center"/>
        </w:trPr>
        <w:tc>
          <w:tcPr>
            <w:tcW w:w="704" w:type="dxa"/>
          </w:tcPr>
          <w:p w14:paraId="291274F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441D3EE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31031FB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5FE3F29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46DD64A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RCO097</w:t>
            </w:r>
          </w:p>
        </w:tc>
        <w:tc>
          <w:tcPr>
            <w:tcW w:w="3191" w:type="dxa"/>
          </w:tcPr>
          <w:p w14:paraId="366BAC3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wspartych społeczności energetycznych działających w zakresie energii odnawialnej</w:t>
            </w:r>
          </w:p>
        </w:tc>
        <w:tc>
          <w:tcPr>
            <w:tcW w:w="952" w:type="dxa"/>
          </w:tcPr>
          <w:p w14:paraId="5BBBA23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96" w:type="dxa"/>
          </w:tcPr>
          <w:p w14:paraId="484BBE3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1CCD762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9</w:t>
            </w:r>
          </w:p>
        </w:tc>
      </w:tr>
      <w:tr w:rsidR="00C870BE" w:rsidRPr="00A9743B" w14:paraId="28E9D9C3" w14:textId="77777777" w:rsidTr="00DF6648">
        <w:trPr>
          <w:jc w:val="center"/>
        </w:trPr>
        <w:tc>
          <w:tcPr>
            <w:tcW w:w="704" w:type="dxa"/>
          </w:tcPr>
          <w:p w14:paraId="19DCADD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42063FC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04C9053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2ED8EB1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52C087DC" w14:textId="77777777" w:rsidR="00C870BE" w:rsidRPr="00062626" w:rsidRDefault="00C870BE" w:rsidP="00DF6648">
            <w:pPr>
              <w:spacing w:before="60" w:after="60" w:line="276" w:lineRule="auto"/>
              <w:rPr>
                <w:rFonts w:ascii="Calibri" w:eastAsia="Calibri" w:hAnsi="Calibri" w:cs="Calibri"/>
                <w:sz w:val="18"/>
                <w:szCs w:val="18"/>
              </w:rPr>
            </w:pPr>
            <w:r w:rsidRPr="00062626">
              <w:rPr>
                <w:rFonts w:ascii="Calibri" w:eastAsia="Calibri" w:hAnsi="Calibri" w:cs="Calibri"/>
                <w:sz w:val="18"/>
                <w:szCs w:val="18"/>
              </w:rPr>
              <w:t>PLRO208</w:t>
            </w:r>
          </w:p>
        </w:tc>
        <w:tc>
          <w:tcPr>
            <w:tcW w:w="3191" w:type="dxa"/>
          </w:tcPr>
          <w:p w14:paraId="3F28D1F9" w14:textId="77777777" w:rsidR="00C870BE" w:rsidRPr="00A9743B" w:rsidRDefault="00C870BE" w:rsidP="00DF6648">
            <w:pPr>
              <w:spacing w:before="60" w:after="60" w:line="276" w:lineRule="auto"/>
              <w:rPr>
                <w:rFonts w:ascii="Calibri" w:eastAsia="Calibri" w:hAnsi="Calibri" w:cs="Calibri"/>
                <w:sz w:val="18"/>
                <w:szCs w:val="18"/>
              </w:rPr>
            </w:pPr>
            <w:r w:rsidRPr="00062626">
              <w:rPr>
                <w:rFonts w:ascii="Calibri" w:eastAsia="Calibri" w:hAnsi="Calibri" w:cs="Calibri"/>
                <w:sz w:val="18"/>
                <w:szCs w:val="18"/>
              </w:rPr>
              <w:t>Pojemność magazynów energii elektrycznej</w:t>
            </w:r>
          </w:p>
        </w:tc>
        <w:tc>
          <w:tcPr>
            <w:tcW w:w="952" w:type="dxa"/>
          </w:tcPr>
          <w:p w14:paraId="1C0C092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w:t>
            </w:r>
          </w:p>
        </w:tc>
        <w:tc>
          <w:tcPr>
            <w:tcW w:w="896" w:type="dxa"/>
          </w:tcPr>
          <w:p w14:paraId="14C748B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3C3DC63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2,2</w:t>
            </w:r>
          </w:p>
        </w:tc>
      </w:tr>
      <w:tr w:rsidR="00C870BE" w:rsidRPr="00A65FA0" w14:paraId="50E5945B" w14:textId="77777777" w:rsidTr="00DF6648">
        <w:tblPrEx>
          <w:jc w:val="left"/>
        </w:tblPrEx>
        <w:tc>
          <w:tcPr>
            <w:tcW w:w="704" w:type="dxa"/>
          </w:tcPr>
          <w:p w14:paraId="2E53E702"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992" w:type="dxa"/>
          </w:tcPr>
          <w:p w14:paraId="63D1F10B"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(ii)</w:t>
            </w:r>
          </w:p>
        </w:tc>
        <w:tc>
          <w:tcPr>
            <w:tcW w:w="851" w:type="dxa"/>
          </w:tcPr>
          <w:p w14:paraId="0819317B"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498BE02C"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202" w:type="dxa"/>
          </w:tcPr>
          <w:p w14:paraId="1623E36F"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RCO074</w:t>
            </w:r>
          </w:p>
        </w:tc>
        <w:tc>
          <w:tcPr>
            <w:tcW w:w="3191" w:type="dxa"/>
          </w:tcPr>
          <w:p w14:paraId="79D8DEEE"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Ludność objęta projektami w ramach strategii zintegrowanego rozwoju terytorialnego</w:t>
            </w:r>
          </w:p>
        </w:tc>
        <w:tc>
          <w:tcPr>
            <w:tcW w:w="952" w:type="dxa"/>
          </w:tcPr>
          <w:p w14:paraId="0FED46DA"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osoby</w:t>
            </w:r>
          </w:p>
        </w:tc>
        <w:tc>
          <w:tcPr>
            <w:tcW w:w="896" w:type="dxa"/>
          </w:tcPr>
          <w:p w14:paraId="1CC3CC60"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3" w:type="dxa"/>
          </w:tcPr>
          <w:p w14:paraId="1E8434AD" w14:textId="77777777" w:rsidR="00C870BE" w:rsidRPr="00A65FA0"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6</w:t>
            </w:r>
            <w:r>
              <w:rPr>
                <w:rFonts w:ascii="Calibri" w:eastAsia="Calibri" w:hAnsi="Calibri" w:cs="Calibri"/>
                <w:sz w:val="18"/>
                <w:szCs w:val="18"/>
              </w:rPr>
              <w:t xml:space="preserve"> </w:t>
            </w:r>
            <w:r w:rsidRPr="00A65FA0">
              <w:rPr>
                <w:rFonts w:ascii="Calibri" w:eastAsia="Calibri" w:hAnsi="Calibri" w:cs="Calibri"/>
                <w:sz w:val="18"/>
                <w:szCs w:val="18"/>
              </w:rPr>
              <w:t>400</w:t>
            </w:r>
          </w:p>
        </w:tc>
      </w:tr>
      <w:tr w:rsidR="00C870BE" w:rsidRPr="00D2617B" w14:paraId="5B01C3D7" w14:textId="77777777" w:rsidTr="00DF6648">
        <w:tblPrEx>
          <w:jc w:val="left"/>
        </w:tblPrEx>
        <w:tc>
          <w:tcPr>
            <w:tcW w:w="704" w:type="dxa"/>
          </w:tcPr>
          <w:p w14:paraId="12795A27"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992" w:type="dxa"/>
          </w:tcPr>
          <w:p w14:paraId="54843DA5"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(ii)</w:t>
            </w:r>
          </w:p>
        </w:tc>
        <w:tc>
          <w:tcPr>
            <w:tcW w:w="851" w:type="dxa"/>
          </w:tcPr>
          <w:p w14:paraId="703DB49C"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0A46C46E"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202" w:type="dxa"/>
          </w:tcPr>
          <w:p w14:paraId="57EA57E6"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RCO080</w:t>
            </w:r>
          </w:p>
        </w:tc>
        <w:tc>
          <w:tcPr>
            <w:tcW w:w="3191" w:type="dxa"/>
          </w:tcPr>
          <w:p w14:paraId="543AE546" w14:textId="77777777" w:rsidR="00C870BE" w:rsidRPr="00A65FA0" w:rsidRDefault="00C870BE" w:rsidP="00DF6648">
            <w:pPr>
              <w:spacing w:before="60" w:after="60" w:line="276" w:lineRule="auto"/>
              <w:rPr>
                <w:rFonts w:ascii="Calibri" w:eastAsia="Calibri" w:hAnsi="Calibri" w:cs="Calibri"/>
                <w:sz w:val="18"/>
                <w:szCs w:val="18"/>
              </w:rPr>
            </w:pPr>
            <w:r w:rsidRPr="00A65FA0">
              <w:rPr>
                <w:rFonts w:cstheme="minorHAnsi"/>
                <w:sz w:val="18"/>
                <w:szCs w:val="18"/>
              </w:rPr>
              <w:t>Wspierane strategie rozwoju lokalnego kierowanego przez społeczność</w:t>
            </w:r>
          </w:p>
        </w:tc>
        <w:tc>
          <w:tcPr>
            <w:tcW w:w="952" w:type="dxa"/>
          </w:tcPr>
          <w:p w14:paraId="727A9CA5" w14:textId="77777777" w:rsidR="00C870BE" w:rsidRPr="00A65FA0" w:rsidRDefault="00C870BE" w:rsidP="00DF6648">
            <w:pPr>
              <w:spacing w:before="60" w:after="60" w:line="276" w:lineRule="auto"/>
              <w:rPr>
                <w:rFonts w:ascii="Calibri" w:eastAsia="Calibri" w:hAnsi="Calibri" w:cs="Calibri"/>
                <w:sz w:val="18"/>
                <w:szCs w:val="18"/>
              </w:rPr>
            </w:pPr>
            <w:r>
              <w:rPr>
                <w:rFonts w:cstheme="minorHAnsi"/>
                <w:sz w:val="18"/>
                <w:szCs w:val="18"/>
              </w:rPr>
              <w:t>sztuki</w:t>
            </w:r>
          </w:p>
        </w:tc>
        <w:tc>
          <w:tcPr>
            <w:tcW w:w="896" w:type="dxa"/>
          </w:tcPr>
          <w:p w14:paraId="64D86D8F"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3" w:type="dxa"/>
          </w:tcPr>
          <w:p w14:paraId="5DEFFE75"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15</w:t>
            </w:r>
          </w:p>
        </w:tc>
      </w:tr>
    </w:tbl>
    <w:p w14:paraId="6DC2FA2D" w14:textId="77777777" w:rsidR="00C870BE" w:rsidRDefault="00C870BE" w:rsidP="00C870BE">
      <w:pPr>
        <w:spacing w:before="60" w:after="60" w:line="276" w:lineRule="auto"/>
        <w:rPr>
          <w:rFonts w:cstheme="minorHAnsi"/>
        </w:rPr>
      </w:pPr>
      <w:r w:rsidRPr="00A9743B">
        <w:rPr>
          <w:rFonts w:cstheme="minorHAnsi"/>
        </w:rPr>
        <w:t>Tabela 2. Wskaźniki rezultatu</w:t>
      </w:r>
    </w:p>
    <w:tbl>
      <w:tblPr>
        <w:tblStyle w:val="Tabela-Siatka21"/>
        <w:tblW w:w="10627" w:type="dxa"/>
        <w:jc w:val="center"/>
        <w:tblLayout w:type="fixed"/>
        <w:tblLook w:val="04A0" w:firstRow="1" w:lastRow="0" w:firstColumn="1" w:lastColumn="0" w:noHBand="0" w:noVBand="1"/>
      </w:tblPr>
      <w:tblGrid>
        <w:gridCol w:w="704"/>
        <w:gridCol w:w="851"/>
        <w:gridCol w:w="778"/>
        <w:gridCol w:w="1022"/>
        <w:gridCol w:w="966"/>
        <w:gridCol w:w="1441"/>
        <w:gridCol w:w="966"/>
        <w:gridCol w:w="868"/>
        <w:gridCol w:w="714"/>
        <w:gridCol w:w="882"/>
        <w:gridCol w:w="756"/>
        <w:gridCol w:w="679"/>
      </w:tblGrid>
      <w:tr w:rsidR="00C870BE" w:rsidRPr="003A7DF2" w14:paraId="22A76706" w14:textId="77777777" w:rsidTr="00DF6648">
        <w:trPr>
          <w:tblHeader/>
          <w:jc w:val="center"/>
        </w:trPr>
        <w:tc>
          <w:tcPr>
            <w:tcW w:w="704" w:type="dxa"/>
          </w:tcPr>
          <w:p w14:paraId="6C047FD7"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Priorytet</w:t>
            </w:r>
          </w:p>
        </w:tc>
        <w:tc>
          <w:tcPr>
            <w:tcW w:w="851" w:type="dxa"/>
          </w:tcPr>
          <w:p w14:paraId="03A93FBD"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Cel szczegółowy</w:t>
            </w:r>
          </w:p>
        </w:tc>
        <w:tc>
          <w:tcPr>
            <w:tcW w:w="778" w:type="dxa"/>
          </w:tcPr>
          <w:p w14:paraId="0EFEE70B"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Fundusz</w:t>
            </w:r>
          </w:p>
        </w:tc>
        <w:tc>
          <w:tcPr>
            <w:tcW w:w="1022" w:type="dxa"/>
          </w:tcPr>
          <w:p w14:paraId="63F23902"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Kategoria regionu</w:t>
            </w:r>
          </w:p>
        </w:tc>
        <w:tc>
          <w:tcPr>
            <w:tcW w:w="966" w:type="dxa"/>
          </w:tcPr>
          <w:p w14:paraId="5E81DB6A"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Nr identyfikacyjny</w:t>
            </w:r>
          </w:p>
        </w:tc>
        <w:tc>
          <w:tcPr>
            <w:tcW w:w="1441" w:type="dxa"/>
          </w:tcPr>
          <w:p w14:paraId="36CB5B9B"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Wskaźnik</w:t>
            </w:r>
          </w:p>
        </w:tc>
        <w:tc>
          <w:tcPr>
            <w:tcW w:w="966" w:type="dxa"/>
          </w:tcPr>
          <w:p w14:paraId="32862AF1"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Jednostka miary</w:t>
            </w:r>
          </w:p>
        </w:tc>
        <w:tc>
          <w:tcPr>
            <w:tcW w:w="868" w:type="dxa"/>
          </w:tcPr>
          <w:p w14:paraId="602A2D06"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Wartość bazowa lub wartość odniesienia</w:t>
            </w:r>
          </w:p>
        </w:tc>
        <w:tc>
          <w:tcPr>
            <w:tcW w:w="714" w:type="dxa"/>
          </w:tcPr>
          <w:p w14:paraId="4D0E3857"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Rok odniesienia</w:t>
            </w:r>
          </w:p>
        </w:tc>
        <w:tc>
          <w:tcPr>
            <w:tcW w:w="882" w:type="dxa"/>
          </w:tcPr>
          <w:p w14:paraId="3594306E"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Cel końcowy (2029)</w:t>
            </w:r>
          </w:p>
        </w:tc>
        <w:tc>
          <w:tcPr>
            <w:tcW w:w="756" w:type="dxa"/>
          </w:tcPr>
          <w:p w14:paraId="1112C91A"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Źródło danych</w:t>
            </w:r>
          </w:p>
        </w:tc>
        <w:tc>
          <w:tcPr>
            <w:tcW w:w="679" w:type="dxa"/>
          </w:tcPr>
          <w:p w14:paraId="18B99575"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Uwagi</w:t>
            </w:r>
          </w:p>
        </w:tc>
      </w:tr>
      <w:tr w:rsidR="00C870BE" w:rsidRPr="003A7DF2" w14:paraId="5FFD6505" w14:textId="77777777" w:rsidTr="00DF6648">
        <w:trPr>
          <w:jc w:val="center"/>
        </w:trPr>
        <w:tc>
          <w:tcPr>
            <w:tcW w:w="704" w:type="dxa"/>
          </w:tcPr>
          <w:p w14:paraId="0B280988"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1A024A4D"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64E91FAC"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5E70F00F"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2DB662D7"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RCR032</w:t>
            </w:r>
          </w:p>
        </w:tc>
        <w:tc>
          <w:tcPr>
            <w:tcW w:w="1441" w:type="dxa"/>
          </w:tcPr>
          <w:p w14:paraId="48FAA174"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Dodatkowa moc zainstalowana odnawialnych źródeł energii</w:t>
            </w:r>
          </w:p>
        </w:tc>
        <w:tc>
          <w:tcPr>
            <w:tcW w:w="966" w:type="dxa"/>
          </w:tcPr>
          <w:p w14:paraId="5210C6B1"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w:t>
            </w:r>
          </w:p>
        </w:tc>
        <w:tc>
          <w:tcPr>
            <w:tcW w:w="868" w:type="dxa"/>
          </w:tcPr>
          <w:p w14:paraId="68A34F30"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5C21CAF0"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1773459D"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32</w:t>
            </w:r>
          </w:p>
        </w:tc>
        <w:tc>
          <w:tcPr>
            <w:tcW w:w="756" w:type="dxa"/>
          </w:tcPr>
          <w:p w14:paraId="3C424524"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55635D41" w14:textId="77777777" w:rsidR="00C870BE" w:rsidRPr="003A7DF2" w:rsidRDefault="00C870BE" w:rsidP="00DF6648">
            <w:pPr>
              <w:spacing w:before="60" w:after="60" w:line="276" w:lineRule="auto"/>
              <w:rPr>
                <w:rFonts w:ascii="Calibri" w:eastAsia="Calibri" w:hAnsi="Calibri" w:cs="Calibri"/>
                <w:sz w:val="18"/>
                <w:szCs w:val="18"/>
              </w:rPr>
            </w:pPr>
          </w:p>
        </w:tc>
      </w:tr>
      <w:tr w:rsidR="00C870BE" w:rsidRPr="003A7DF2" w14:paraId="1A8BB58E" w14:textId="77777777" w:rsidTr="00DF6648">
        <w:trPr>
          <w:jc w:val="center"/>
        </w:trPr>
        <w:tc>
          <w:tcPr>
            <w:tcW w:w="704" w:type="dxa"/>
          </w:tcPr>
          <w:p w14:paraId="17196BED"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454E2748"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6245DA3C"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2CD20AE9"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10F961B1"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RCR031</w:t>
            </w:r>
          </w:p>
        </w:tc>
        <w:tc>
          <w:tcPr>
            <w:tcW w:w="1441" w:type="dxa"/>
          </w:tcPr>
          <w:p w14:paraId="4A257CFF"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Wytworzona energia odnawialna ogółem (w tym: energia elektryczna, energia cieplna)</w:t>
            </w:r>
          </w:p>
        </w:tc>
        <w:tc>
          <w:tcPr>
            <w:tcW w:w="966" w:type="dxa"/>
          </w:tcPr>
          <w:p w14:paraId="1B39173C"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MWh/rok</w:t>
            </w:r>
          </w:p>
        </w:tc>
        <w:tc>
          <w:tcPr>
            <w:tcW w:w="868" w:type="dxa"/>
          </w:tcPr>
          <w:p w14:paraId="783D0F0B"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59770651"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463A2BDD"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38 091</w:t>
            </w:r>
          </w:p>
        </w:tc>
        <w:tc>
          <w:tcPr>
            <w:tcW w:w="756" w:type="dxa"/>
          </w:tcPr>
          <w:p w14:paraId="40B1A057"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79610863" w14:textId="77777777" w:rsidR="00C870BE" w:rsidRPr="003A7DF2" w:rsidRDefault="00C870BE" w:rsidP="00DF6648">
            <w:pPr>
              <w:spacing w:before="60" w:after="60" w:line="276" w:lineRule="auto"/>
              <w:rPr>
                <w:rFonts w:ascii="Calibri" w:eastAsia="Calibri" w:hAnsi="Calibri" w:cs="Calibri"/>
                <w:sz w:val="18"/>
                <w:szCs w:val="18"/>
              </w:rPr>
            </w:pPr>
          </w:p>
        </w:tc>
      </w:tr>
      <w:tr w:rsidR="00C870BE" w:rsidRPr="003A7DF2" w14:paraId="751F3FCA" w14:textId="77777777" w:rsidTr="00DF6648">
        <w:trPr>
          <w:jc w:val="center"/>
        </w:trPr>
        <w:tc>
          <w:tcPr>
            <w:tcW w:w="704" w:type="dxa"/>
          </w:tcPr>
          <w:p w14:paraId="7CC0B829"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08660A37"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4DA28345"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6E92DD1C"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13395C5B"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PLRR013</w:t>
            </w:r>
          </w:p>
        </w:tc>
        <w:tc>
          <w:tcPr>
            <w:tcW w:w="1441" w:type="dxa"/>
          </w:tcPr>
          <w:p w14:paraId="1A98D92A"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Ilość wytworzonej energii elektrycznej ze źródeł OZE</w:t>
            </w:r>
          </w:p>
        </w:tc>
        <w:tc>
          <w:tcPr>
            <w:tcW w:w="966" w:type="dxa"/>
          </w:tcPr>
          <w:p w14:paraId="74CFEC62"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MWh/rok</w:t>
            </w:r>
          </w:p>
        </w:tc>
        <w:tc>
          <w:tcPr>
            <w:tcW w:w="868" w:type="dxa"/>
          </w:tcPr>
          <w:p w14:paraId="67AC5A6B"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5A15AD96"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0CB130DB"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32 000</w:t>
            </w:r>
          </w:p>
        </w:tc>
        <w:tc>
          <w:tcPr>
            <w:tcW w:w="756" w:type="dxa"/>
          </w:tcPr>
          <w:p w14:paraId="04AC017A"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55C15679" w14:textId="77777777" w:rsidR="00C870BE" w:rsidRPr="003A7DF2" w:rsidRDefault="00C870BE" w:rsidP="00DF6648">
            <w:pPr>
              <w:spacing w:before="60" w:after="60" w:line="276" w:lineRule="auto"/>
              <w:rPr>
                <w:rFonts w:ascii="Calibri" w:eastAsia="Calibri" w:hAnsi="Calibri" w:cs="Calibri"/>
                <w:sz w:val="18"/>
                <w:szCs w:val="18"/>
              </w:rPr>
            </w:pPr>
          </w:p>
        </w:tc>
      </w:tr>
      <w:tr w:rsidR="00C870BE" w:rsidRPr="003A7DF2" w14:paraId="5F5BFE4C" w14:textId="77777777" w:rsidTr="00DF6648">
        <w:trPr>
          <w:jc w:val="center"/>
        </w:trPr>
        <w:tc>
          <w:tcPr>
            <w:tcW w:w="704" w:type="dxa"/>
          </w:tcPr>
          <w:p w14:paraId="4ADF0E6F"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6A39A172"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3FF38C8C"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7D63B38B"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74EBCFC8"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PLRR014</w:t>
            </w:r>
          </w:p>
        </w:tc>
        <w:tc>
          <w:tcPr>
            <w:tcW w:w="1441" w:type="dxa"/>
          </w:tcPr>
          <w:p w14:paraId="158F2844"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Ilość wytworzonej energii cieplnej ze źródeł OZE</w:t>
            </w:r>
          </w:p>
        </w:tc>
        <w:tc>
          <w:tcPr>
            <w:tcW w:w="966" w:type="dxa"/>
          </w:tcPr>
          <w:p w14:paraId="30086EE1"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MWh/rok</w:t>
            </w:r>
          </w:p>
        </w:tc>
        <w:tc>
          <w:tcPr>
            <w:tcW w:w="868" w:type="dxa"/>
          </w:tcPr>
          <w:p w14:paraId="4E926DBA"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6288570E"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23808FCD"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6 091</w:t>
            </w:r>
          </w:p>
        </w:tc>
        <w:tc>
          <w:tcPr>
            <w:tcW w:w="756" w:type="dxa"/>
          </w:tcPr>
          <w:p w14:paraId="16196B8A" w14:textId="77777777" w:rsidR="00C870BE" w:rsidRPr="003A7DF2" w:rsidRDefault="00C870BE" w:rsidP="00DF6648">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683F4C38" w14:textId="77777777" w:rsidR="00C870BE" w:rsidRPr="003A7DF2" w:rsidRDefault="00C870BE" w:rsidP="00DF6648">
            <w:pPr>
              <w:spacing w:before="60" w:after="60" w:line="276" w:lineRule="auto"/>
              <w:rPr>
                <w:rFonts w:ascii="Calibri" w:eastAsia="Calibri" w:hAnsi="Calibri" w:cs="Calibri"/>
                <w:sz w:val="18"/>
                <w:szCs w:val="18"/>
              </w:rPr>
            </w:pPr>
          </w:p>
        </w:tc>
      </w:tr>
    </w:tbl>
    <w:p w14:paraId="67379069" w14:textId="77777777" w:rsidR="00C870BE" w:rsidRPr="00A9743B" w:rsidRDefault="00C870BE" w:rsidP="00C870BE">
      <w:pPr>
        <w:spacing w:before="60" w:after="60" w:line="276" w:lineRule="auto"/>
        <w:rPr>
          <w:rFonts w:cstheme="minorHAnsi"/>
          <w:b/>
        </w:rPr>
      </w:pPr>
      <w:r w:rsidRPr="00A9743B">
        <w:rPr>
          <w:rFonts w:cstheme="minorHAnsi"/>
          <w:b/>
        </w:rPr>
        <w:t>Orientacyjny podział zasobów programu (UE) według rodzaju interwencji</w:t>
      </w:r>
    </w:p>
    <w:p w14:paraId="59ABEE13" w14:textId="77777777" w:rsidR="00C870BE" w:rsidRPr="00A9743B" w:rsidRDefault="00C870BE" w:rsidP="00C870BE">
      <w:pPr>
        <w:spacing w:before="60" w:after="60" w:line="276" w:lineRule="auto"/>
        <w:rPr>
          <w:rFonts w:cstheme="minorHAnsi"/>
        </w:rPr>
      </w:pPr>
      <w:r w:rsidRPr="00A9743B">
        <w:rPr>
          <w:rFonts w:cstheme="minorHAnsi"/>
        </w:rPr>
        <w:t>Tabela 1. Wymiar 1 – dziedzina interwencji</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C870BE" w:rsidRPr="00AE2E73" w14:paraId="459FC2D9" w14:textId="77777777" w:rsidTr="00DF6648">
        <w:trPr>
          <w:tblHeader/>
        </w:trPr>
        <w:tc>
          <w:tcPr>
            <w:tcW w:w="1480" w:type="dxa"/>
          </w:tcPr>
          <w:p w14:paraId="33D93841" w14:textId="77777777" w:rsidR="00C870BE" w:rsidRPr="00AE2E73" w:rsidRDefault="00C870BE" w:rsidP="00DF6648">
            <w:pPr>
              <w:rPr>
                <w:rFonts w:cstheme="minorHAnsi"/>
                <w:sz w:val="18"/>
                <w:szCs w:val="18"/>
              </w:rPr>
            </w:pPr>
            <w:r w:rsidRPr="00AE2E73">
              <w:rPr>
                <w:rFonts w:cstheme="minorHAnsi"/>
                <w:sz w:val="18"/>
                <w:szCs w:val="18"/>
              </w:rPr>
              <w:t>Nr priorytetu</w:t>
            </w:r>
          </w:p>
        </w:tc>
        <w:tc>
          <w:tcPr>
            <w:tcW w:w="1372" w:type="dxa"/>
          </w:tcPr>
          <w:p w14:paraId="2F4FD7ED" w14:textId="77777777" w:rsidR="00C870BE" w:rsidRPr="00AE2E73" w:rsidRDefault="00C870BE" w:rsidP="00DF6648">
            <w:pPr>
              <w:rPr>
                <w:rFonts w:cstheme="minorHAnsi"/>
                <w:sz w:val="18"/>
                <w:szCs w:val="18"/>
              </w:rPr>
            </w:pPr>
            <w:r w:rsidRPr="00AE2E73">
              <w:rPr>
                <w:rFonts w:cstheme="minorHAnsi"/>
                <w:sz w:val="18"/>
                <w:szCs w:val="18"/>
              </w:rPr>
              <w:t>Fundusz</w:t>
            </w:r>
          </w:p>
        </w:tc>
        <w:tc>
          <w:tcPr>
            <w:tcW w:w="1372" w:type="dxa"/>
          </w:tcPr>
          <w:p w14:paraId="251B6F6C" w14:textId="77777777" w:rsidR="00C870BE" w:rsidRPr="00AE2E73" w:rsidRDefault="00C870BE" w:rsidP="00DF6648">
            <w:pPr>
              <w:rPr>
                <w:rFonts w:cstheme="minorHAnsi"/>
                <w:sz w:val="18"/>
                <w:szCs w:val="18"/>
              </w:rPr>
            </w:pPr>
            <w:r w:rsidRPr="00AE2E73">
              <w:rPr>
                <w:rFonts w:cstheme="minorHAnsi"/>
                <w:sz w:val="18"/>
                <w:szCs w:val="18"/>
              </w:rPr>
              <w:t>Kategoria regionu</w:t>
            </w:r>
          </w:p>
        </w:tc>
        <w:tc>
          <w:tcPr>
            <w:tcW w:w="1372" w:type="dxa"/>
          </w:tcPr>
          <w:p w14:paraId="288E5149" w14:textId="77777777" w:rsidR="00C870BE" w:rsidRPr="00AE2E73" w:rsidRDefault="00C870BE" w:rsidP="00DF6648">
            <w:pPr>
              <w:rPr>
                <w:rFonts w:cstheme="minorHAnsi"/>
                <w:sz w:val="18"/>
                <w:szCs w:val="18"/>
              </w:rPr>
            </w:pPr>
            <w:r w:rsidRPr="00AE2E73">
              <w:rPr>
                <w:rFonts w:cstheme="minorHAnsi"/>
                <w:sz w:val="18"/>
                <w:szCs w:val="18"/>
              </w:rPr>
              <w:t>Cel szczegółowy</w:t>
            </w:r>
          </w:p>
        </w:tc>
        <w:tc>
          <w:tcPr>
            <w:tcW w:w="1373" w:type="dxa"/>
          </w:tcPr>
          <w:p w14:paraId="76D12932" w14:textId="77777777" w:rsidR="00C870BE" w:rsidRPr="00AE2E73" w:rsidRDefault="00C870BE" w:rsidP="00DF6648">
            <w:pPr>
              <w:rPr>
                <w:rFonts w:cstheme="minorHAnsi"/>
                <w:sz w:val="18"/>
                <w:szCs w:val="18"/>
              </w:rPr>
            </w:pPr>
            <w:r w:rsidRPr="00AE2E73">
              <w:rPr>
                <w:rFonts w:cstheme="minorHAnsi"/>
                <w:sz w:val="18"/>
                <w:szCs w:val="18"/>
              </w:rPr>
              <w:t>Kod</w:t>
            </w:r>
          </w:p>
        </w:tc>
        <w:tc>
          <w:tcPr>
            <w:tcW w:w="1373" w:type="dxa"/>
          </w:tcPr>
          <w:p w14:paraId="51264E89" w14:textId="77777777" w:rsidR="00C870BE" w:rsidRPr="00AE2E73" w:rsidRDefault="00C870BE" w:rsidP="00DF6648">
            <w:pPr>
              <w:rPr>
                <w:rFonts w:cstheme="minorHAnsi"/>
                <w:sz w:val="18"/>
                <w:szCs w:val="18"/>
              </w:rPr>
            </w:pPr>
            <w:r w:rsidRPr="00AE2E73">
              <w:rPr>
                <w:rFonts w:cstheme="minorHAnsi"/>
                <w:sz w:val="18"/>
                <w:szCs w:val="18"/>
              </w:rPr>
              <w:t>Kwota (EUR)</w:t>
            </w:r>
          </w:p>
        </w:tc>
      </w:tr>
      <w:tr w:rsidR="00C870BE" w:rsidRPr="00AE2E73" w14:paraId="7A166313" w14:textId="77777777" w:rsidTr="00DF6648">
        <w:tc>
          <w:tcPr>
            <w:tcW w:w="1480" w:type="dxa"/>
          </w:tcPr>
          <w:p w14:paraId="1D02D9F3"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116FEDF6"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0E08B011"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7E572A67"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7102B464" w14:textId="77777777" w:rsidR="00C870BE" w:rsidRPr="00AE2E73" w:rsidRDefault="00C870BE" w:rsidP="00DF6648">
            <w:pPr>
              <w:rPr>
                <w:rFonts w:cstheme="minorHAnsi"/>
                <w:sz w:val="18"/>
                <w:szCs w:val="18"/>
              </w:rPr>
            </w:pPr>
            <w:r w:rsidRPr="00AE2E73">
              <w:rPr>
                <w:rFonts w:cstheme="minorHAnsi"/>
                <w:sz w:val="18"/>
                <w:szCs w:val="18"/>
              </w:rPr>
              <w:t>047</w:t>
            </w:r>
          </w:p>
        </w:tc>
        <w:tc>
          <w:tcPr>
            <w:tcW w:w="1373" w:type="dxa"/>
          </w:tcPr>
          <w:p w14:paraId="0FCF4DA7" w14:textId="77777777" w:rsidR="00B90A69" w:rsidRPr="00AE2E73" w:rsidRDefault="00B90A69" w:rsidP="00B90A69">
            <w:pPr>
              <w:rPr>
                <w:rFonts w:cs="Calibri Light"/>
                <w:color w:val="000000"/>
                <w:sz w:val="18"/>
                <w:szCs w:val="18"/>
              </w:rPr>
            </w:pPr>
            <w:r w:rsidRPr="00AE2E73">
              <w:rPr>
                <w:rFonts w:cs="Calibri Light"/>
                <w:color w:val="000000"/>
                <w:sz w:val="18"/>
                <w:szCs w:val="18"/>
              </w:rPr>
              <w:t>3 872 496</w:t>
            </w:r>
          </w:p>
          <w:p w14:paraId="1EE2B3BF" w14:textId="77777777" w:rsidR="00C870BE" w:rsidRPr="00AE2E73" w:rsidRDefault="00C870BE" w:rsidP="00DF6648">
            <w:pPr>
              <w:rPr>
                <w:rFonts w:cstheme="minorHAnsi"/>
                <w:sz w:val="18"/>
                <w:szCs w:val="18"/>
              </w:rPr>
            </w:pPr>
          </w:p>
        </w:tc>
      </w:tr>
      <w:tr w:rsidR="00C870BE" w:rsidRPr="00AE2E73" w14:paraId="4277E9B3" w14:textId="77777777" w:rsidTr="00DF6648">
        <w:tc>
          <w:tcPr>
            <w:tcW w:w="1480" w:type="dxa"/>
          </w:tcPr>
          <w:p w14:paraId="47E3D50D" w14:textId="77777777" w:rsidR="00C870BE" w:rsidRPr="00AE2E73" w:rsidRDefault="00C870BE" w:rsidP="00DF6648">
            <w:pPr>
              <w:rPr>
                <w:rFonts w:cstheme="minorHAnsi"/>
                <w:sz w:val="18"/>
                <w:szCs w:val="18"/>
              </w:rPr>
            </w:pPr>
            <w:r w:rsidRPr="00AE2E73">
              <w:rPr>
                <w:rFonts w:cstheme="minorHAnsi"/>
                <w:sz w:val="18"/>
                <w:szCs w:val="18"/>
              </w:rPr>
              <w:lastRenderedPageBreak/>
              <w:t>2</w:t>
            </w:r>
          </w:p>
        </w:tc>
        <w:tc>
          <w:tcPr>
            <w:tcW w:w="1372" w:type="dxa"/>
          </w:tcPr>
          <w:p w14:paraId="0A712506"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31A60DBB"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4A697B67"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4BAFE84C" w14:textId="77777777" w:rsidR="00C870BE" w:rsidRPr="00AE2E73" w:rsidRDefault="00C870BE" w:rsidP="00DF6648">
            <w:pPr>
              <w:rPr>
                <w:rFonts w:cstheme="minorHAnsi"/>
                <w:sz w:val="18"/>
                <w:szCs w:val="18"/>
              </w:rPr>
            </w:pPr>
            <w:r w:rsidRPr="00AE2E73">
              <w:rPr>
                <w:rFonts w:cstheme="minorHAnsi"/>
                <w:sz w:val="18"/>
                <w:szCs w:val="18"/>
              </w:rPr>
              <w:t>048</w:t>
            </w:r>
          </w:p>
        </w:tc>
        <w:tc>
          <w:tcPr>
            <w:tcW w:w="1373" w:type="dxa"/>
          </w:tcPr>
          <w:p w14:paraId="366F8932" w14:textId="77777777" w:rsidR="00B90A69" w:rsidRPr="00AE2E73" w:rsidRDefault="00B90A69" w:rsidP="00B90A69">
            <w:pPr>
              <w:rPr>
                <w:rFonts w:cs="Calibri Light"/>
                <w:color w:val="000000"/>
                <w:sz w:val="18"/>
                <w:szCs w:val="18"/>
              </w:rPr>
            </w:pPr>
            <w:r w:rsidRPr="00AE2E73">
              <w:rPr>
                <w:rFonts w:cs="Calibri Light"/>
                <w:color w:val="000000"/>
                <w:sz w:val="18"/>
                <w:szCs w:val="18"/>
              </w:rPr>
              <w:t>15 489 986</w:t>
            </w:r>
          </w:p>
          <w:p w14:paraId="6FEF17FB" w14:textId="77777777" w:rsidR="00C870BE" w:rsidRPr="00AE2E73" w:rsidRDefault="00C870BE" w:rsidP="00DF6648">
            <w:pPr>
              <w:rPr>
                <w:rFonts w:cstheme="minorHAnsi"/>
                <w:sz w:val="18"/>
                <w:szCs w:val="18"/>
              </w:rPr>
            </w:pPr>
          </w:p>
        </w:tc>
      </w:tr>
      <w:tr w:rsidR="00C870BE" w:rsidRPr="00AE2E73" w14:paraId="770D169A" w14:textId="77777777" w:rsidTr="00DF6648">
        <w:tc>
          <w:tcPr>
            <w:tcW w:w="1480" w:type="dxa"/>
          </w:tcPr>
          <w:p w14:paraId="0D4D5910"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6B5E76E7"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22046FAF"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1F3D587B"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0F781A3D" w14:textId="77777777" w:rsidR="00C870BE" w:rsidRPr="00AE2E73" w:rsidRDefault="00C870BE" w:rsidP="00DF6648">
            <w:pPr>
              <w:rPr>
                <w:rFonts w:cstheme="minorHAnsi"/>
                <w:sz w:val="18"/>
                <w:szCs w:val="18"/>
              </w:rPr>
            </w:pPr>
            <w:r w:rsidRPr="00AE2E73">
              <w:rPr>
                <w:rFonts w:cstheme="minorHAnsi"/>
                <w:sz w:val="18"/>
                <w:szCs w:val="18"/>
              </w:rPr>
              <w:t>050</w:t>
            </w:r>
          </w:p>
        </w:tc>
        <w:tc>
          <w:tcPr>
            <w:tcW w:w="1373" w:type="dxa"/>
          </w:tcPr>
          <w:p w14:paraId="0D934871" w14:textId="77777777" w:rsidR="00B90A69" w:rsidRPr="00AE2E73" w:rsidRDefault="00B90A69" w:rsidP="00B90A69">
            <w:pPr>
              <w:rPr>
                <w:rFonts w:cs="Calibri Light"/>
                <w:color w:val="000000"/>
                <w:sz w:val="18"/>
                <w:szCs w:val="18"/>
              </w:rPr>
            </w:pPr>
            <w:r w:rsidRPr="00AE2E73">
              <w:rPr>
                <w:rFonts w:cs="Calibri Light"/>
                <w:color w:val="000000"/>
                <w:sz w:val="18"/>
                <w:szCs w:val="18"/>
              </w:rPr>
              <w:t>7 744 993</w:t>
            </w:r>
          </w:p>
          <w:p w14:paraId="664EC5F4" w14:textId="77777777" w:rsidR="00C870BE" w:rsidRPr="00AE2E73" w:rsidRDefault="00C870BE" w:rsidP="00DF6648">
            <w:pPr>
              <w:rPr>
                <w:rFonts w:cstheme="minorHAnsi"/>
                <w:sz w:val="18"/>
                <w:szCs w:val="18"/>
              </w:rPr>
            </w:pPr>
          </w:p>
        </w:tc>
      </w:tr>
      <w:tr w:rsidR="00C870BE" w:rsidRPr="00AE2E73" w14:paraId="45F5A407" w14:textId="77777777" w:rsidTr="00DF6648">
        <w:tc>
          <w:tcPr>
            <w:tcW w:w="1480" w:type="dxa"/>
          </w:tcPr>
          <w:p w14:paraId="4C29008A"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5C068BDE"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0230A668"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1F6CA6B2"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2643B603" w14:textId="77777777" w:rsidR="00C870BE" w:rsidRPr="00AE2E73" w:rsidRDefault="00C870BE" w:rsidP="00DF6648">
            <w:pPr>
              <w:rPr>
                <w:rFonts w:cstheme="minorHAnsi"/>
                <w:sz w:val="18"/>
                <w:szCs w:val="18"/>
              </w:rPr>
            </w:pPr>
            <w:r w:rsidRPr="00AE2E73">
              <w:rPr>
                <w:rFonts w:cstheme="minorHAnsi"/>
                <w:sz w:val="18"/>
                <w:szCs w:val="18"/>
              </w:rPr>
              <w:t>052</w:t>
            </w:r>
          </w:p>
        </w:tc>
        <w:tc>
          <w:tcPr>
            <w:tcW w:w="1373" w:type="dxa"/>
          </w:tcPr>
          <w:p w14:paraId="0EAA562D" w14:textId="77777777" w:rsidR="00B90A69" w:rsidRPr="00AE2E73" w:rsidRDefault="00B90A69" w:rsidP="00B90A69">
            <w:pPr>
              <w:rPr>
                <w:rFonts w:cs="Calibri Light"/>
                <w:color w:val="000000"/>
                <w:sz w:val="18"/>
                <w:szCs w:val="18"/>
              </w:rPr>
            </w:pPr>
            <w:r w:rsidRPr="00AE2E73">
              <w:rPr>
                <w:rFonts w:cs="Calibri Light"/>
                <w:color w:val="000000"/>
                <w:sz w:val="18"/>
                <w:szCs w:val="18"/>
              </w:rPr>
              <w:t>5 808 743</w:t>
            </w:r>
          </w:p>
          <w:p w14:paraId="37B8C1F5" w14:textId="77777777" w:rsidR="00C870BE" w:rsidRPr="00AE2E73" w:rsidRDefault="00C870BE" w:rsidP="00DF6648">
            <w:pPr>
              <w:rPr>
                <w:rFonts w:cstheme="minorHAnsi"/>
                <w:sz w:val="18"/>
                <w:szCs w:val="18"/>
              </w:rPr>
            </w:pPr>
          </w:p>
        </w:tc>
      </w:tr>
    </w:tbl>
    <w:p w14:paraId="738006D1" w14:textId="77777777" w:rsidR="00C870BE" w:rsidRPr="00AE2E73" w:rsidRDefault="00C870BE" w:rsidP="00C870BE">
      <w:pPr>
        <w:spacing w:before="60" w:after="60" w:line="276" w:lineRule="auto"/>
        <w:rPr>
          <w:rFonts w:cstheme="minorHAnsi"/>
        </w:rPr>
      </w:pPr>
      <w:r w:rsidRPr="00AE2E73">
        <w:rPr>
          <w:rFonts w:cstheme="minorHAnsi"/>
        </w:rPr>
        <w:t>Tabela 2. Wymiar 2 – forma finansowania</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C870BE" w:rsidRPr="00AE2E73" w14:paraId="5E873130" w14:textId="77777777" w:rsidTr="00DF6648">
        <w:trPr>
          <w:tblHeader/>
        </w:trPr>
        <w:tc>
          <w:tcPr>
            <w:tcW w:w="1480" w:type="dxa"/>
          </w:tcPr>
          <w:p w14:paraId="119287D9" w14:textId="77777777" w:rsidR="00C870BE" w:rsidRPr="00AE2E73" w:rsidRDefault="00C870BE" w:rsidP="00DF6648">
            <w:pPr>
              <w:rPr>
                <w:rFonts w:cstheme="minorHAnsi"/>
                <w:sz w:val="18"/>
                <w:szCs w:val="18"/>
              </w:rPr>
            </w:pPr>
            <w:r w:rsidRPr="00AE2E73">
              <w:rPr>
                <w:rFonts w:cstheme="minorHAnsi"/>
                <w:sz w:val="18"/>
                <w:szCs w:val="18"/>
              </w:rPr>
              <w:t>Nr priorytetu</w:t>
            </w:r>
          </w:p>
        </w:tc>
        <w:tc>
          <w:tcPr>
            <w:tcW w:w="1372" w:type="dxa"/>
          </w:tcPr>
          <w:p w14:paraId="3D72567D" w14:textId="77777777" w:rsidR="00C870BE" w:rsidRPr="00AE2E73" w:rsidRDefault="00C870BE" w:rsidP="00DF6648">
            <w:pPr>
              <w:rPr>
                <w:rFonts w:cstheme="minorHAnsi"/>
                <w:sz w:val="18"/>
                <w:szCs w:val="18"/>
              </w:rPr>
            </w:pPr>
            <w:r w:rsidRPr="00AE2E73">
              <w:rPr>
                <w:rFonts w:cstheme="minorHAnsi"/>
                <w:sz w:val="18"/>
                <w:szCs w:val="18"/>
              </w:rPr>
              <w:t>Fundusz</w:t>
            </w:r>
          </w:p>
        </w:tc>
        <w:tc>
          <w:tcPr>
            <w:tcW w:w="1372" w:type="dxa"/>
          </w:tcPr>
          <w:p w14:paraId="666CDE43" w14:textId="77777777" w:rsidR="00C870BE" w:rsidRPr="00AE2E73" w:rsidRDefault="00C870BE" w:rsidP="00DF6648">
            <w:pPr>
              <w:rPr>
                <w:rFonts w:cstheme="minorHAnsi"/>
                <w:sz w:val="18"/>
                <w:szCs w:val="18"/>
              </w:rPr>
            </w:pPr>
            <w:r w:rsidRPr="00AE2E73">
              <w:rPr>
                <w:rFonts w:cstheme="minorHAnsi"/>
                <w:sz w:val="18"/>
                <w:szCs w:val="18"/>
              </w:rPr>
              <w:t>Kategoria regionu</w:t>
            </w:r>
          </w:p>
        </w:tc>
        <w:tc>
          <w:tcPr>
            <w:tcW w:w="1372" w:type="dxa"/>
          </w:tcPr>
          <w:p w14:paraId="79979CE8" w14:textId="77777777" w:rsidR="00C870BE" w:rsidRPr="00AE2E73" w:rsidRDefault="00C870BE" w:rsidP="00DF6648">
            <w:pPr>
              <w:rPr>
                <w:rFonts w:cstheme="minorHAnsi"/>
                <w:sz w:val="18"/>
                <w:szCs w:val="18"/>
              </w:rPr>
            </w:pPr>
            <w:r w:rsidRPr="00AE2E73">
              <w:rPr>
                <w:rFonts w:cstheme="minorHAnsi"/>
                <w:sz w:val="18"/>
                <w:szCs w:val="18"/>
              </w:rPr>
              <w:t>Cel szczegółowy</w:t>
            </w:r>
          </w:p>
        </w:tc>
        <w:tc>
          <w:tcPr>
            <w:tcW w:w="1373" w:type="dxa"/>
          </w:tcPr>
          <w:p w14:paraId="486B780D" w14:textId="77777777" w:rsidR="00C870BE" w:rsidRPr="00AE2E73" w:rsidRDefault="00C870BE" w:rsidP="00DF6648">
            <w:pPr>
              <w:rPr>
                <w:rFonts w:cstheme="minorHAnsi"/>
                <w:sz w:val="18"/>
                <w:szCs w:val="18"/>
              </w:rPr>
            </w:pPr>
            <w:r w:rsidRPr="00AE2E73">
              <w:rPr>
                <w:rFonts w:cstheme="minorHAnsi"/>
                <w:sz w:val="18"/>
                <w:szCs w:val="18"/>
              </w:rPr>
              <w:t>Kod</w:t>
            </w:r>
          </w:p>
        </w:tc>
        <w:tc>
          <w:tcPr>
            <w:tcW w:w="1373" w:type="dxa"/>
          </w:tcPr>
          <w:p w14:paraId="5DE969A8" w14:textId="77777777" w:rsidR="00C870BE" w:rsidRPr="00AE2E73" w:rsidRDefault="00C870BE" w:rsidP="00DF6648">
            <w:pPr>
              <w:rPr>
                <w:rFonts w:cstheme="minorHAnsi"/>
                <w:sz w:val="18"/>
                <w:szCs w:val="18"/>
              </w:rPr>
            </w:pPr>
            <w:r w:rsidRPr="00AE2E73">
              <w:rPr>
                <w:rFonts w:cstheme="minorHAnsi"/>
                <w:sz w:val="18"/>
                <w:szCs w:val="18"/>
              </w:rPr>
              <w:t>Kwota (EUR)</w:t>
            </w:r>
          </w:p>
        </w:tc>
      </w:tr>
      <w:tr w:rsidR="00C870BE" w:rsidRPr="00AE2E73" w14:paraId="715C3F50" w14:textId="77777777" w:rsidTr="00DF6648">
        <w:tc>
          <w:tcPr>
            <w:tcW w:w="1480" w:type="dxa"/>
          </w:tcPr>
          <w:p w14:paraId="0376F281"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05420034"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500E8D5A"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595193F4"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29A5E4D0" w14:textId="77777777" w:rsidR="00C870BE" w:rsidRPr="00AE2E73" w:rsidRDefault="00C870BE" w:rsidP="00DF6648">
            <w:pPr>
              <w:rPr>
                <w:rFonts w:cstheme="minorHAnsi"/>
                <w:sz w:val="18"/>
                <w:szCs w:val="18"/>
              </w:rPr>
            </w:pPr>
            <w:r w:rsidRPr="00AE2E73">
              <w:rPr>
                <w:rFonts w:cstheme="minorHAnsi"/>
                <w:sz w:val="18"/>
                <w:szCs w:val="18"/>
              </w:rPr>
              <w:t>01</w:t>
            </w:r>
          </w:p>
        </w:tc>
        <w:tc>
          <w:tcPr>
            <w:tcW w:w="1373" w:type="dxa"/>
          </w:tcPr>
          <w:p w14:paraId="5C47CBFD" w14:textId="77777777" w:rsidR="00B90A69" w:rsidRPr="00AE2E73" w:rsidRDefault="00B90A69" w:rsidP="00B90A69">
            <w:pPr>
              <w:rPr>
                <w:rFonts w:cs="Calibri Light"/>
                <w:color w:val="000000"/>
                <w:sz w:val="18"/>
                <w:szCs w:val="18"/>
              </w:rPr>
            </w:pPr>
            <w:r w:rsidRPr="00AE2E73">
              <w:rPr>
                <w:rFonts w:cs="Calibri Light"/>
                <w:color w:val="000000"/>
                <w:sz w:val="18"/>
                <w:szCs w:val="18"/>
              </w:rPr>
              <w:t>10 000 000</w:t>
            </w:r>
          </w:p>
          <w:p w14:paraId="49698D3D" w14:textId="77777777" w:rsidR="00C870BE" w:rsidRPr="00AE2E73" w:rsidRDefault="00C870BE" w:rsidP="00DF6648">
            <w:pPr>
              <w:rPr>
                <w:rFonts w:cstheme="minorHAnsi"/>
                <w:sz w:val="18"/>
                <w:szCs w:val="18"/>
              </w:rPr>
            </w:pPr>
          </w:p>
        </w:tc>
      </w:tr>
      <w:tr w:rsidR="00C870BE" w:rsidRPr="00AE2E73" w14:paraId="764FA503" w14:textId="77777777" w:rsidTr="00DF6648">
        <w:tc>
          <w:tcPr>
            <w:tcW w:w="1480" w:type="dxa"/>
          </w:tcPr>
          <w:p w14:paraId="7AF5DE50"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455EA5D0"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5B0BF50D"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74C4E16A"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40089CB7" w14:textId="77777777" w:rsidR="00C870BE" w:rsidRPr="00AE2E73" w:rsidRDefault="00C870BE" w:rsidP="00DF6648">
            <w:pPr>
              <w:rPr>
                <w:rFonts w:cstheme="minorHAnsi"/>
                <w:sz w:val="18"/>
                <w:szCs w:val="18"/>
              </w:rPr>
            </w:pPr>
            <w:r w:rsidRPr="00AE2E73">
              <w:rPr>
                <w:rFonts w:cstheme="minorHAnsi"/>
                <w:sz w:val="18"/>
                <w:szCs w:val="18"/>
              </w:rPr>
              <w:t>03</w:t>
            </w:r>
          </w:p>
        </w:tc>
        <w:tc>
          <w:tcPr>
            <w:tcW w:w="1373" w:type="dxa"/>
          </w:tcPr>
          <w:p w14:paraId="2570E00A" w14:textId="77777777" w:rsidR="00C870BE" w:rsidRPr="00AE2E73" w:rsidRDefault="00C870BE" w:rsidP="00DF6648">
            <w:pPr>
              <w:rPr>
                <w:rFonts w:cstheme="minorHAnsi"/>
                <w:sz w:val="18"/>
                <w:szCs w:val="18"/>
              </w:rPr>
            </w:pPr>
            <w:r w:rsidRPr="00AE2E73">
              <w:rPr>
                <w:rFonts w:cstheme="minorHAnsi"/>
                <w:sz w:val="18"/>
                <w:szCs w:val="18"/>
              </w:rPr>
              <w:t xml:space="preserve">22 916 218 </w:t>
            </w:r>
          </w:p>
        </w:tc>
      </w:tr>
    </w:tbl>
    <w:p w14:paraId="687A6BEF" w14:textId="77777777" w:rsidR="00C870BE" w:rsidRPr="00AE2E73" w:rsidRDefault="00C870BE" w:rsidP="00C870BE">
      <w:pPr>
        <w:spacing w:before="60" w:after="60" w:line="276" w:lineRule="auto"/>
        <w:rPr>
          <w:rFonts w:cstheme="minorHAnsi"/>
        </w:rPr>
      </w:pPr>
      <w:r w:rsidRPr="00AE2E73">
        <w:rPr>
          <w:rFonts w:cstheme="minorHAnsi"/>
        </w:rPr>
        <w:t>Tabela 3. Wymiar 3 – terytorialny mechanizm realizacji i ukierunkowanie terytorialne</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C870BE" w:rsidRPr="00AE2E73" w14:paraId="2E53ECF7" w14:textId="77777777" w:rsidTr="00DF6648">
        <w:tc>
          <w:tcPr>
            <w:tcW w:w="1480" w:type="dxa"/>
          </w:tcPr>
          <w:p w14:paraId="3B8B95CD" w14:textId="77777777" w:rsidR="00C870BE" w:rsidRPr="00AE2E73" w:rsidRDefault="00C870BE" w:rsidP="00DF6648">
            <w:pPr>
              <w:rPr>
                <w:rFonts w:cstheme="minorHAnsi"/>
                <w:sz w:val="18"/>
                <w:szCs w:val="18"/>
              </w:rPr>
            </w:pPr>
            <w:r w:rsidRPr="00AE2E73">
              <w:rPr>
                <w:rFonts w:cstheme="minorHAnsi"/>
                <w:sz w:val="18"/>
                <w:szCs w:val="18"/>
              </w:rPr>
              <w:t>Nr priorytetu</w:t>
            </w:r>
          </w:p>
        </w:tc>
        <w:tc>
          <w:tcPr>
            <w:tcW w:w="1372" w:type="dxa"/>
          </w:tcPr>
          <w:p w14:paraId="74FEBB7A" w14:textId="77777777" w:rsidR="00C870BE" w:rsidRPr="00AE2E73" w:rsidRDefault="00C870BE" w:rsidP="00DF6648">
            <w:pPr>
              <w:rPr>
                <w:rFonts w:cstheme="minorHAnsi"/>
                <w:sz w:val="18"/>
                <w:szCs w:val="18"/>
              </w:rPr>
            </w:pPr>
            <w:r w:rsidRPr="00AE2E73">
              <w:rPr>
                <w:rFonts w:cstheme="minorHAnsi"/>
                <w:sz w:val="18"/>
                <w:szCs w:val="18"/>
              </w:rPr>
              <w:t>Fundusz</w:t>
            </w:r>
          </w:p>
        </w:tc>
        <w:tc>
          <w:tcPr>
            <w:tcW w:w="1372" w:type="dxa"/>
          </w:tcPr>
          <w:p w14:paraId="6B6B27A3" w14:textId="77777777" w:rsidR="00C870BE" w:rsidRPr="00AE2E73" w:rsidRDefault="00C870BE" w:rsidP="00DF6648">
            <w:pPr>
              <w:rPr>
                <w:rFonts w:cstheme="minorHAnsi"/>
                <w:sz w:val="18"/>
                <w:szCs w:val="18"/>
              </w:rPr>
            </w:pPr>
            <w:r w:rsidRPr="00AE2E73">
              <w:rPr>
                <w:rFonts w:cstheme="minorHAnsi"/>
                <w:sz w:val="18"/>
                <w:szCs w:val="18"/>
              </w:rPr>
              <w:t>Kategoria regionu</w:t>
            </w:r>
          </w:p>
        </w:tc>
        <w:tc>
          <w:tcPr>
            <w:tcW w:w="1372" w:type="dxa"/>
          </w:tcPr>
          <w:p w14:paraId="08DC7CD9" w14:textId="77777777" w:rsidR="00C870BE" w:rsidRPr="00AE2E73" w:rsidRDefault="00C870BE" w:rsidP="00DF6648">
            <w:pPr>
              <w:rPr>
                <w:rFonts w:cstheme="minorHAnsi"/>
                <w:sz w:val="18"/>
                <w:szCs w:val="18"/>
              </w:rPr>
            </w:pPr>
            <w:r w:rsidRPr="00AE2E73">
              <w:rPr>
                <w:rFonts w:cstheme="minorHAnsi"/>
                <w:sz w:val="18"/>
                <w:szCs w:val="18"/>
              </w:rPr>
              <w:t>Cel szczegółowy</w:t>
            </w:r>
          </w:p>
        </w:tc>
        <w:tc>
          <w:tcPr>
            <w:tcW w:w="1373" w:type="dxa"/>
          </w:tcPr>
          <w:p w14:paraId="0DAE4237" w14:textId="77777777" w:rsidR="00C870BE" w:rsidRPr="00AE2E73" w:rsidRDefault="00C870BE" w:rsidP="00DF6648">
            <w:pPr>
              <w:rPr>
                <w:rFonts w:cstheme="minorHAnsi"/>
                <w:sz w:val="18"/>
                <w:szCs w:val="18"/>
              </w:rPr>
            </w:pPr>
            <w:r w:rsidRPr="00AE2E73">
              <w:rPr>
                <w:rFonts w:cstheme="minorHAnsi"/>
                <w:sz w:val="18"/>
                <w:szCs w:val="18"/>
              </w:rPr>
              <w:t>Kod</w:t>
            </w:r>
          </w:p>
        </w:tc>
        <w:tc>
          <w:tcPr>
            <w:tcW w:w="1373" w:type="dxa"/>
          </w:tcPr>
          <w:p w14:paraId="712EDFFD" w14:textId="77777777" w:rsidR="00C870BE" w:rsidRPr="00AE2E73" w:rsidRDefault="00C870BE" w:rsidP="00DF6648">
            <w:pPr>
              <w:rPr>
                <w:rFonts w:cstheme="minorHAnsi"/>
                <w:sz w:val="18"/>
                <w:szCs w:val="18"/>
              </w:rPr>
            </w:pPr>
            <w:r w:rsidRPr="00AE2E73">
              <w:rPr>
                <w:rFonts w:cstheme="minorHAnsi"/>
                <w:sz w:val="18"/>
                <w:szCs w:val="18"/>
              </w:rPr>
              <w:t>Kwota (EUR)</w:t>
            </w:r>
          </w:p>
        </w:tc>
      </w:tr>
      <w:tr w:rsidR="00C870BE" w:rsidRPr="00AE2E73" w14:paraId="272D3635" w14:textId="77777777" w:rsidTr="00DF6648">
        <w:tc>
          <w:tcPr>
            <w:tcW w:w="1480" w:type="dxa"/>
          </w:tcPr>
          <w:p w14:paraId="64B6838A"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48E12DBC"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01A44EA8"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176A2FD7"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5FBA1668" w14:textId="77777777" w:rsidR="00C870BE" w:rsidRPr="00AE2E73" w:rsidRDefault="00C870BE" w:rsidP="00DF6648">
            <w:pPr>
              <w:rPr>
                <w:rFonts w:cstheme="minorHAnsi"/>
                <w:sz w:val="18"/>
                <w:szCs w:val="18"/>
              </w:rPr>
            </w:pPr>
            <w:r w:rsidRPr="00AE2E73">
              <w:rPr>
                <w:rFonts w:cstheme="minorHAnsi"/>
                <w:sz w:val="18"/>
                <w:szCs w:val="18"/>
              </w:rPr>
              <w:t>12</w:t>
            </w:r>
          </w:p>
        </w:tc>
        <w:tc>
          <w:tcPr>
            <w:tcW w:w="1373" w:type="dxa"/>
          </w:tcPr>
          <w:p w14:paraId="00FA8E2E" w14:textId="77777777" w:rsidR="00C870BE" w:rsidRPr="00AE2E73" w:rsidRDefault="00C870BE" w:rsidP="00DF6648">
            <w:pPr>
              <w:rPr>
                <w:rFonts w:cstheme="minorHAnsi"/>
                <w:sz w:val="18"/>
                <w:szCs w:val="18"/>
              </w:rPr>
            </w:pPr>
            <w:r w:rsidRPr="00AE2E73">
              <w:rPr>
                <w:rFonts w:cstheme="minorHAnsi"/>
                <w:sz w:val="18"/>
                <w:szCs w:val="18"/>
              </w:rPr>
              <w:t>10 000 000</w:t>
            </w:r>
          </w:p>
        </w:tc>
      </w:tr>
      <w:tr w:rsidR="00C870BE" w:rsidRPr="00AE2E73" w14:paraId="14D3D7BF" w14:textId="77777777" w:rsidTr="00DF6648">
        <w:tc>
          <w:tcPr>
            <w:tcW w:w="1480" w:type="dxa"/>
          </w:tcPr>
          <w:p w14:paraId="0C854B47"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70A58E5C"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1A536462"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0C3ED6B3"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61BF555C" w14:textId="77777777" w:rsidR="00C870BE" w:rsidRPr="00AE2E73" w:rsidRDefault="00C870BE" w:rsidP="00DF6648">
            <w:pPr>
              <w:rPr>
                <w:rFonts w:cstheme="minorHAnsi"/>
                <w:sz w:val="18"/>
                <w:szCs w:val="18"/>
              </w:rPr>
            </w:pPr>
            <w:r w:rsidRPr="00AE2E73">
              <w:rPr>
                <w:rFonts w:cstheme="minorHAnsi"/>
                <w:sz w:val="18"/>
                <w:szCs w:val="18"/>
              </w:rPr>
              <w:t>33</w:t>
            </w:r>
          </w:p>
        </w:tc>
        <w:tc>
          <w:tcPr>
            <w:tcW w:w="1373" w:type="dxa"/>
          </w:tcPr>
          <w:p w14:paraId="043A9D71" w14:textId="77777777" w:rsidR="00B90A69" w:rsidRPr="00AE2E73" w:rsidRDefault="00B90A69" w:rsidP="00B90A69">
            <w:pPr>
              <w:rPr>
                <w:rFonts w:cs="Calibri Light"/>
                <w:color w:val="000000"/>
                <w:sz w:val="18"/>
                <w:szCs w:val="18"/>
              </w:rPr>
            </w:pPr>
            <w:r w:rsidRPr="00AE2E73">
              <w:rPr>
                <w:rFonts w:cs="Calibri Light"/>
                <w:color w:val="000000"/>
                <w:sz w:val="18"/>
                <w:szCs w:val="18"/>
              </w:rPr>
              <w:t>22 916 218</w:t>
            </w:r>
          </w:p>
          <w:p w14:paraId="57B6A48F" w14:textId="77777777" w:rsidR="00C870BE" w:rsidRPr="00AE2E73" w:rsidRDefault="00B90A69" w:rsidP="00DF6648">
            <w:pPr>
              <w:rPr>
                <w:rFonts w:cstheme="minorHAnsi"/>
                <w:sz w:val="18"/>
                <w:szCs w:val="18"/>
              </w:rPr>
            </w:pPr>
            <w:r w:rsidRPr="00AE2E73">
              <w:rPr>
                <w:rFonts w:cstheme="minorHAnsi"/>
                <w:sz w:val="18"/>
                <w:szCs w:val="18"/>
              </w:rPr>
              <w:t> </w:t>
            </w:r>
          </w:p>
        </w:tc>
      </w:tr>
    </w:tbl>
    <w:p w14:paraId="1E086D0A" w14:textId="77777777" w:rsidR="00C870BE" w:rsidRPr="00AE2E73" w:rsidRDefault="00C870BE" w:rsidP="00C870BE">
      <w:pPr>
        <w:spacing w:before="60" w:after="60" w:line="276" w:lineRule="auto"/>
        <w:rPr>
          <w:rFonts w:cstheme="minorHAnsi"/>
        </w:rPr>
      </w:pPr>
      <w:r w:rsidRPr="00AE2E73">
        <w:rPr>
          <w:rFonts w:cstheme="minorHAnsi"/>
        </w:rPr>
        <w:t>Tabela 5. Wymiar 7 – wymiar „Równouprawnienie płci” w ramach EFS+, EFRR, FS i FST</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C870BE" w:rsidRPr="00AE2E73" w14:paraId="045BF562" w14:textId="77777777" w:rsidTr="00DF6648">
        <w:tc>
          <w:tcPr>
            <w:tcW w:w="1480" w:type="dxa"/>
          </w:tcPr>
          <w:p w14:paraId="444BEA61" w14:textId="77777777" w:rsidR="00C870BE" w:rsidRPr="00AE2E73" w:rsidRDefault="00C870BE" w:rsidP="00DF6648">
            <w:pPr>
              <w:rPr>
                <w:rFonts w:cstheme="minorHAnsi"/>
                <w:sz w:val="18"/>
                <w:szCs w:val="18"/>
              </w:rPr>
            </w:pPr>
            <w:r w:rsidRPr="00AE2E73">
              <w:rPr>
                <w:rFonts w:cstheme="minorHAnsi"/>
                <w:sz w:val="18"/>
                <w:szCs w:val="18"/>
              </w:rPr>
              <w:t>Nr priorytetu</w:t>
            </w:r>
          </w:p>
        </w:tc>
        <w:tc>
          <w:tcPr>
            <w:tcW w:w="1372" w:type="dxa"/>
          </w:tcPr>
          <w:p w14:paraId="2F6B6B99" w14:textId="77777777" w:rsidR="00C870BE" w:rsidRPr="00AE2E73" w:rsidRDefault="00C870BE" w:rsidP="00DF6648">
            <w:pPr>
              <w:rPr>
                <w:rFonts w:cstheme="minorHAnsi"/>
                <w:sz w:val="18"/>
                <w:szCs w:val="18"/>
              </w:rPr>
            </w:pPr>
            <w:r w:rsidRPr="00AE2E73">
              <w:rPr>
                <w:rFonts w:cstheme="minorHAnsi"/>
                <w:sz w:val="18"/>
                <w:szCs w:val="18"/>
              </w:rPr>
              <w:t>Fundusz</w:t>
            </w:r>
          </w:p>
        </w:tc>
        <w:tc>
          <w:tcPr>
            <w:tcW w:w="1372" w:type="dxa"/>
          </w:tcPr>
          <w:p w14:paraId="470B96B0" w14:textId="77777777" w:rsidR="00C870BE" w:rsidRPr="00AE2E73" w:rsidRDefault="00C870BE" w:rsidP="00DF6648">
            <w:pPr>
              <w:rPr>
                <w:rFonts w:cstheme="minorHAnsi"/>
                <w:sz w:val="18"/>
                <w:szCs w:val="18"/>
              </w:rPr>
            </w:pPr>
            <w:r w:rsidRPr="00AE2E73">
              <w:rPr>
                <w:rFonts w:cstheme="minorHAnsi"/>
                <w:sz w:val="18"/>
                <w:szCs w:val="18"/>
              </w:rPr>
              <w:t>Kategoria regionu</w:t>
            </w:r>
          </w:p>
        </w:tc>
        <w:tc>
          <w:tcPr>
            <w:tcW w:w="1372" w:type="dxa"/>
          </w:tcPr>
          <w:p w14:paraId="22A0AA11" w14:textId="77777777" w:rsidR="00C870BE" w:rsidRPr="00AE2E73" w:rsidRDefault="00C870BE" w:rsidP="00DF6648">
            <w:pPr>
              <w:rPr>
                <w:rFonts w:cstheme="minorHAnsi"/>
                <w:sz w:val="18"/>
                <w:szCs w:val="18"/>
              </w:rPr>
            </w:pPr>
            <w:r w:rsidRPr="00AE2E73">
              <w:rPr>
                <w:rFonts w:cstheme="minorHAnsi"/>
                <w:sz w:val="18"/>
                <w:szCs w:val="18"/>
              </w:rPr>
              <w:t>Cel szczegółowy</w:t>
            </w:r>
          </w:p>
        </w:tc>
        <w:tc>
          <w:tcPr>
            <w:tcW w:w="1373" w:type="dxa"/>
          </w:tcPr>
          <w:p w14:paraId="08A916A3" w14:textId="77777777" w:rsidR="00C870BE" w:rsidRPr="00AE2E73" w:rsidRDefault="00C870BE" w:rsidP="00DF6648">
            <w:pPr>
              <w:rPr>
                <w:rFonts w:cstheme="minorHAnsi"/>
                <w:sz w:val="18"/>
                <w:szCs w:val="18"/>
              </w:rPr>
            </w:pPr>
            <w:r w:rsidRPr="00AE2E73">
              <w:rPr>
                <w:rFonts w:cstheme="minorHAnsi"/>
                <w:sz w:val="18"/>
                <w:szCs w:val="18"/>
              </w:rPr>
              <w:t>Kod</w:t>
            </w:r>
          </w:p>
        </w:tc>
        <w:tc>
          <w:tcPr>
            <w:tcW w:w="1373" w:type="dxa"/>
          </w:tcPr>
          <w:p w14:paraId="59D61121" w14:textId="77777777" w:rsidR="00C870BE" w:rsidRPr="00AE2E73" w:rsidRDefault="00C870BE" w:rsidP="00DF6648">
            <w:pPr>
              <w:rPr>
                <w:rFonts w:cstheme="minorHAnsi"/>
                <w:sz w:val="18"/>
                <w:szCs w:val="18"/>
              </w:rPr>
            </w:pPr>
            <w:r w:rsidRPr="00AE2E73">
              <w:rPr>
                <w:rFonts w:cstheme="minorHAnsi"/>
                <w:sz w:val="18"/>
                <w:szCs w:val="18"/>
              </w:rPr>
              <w:t>Kwota (EUR)</w:t>
            </w:r>
          </w:p>
        </w:tc>
      </w:tr>
      <w:tr w:rsidR="00C870BE" w:rsidRPr="00AE2E73" w14:paraId="12D7D735" w14:textId="77777777" w:rsidTr="00DF6648">
        <w:tc>
          <w:tcPr>
            <w:tcW w:w="1480" w:type="dxa"/>
          </w:tcPr>
          <w:p w14:paraId="56E174A3" w14:textId="77777777" w:rsidR="00C870BE" w:rsidRPr="00AE2E73" w:rsidRDefault="00C870BE" w:rsidP="00DF6648">
            <w:pPr>
              <w:rPr>
                <w:rFonts w:cstheme="minorHAnsi"/>
                <w:sz w:val="18"/>
                <w:szCs w:val="18"/>
              </w:rPr>
            </w:pPr>
            <w:r w:rsidRPr="00AE2E73">
              <w:rPr>
                <w:rFonts w:cstheme="minorHAnsi"/>
                <w:sz w:val="18"/>
                <w:szCs w:val="18"/>
              </w:rPr>
              <w:t>2</w:t>
            </w:r>
          </w:p>
        </w:tc>
        <w:tc>
          <w:tcPr>
            <w:tcW w:w="1372" w:type="dxa"/>
          </w:tcPr>
          <w:p w14:paraId="2244685C" w14:textId="77777777" w:rsidR="00C870BE" w:rsidRPr="00AE2E73" w:rsidRDefault="00C870BE" w:rsidP="00DF6648">
            <w:pPr>
              <w:rPr>
                <w:rFonts w:cstheme="minorHAnsi"/>
                <w:sz w:val="18"/>
                <w:szCs w:val="18"/>
              </w:rPr>
            </w:pPr>
            <w:r w:rsidRPr="00AE2E73">
              <w:rPr>
                <w:rFonts w:cstheme="minorHAnsi"/>
                <w:sz w:val="18"/>
                <w:szCs w:val="18"/>
              </w:rPr>
              <w:t>EFRR</w:t>
            </w:r>
          </w:p>
        </w:tc>
        <w:tc>
          <w:tcPr>
            <w:tcW w:w="1372" w:type="dxa"/>
          </w:tcPr>
          <w:p w14:paraId="35644E6A" w14:textId="77777777" w:rsidR="00C870BE" w:rsidRPr="00AE2E73" w:rsidRDefault="00C870BE" w:rsidP="00DF6648">
            <w:pPr>
              <w:rPr>
                <w:rFonts w:cstheme="minorHAnsi"/>
                <w:sz w:val="18"/>
                <w:szCs w:val="18"/>
              </w:rPr>
            </w:pPr>
            <w:r w:rsidRPr="00AE2E73">
              <w:rPr>
                <w:rFonts w:cstheme="minorHAnsi"/>
                <w:sz w:val="18"/>
                <w:szCs w:val="18"/>
              </w:rPr>
              <w:t>słabiej rozwinięty</w:t>
            </w:r>
          </w:p>
        </w:tc>
        <w:tc>
          <w:tcPr>
            <w:tcW w:w="1372" w:type="dxa"/>
          </w:tcPr>
          <w:p w14:paraId="64210CCD" w14:textId="77777777" w:rsidR="00C870BE" w:rsidRPr="00AE2E73" w:rsidRDefault="00C870BE" w:rsidP="00DF6648">
            <w:pPr>
              <w:rPr>
                <w:rFonts w:cstheme="minorHAnsi"/>
                <w:sz w:val="18"/>
                <w:szCs w:val="18"/>
              </w:rPr>
            </w:pPr>
            <w:r w:rsidRPr="00AE2E73">
              <w:rPr>
                <w:rFonts w:cstheme="minorHAnsi"/>
                <w:sz w:val="18"/>
                <w:szCs w:val="18"/>
              </w:rPr>
              <w:t>(ii)</w:t>
            </w:r>
          </w:p>
        </w:tc>
        <w:tc>
          <w:tcPr>
            <w:tcW w:w="1373" w:type="dxa"/>
          </w:tcPr>
          <w:p w14:paraId="62F4FB92" w14:textId="77777777" w:rsidR="00C870BE" w:rsidRPr="00AE2E73" w:rsidRDefault="00C870BE" w:rsidP="00DF6648">
            <w:pPr>
              <w:rPr>
                <w:rFonts w:cstheme="minorHAnsi"/>
                <w:sz w:val="18"/>
                <w:szCs w:val="18"/>
              </w:rPr>
            </w:pPr>
            <w:r w:rsidRPr="00AE2E73">
              <w:rPr>
                <w:rFonts w:cstheme="minorHAnsi"/>
                <w:sz w:val="18"/>
                <w:szCs w:val="18"/>
              </w:rPr>
              <w:t>03</w:t>
            </w:r>
          </w:p>
        </w:tc>
        <w:tc>
          <w:tcPr>
            <w:tcW w:w="1373" w:type="dxa"/>
          </w:tcPr>
          <w:p w14:paraId="6B640DD7" w14:textId="77777777" w:rsidR="004519C7" w:rsidRPr="00AE2E73" w:rsidRDefault="004519C7" w:rsidP="004519C7">
            <w:pPr>
              <w:rPr>
                <w:rFonts w:cs="Calibri Light"/>
                <w:color w:val="000000"/>
                <w:sz w:val="18"/>
                <w:szCs w:val="18"/>
              </w:rPr>
            </w:pPr>
            <w:r w:rsidRPr="00AE2E73">
              <w:rPr>
                <w:rFonts w:cs="Calibri Light"/>
                <w:color w:val="000000"/>
                <w:sz w:val="18"/>
                <w:szCs w:val="18"/>
              </w:rPr>
              <w:t>32 916 218</w:t>
            </w:r>
          </w:p>
          <w:p w14:paraId="7873F055" w14:textId="77777777" w:rsidR="00C870BE" w:rsidRPr="00AE2E73" w:rsidRDefault="004519C7" w:rsidP="00DF6648">
            <w:pPr>
              <w:rPr>
                <w:rFonts w:cstheme="minorHAnsi"/>
                <w:sz w:val="18"/>
                <w:szCs w:val="18"/>
              </w:rPr>
            </w:pPr>
            <w:r w:rsidRPr="00AE2E73">
              <w:rPr>
                <w:rFonts w:cstheme="minorHAnsi"/>
                <w:sz w:val="18"/>
                <w:szCs w:val="18"/>
              </w:rPr>
              <w:t> </w:t>
            </w:r>
          </w:p>
        </w:tc>
      </w:tr>
    </w:tbl>
    <w:p w14:paraId="2B36933F" w14:textId="77777777" w:rsidR="00ED604B" w:rsidRDefault="00ED604B" w:rsidP="00ED604B"/>
    <w:p w14:paraId="7D67B623" w14:textId="00893804" w:rsidR="00C870BE" w:rsidRPr="00A9743B" w:rsidRDefault="00C870BE" w:rsidP="00C870BE">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(iv) wspieranie przystosowania się do zmian klimatu i zapobiegania ryzyku związanemu z klęskami żywiołowymi i katastrofami, a także odporności, z uwzględnieniem podejścia ekosystemowego</w:t>
      </w:r>
    </w:p>
    <w:p w14:paraId="0EC34B2A" w14:textId="77777777" w:rsidR="00C870BE" w:rsidRPr="00A9743B" w:rsidRDefault="00C870BE" w:rsidP="00C870BE">
      <w:pPr>
        <w:spacing w:before="60" w:after="60" w:line="276" w:lineRule="auto"/>
        <w:rPr>
          <w:rFonts w:cstheme="minorHAnsi"/>
          <w:b/>
        </w:rPr>
      </w:pPr>
      <w:r w:rsidRPr="00A9743B">
        <w:rPr>
          <w:rFonts w:cstheme="minorHAnsi"/>
          <w:b/>
        </w:rPr>
        <w:t>Planowane rodzaje działań</w:t>
      </w:r>
    </w:p>
    <w:p w14:paraId="752733D7" w14:textId="77777777" w:rsidR="00C870BE" w:rsidRPr="00A9743B" w:rsidRDefault="00C870BE" w:rsidP="00C870BE">
      <w:pPr>
        <w:spacing w:before="60" w:after="60" w:line="276" w:lineRule="auto"/>
        <w:rPr>
          <w:rFonts w:cstheme="minorHAnsi"/>
        </w:rPr>
      </w:pPr>
      <w:r w:rsidRPr="00A9743B">
        <w:rPr>
          <w:rFonts w:cstheme="minorHAnsi"/>
        </w:rPr>
        <w:t xml:space="preserve">W ramach celu szczegółowego wspierane będą przedsięwzięcia </w:t>
      </w:r>
      <w:r w:rsidRPr="00A9743B">
        <w:rPr>
          <w:rFonts w:cstheme="minorHAnsi"/>
          <w:u w:val="single"/>
        </w:rPr>
        <w:t>zwiększające poziom adaptacyjności oraz wzrost odporności na negatywne skutki zmian klimatu</w:t>
      </w:r>
      <w:r w:rsidRPr="00A9743B">
        <w:rPr>
          <w:rFonts w:cstheme="minorHAnsi"/>
        </w:rPr>
        <w:t>, w szczególności:</w:t>
      </w:r>
    </w:p>
    <w:p w14:paraId="7BFCB809" w14:textId="77777777" w:rsidR="00C870BE" w:rsidRPr="00A9743B" w:rsidRDefault="00C870BE" w:rsidP="00C870BE">
      <w:pPr>
        <w:numPr>
          <w:ilvl w:val="0"/>
          <w:numId w:val="89"/>
        </w:numPr>
        <w:spacing w:before="60" w:after="60" w:line="276" w:lineRule="auto"/>
        <w:ind w:left="284" w:hanging="284"/>
        <w:rPr>
          <w:rFonts w:cstheme="minorHAnsi"/>
        </w:rPr>
      </w:pPr>
      <w:r w:rsidRPr="00A9743B">
        <w:rPr>
          <w:rFonts w:cstheme="minorHAnsi"/>
        </w:rPr>
        <w:t>zagospodarowanie wód opadowych i roztopowych wraz z rozwojem błękitno-zielonej infrastruktury</w:t>
      </w:r>
      <w:r w:rsidRPr="00A9743B">
        <w:t xml:space="preserve"> oraz rozwiązań opartych na naturze</w:t>
      </w:r>
      <w:r w:rsidRPr="00A9743B">
        <w:rPr>
          <w:rFonts w:cstheme="minorHAnsi"/>
        </w:rPr>
        <w:t>,</w:t>
      </w:r>
    </w:p>
    <w:p w14:paraId="292D3811" w14:textId="77777777" w:rsidR="00C870BE" w:rsidRPr="00A9743B" w:rsidRDefault="00C870BE" w:rsidP="00C870BE">
      <w:pPr>
        <w:numPr>
          <w:ilvl w:val="0"/>
          <w:numId w:val="89"/>
        </w:numPr>
        <w:spacing w:before="60" w:after="60" w:line="276" w:lineRule="auto"/>
        <w:ind w:left="284" w:hanging="284"/>
        <w:rPr>
          <w:rFonts w:cstheme="minorHAnsi"/>
        </w:rPr>
      </w:pPr>
      <w:r w:rsidRPr="00A9743B">
        <w:rPr>
          <w:rFonts w:cstheme="minorHAnsi"/>
        </w:rPr>
        <w:t>działania zabezpieczające przez przed powodzią i suszą, zwłaszcza wspierające naturalną i małą retencję wodną,</w:t>
      </w:r>
    </w:p>
    <w:p w14:paraId="46CCB553" w14:textId="77777777" w:rsidR="00C870BE" w:rsidRPr="00A9743B" w:rsidRDefault="00C870BE" w:rsidP="00C870BE">
      <w:pPr>
        <w:numPr>
          <w:ilvl w:val="0"/>
          <w:numId w:val="89"/>
        </w:numPr>
        <w:spacing w:before="60" w:after="60" w:line="276" w:lineRule="auto"/>
        <w:ind w:left="284" w:hanging="284"/>
        <w:rPr>
          <w:rFonts w:cstheme="minorHAnsi"/>
        </w:rPr>
      </w:pPr>
      <w:r w:rsidRPr="00A9743B">
        <w:rPr>
          <w:rFonts w:cstheme="minorHAnsi"/>
        </w:rPr>
        <w:t xml:space="preserve">doskonalenie </w:t>
      </w:r>
      <w:r w:rsidRPr="00A9743B">
        <w:rPr>
          <w:rFonts w:cstheme="minorHAnsi"/>
          <w:shd w:val="clear" w:color="auto" w:fill="FFFFFF"/>
        </w:rPr>
        <w:t>systemów monitorowania, wczesnego ostrzegania i prognozowania wystąpienia zagrożeń naturalnych, a także szybkiego reagowania</w:t>
      </w:r>
      <w:r w:rsidRPr="00A9743B">
        <w:rPr>
          <w:rFonts w:cstheme="minorHAnsi"/>
        </w:rPr>
        <w:t xml:space="preserve"> i alarmowania oraz wzmacnianie służb ratowniczych,</w:t>
      </w:r>
    </w:p>
    <w:p w14:paraId="36550021" w14:textId="77777777" w:rsidR="00C870BE" w:rsidRPr="00A9743B" w:rsidRDefault="00C870BE" w:rsidP="00C870BE">
      <w:pPr>
        <w:numPr>
          <w:ilvl w:val="0"/>
          <w:numId w:val="89"/>
        </w:numPr>
        <w:spacing w:before="60" w:after="60" w:line="276" w:lineRule="auto"/>
        <w:ind w:left="284" w:hanging="284"/>
        <w:rPr>
          <w:rFonts w:cstheme="minorHAnsi"/>
        </w:rPr>
      </w:pPr>
      <w:r w:rsidRPr="00A9743B">
        <w:rPr>
          <w:rFonts w:cstheme="minorHAnsi"/>
        </w:rPr>
        <w:t>przedsięwzięcia edukacyjne dotyczące zmian klimatu i ochrony zasobów wodnych.</w:t>
      </w:r>
    </w:p>
    <w:p w14:paraId="75F2B6B2" w14:textId="77777777" w:rsidR="00C870BE" w:rsidRPr="00DC3CF4" w:rsidRDefault="00C870BE" w:rsidP="00C870BE">
      <w:pPr>
        <w:spacing w:before="60" w:after="60" w:line="276" w:lineRule="auto"/>
        <w:rPr>
          <w:shd w:val="clear" w:color="auto" w:fill="FFFFFF"/>
        </w:rPr>
      </w:pPr>
      <w:r>
        <w:rPr>
          <w:shd w:val="clear" w:color="auto" w:fill="FFFFFF"/>
        </w:rPr>
        <w:t xml:space="preserve">Wsparcie skierowane będzie do obszarów miast i miejscowości do 100 tys. mieszkańców z uwzględnieniem mechanizmów realizacji określonych w Kontrakcie Programowym. Interwencja będzie miała na celu zabezpieczenie ich z jednej strony przed, m.in. lokalnymi podtopieniami, a z drugiej przed skutkami długotrwałych upałów. Kluczowym rodzajem interwencji będą przedsięwzięcia dotyczące zagospodarowania wód opadowych i roztopowych, zwłaszcza w miejscu ich wystąpienia oraz rozwój błękitno-zielonej infrastruktury, bazujące przede wszystkim na rozwiązaniach opartych na naturze. </w:t>
      </w:r>
      <w:r w:rsidRPr="00A9743B">
        <w:rPr>
          <w:rFonts w:cstheme="minorHAnsi"/>
          <w:shd w:val="clear" w:color="auto" w:fill="FFFFFF"/>
        </w:rPr>
        <w:t xml:space="preserve">Projekty obejmujące budowę systemów zbierania wód </w:t>
      </w:r>
      <w:r w:rsidRPr="00A9743B">
        <w:rPr>
          <w:rFonts w:cstheme="minorHAnsi"/>
          <w:shd w:val="clear" w:color="auto" w:fill="FFFFFF"/>
        </w:rPr>
        <w:lastRenderedPageBreak/>
        <w:t>opadowych i odprowadzanie ich do jednolitych części wód, powinny być realizowane wyłącznie w</w:t>
      </w:r>
      <w:r>
        <w:rPr>
          <w:rFonts w:cstheme="minorHAnsi"/>
          <w:shd w:val="clear" w:color="auto" w:fill="FFFFFF"/>
        </w:rPr>
        <w:t> </w:t>
      </w:r>
      <w:r w:rsidRPr="00A9743B">
        <w:rPr>
          <w:rFonts w:cstheme="minorHAnsi"/>
          <w:shd w:val="clear" w:color="auto" w:fill="FFFFFF"/>
        </w:rPr>
        <w:t xml:space="preserve">połączeniu z elementami, które mają na celu zatrzymanie wody w miejscu opadu, takimi jak błękitno-zielona infrastruktura. Wspierany będzie rozwój różnego rodzaju form </w:t>
      </w:r>
      <w:proofErr w:type="spellStart"/>
      <w:r w:rsidRPr="00A9743B">
        <w:rPr>
          <w:rFonts w:cstheme="minorHAnsi"/>
          <w:shd w:val="clear" w:color="auto" w:fill="FFFFFF"/>
        </w:rPr>
        <w:t>mikroretencji</w:t>
      </w:r>
      <w:proofErr w:type="spellEnd"/>
      <w:r w:rsidRPr="00A9743B">
        <w:rPr>
          <w:rFonts w:cstheme="minorHAnsi"/>
          <w:shd w:val="clear" w:color="auto" w:fill="FFFFFF"/>
        </w:rPr>
        <w:t xml:space="preserve">, zbiorników retencyjnych, systemów infiltracyjnych, systemów sedymentacyjno-biofiltracyjnych oraz </w:t>
      </w:r>
      <w:r w:rsidRPr="00A9743B">
        <w:rPr>
          <w:rFonts w:cstheme="minorHAnsi"/>
        </w:rPr>
        <w:t xml:space="preserve">budowa lub rozbudowa powierzchni przepuszczalnych oraz </w:t>
      </w:r>
      <w:r w:rsidRPr="00A9743B">
        <w:rPr>
          <w:rFonts w:cstheme="minorHAnsi"/>
          <w:shd w:val="clear" w:color="auto" w:fill="FFFFFF"/>
        </w:rPr>
        <w:t>przebudowa powierzchni nieprzepuszczalnych na dużych powierzchniach na przepuszczalne (np. na boiskach, parkingach, placach, podwórzach), których celem jest przede wszystkim zatrzymanie wód opadowych w miejscu opadu. Interwencja ukierunkowana także będzie na budowę lub rozbudowę indywidualnych i</w:t>
      </w:r>
      <w:r>
        <w:rPr>
          <w:rFonts w:cstheme="minorHAnsi"/>
          <w:shd w:val="clear" w:color="auto" w:fill="FFFFFF"/>
        </w:rPr>
        <w:t> </w:t>
      </w:r>
      <w:r w:rsidRPr="00A9743B">
        <w:rPr>
          <w:rFonts w:cstheme="minorHAnsi"/>
          <w:shd w:val="clear" w:color="auto" w:fill="FFFFFF"/>
        </w:rPr>
        <w:t>zbiorczych systemów zatrzymywania, zagospodarowania i wykorzystania wód opadowych i</w:t>
      </w:r>
      <w:r>
        <w:rPr>
          <w:rFonts w:cstheme="minorHAnsi"/>
          <w:shd w:val="clear" w:color="auto" w:fill="FFFFFF"/>
        </w:rPr>
        <w:t> </w:t>
      </w:r>
      <w:r w:rsidRPr="00A9743B">
        <w:rPr>
          <w:rFonts w:cstheme="minorHAnsi"/>
          <w:shd w:val="clear" w:color="auto" w:fill="FFFFFF"/>
        </w:rPr>
        <w:t>roztopowych tworzących element systemu retencji. Bardzo istotne w tym obszarze będą także przedsięwzięcia mające na celu zwiększanie powierzchni zieleni na terenach miast i wsi (np. parków, zieleńców, zieleni ulicznej, zieleni osiedlowej, zielonych podwórek, zielonych dachów i fasad budynków, ogrodów deszczowych, zielonych przystanków komunikacji miejskiej). W ramach Celu nie będą wspierane projekty związane z gospodarką ściekami komunalnymi.</w:t>
      </w:r>
      <w:r w:rsidRPr="00E63314">
        <w:t xml:space="preserve"> </w:t>
      </w:r>
      <w:r w:rsidRPr="00E63314">
        <w:rPr>
          <w:rFonts w:cstheme="minorHAnsi"/>
          <w:shd w:val="clear" w:color="auto" w:fill="FFFFFF"/>
        </w:rPr>
        <w:t>Projekty obejmuj</w:t>
      </w:r>
      <w:r>
        <w:rPr>
          <w:rFonts w:cstheme="minorHAnsi"/>
          <w:shd w:val="clear" w:color="auto" w:fill="FFFFFF"/>
        </w:rPr>
        <w:t>ą</w:t>
      </w:r>
      <w:r w:rsidRPr="00E63314">
        <w:rPr>
          <w:rFonts w:cstheme="minorHAnsi"/>
          <w:shd w:val="clear" w:color="auto" w:fill="FFFFFF"/>
        </w:rPr>
        <w:t>ce budow</w:t>
      </w:r>
      <w:r>
        <w:rPr>
          <w:rFonts w:cstheme="minorHAnsi"/>
          <w:shd w:val="clear" w:color="auto" w:fill="FFFFFF"/>
        </w:rPr>
        <w:t>ę</w:t>
      </w:r>
      <w:r w:rsidRPr="00E63314">
        <w:rPr>
          <w:rFonts w:cstheme="minorHAnsi"/>
          <w:shd w:val="clear" w:color="auto" w:fill="FFFFFF"/>
        </w:rPr>
        <w:t xml:space="preserve"> kanalizacji deszczowej będą wynikać z miejskich planów adaptacji </w:t>
      </w:r>
      <w:r>
        <w:rPr>
          <w:rFonts w:cstheme="minorHAnsi"/>
          <w:shd w:val="clear" w:color="auto" w:fill="FFFFFF"/>
        </w:rPr>
        <w:t>do zmian klimatu</w:t>
      </w:r>
      <w:r w:rsidRPr="00E63314">
        <w:rPr>
          <w:rFonts w:cstheme="minorHAnsi"/>
          <w:shd w:val="clear" w:color="auto" w:fill="FFFFFF"/>
        </w:rPr>
        <w:t xml:space="preserve"> lub innych dokument</w:t>
      </w:r>
      <w:r>
        <w:rPr>
          <w:rFonts w:cstheme="minorHAnsi"/>
          <w:shd w:val="clear" w:color="auto" w:fill="FFFFFF"/>
        </w:rPr>
        <w:t>ó</w:t>
      </w:r>
      <w:r w:rsidRPr="00E63314">
        <w:rPr>
          <w:rFonts w:cstheme="minorHAnsi"/>
          <w:shd w:val="clear" w:color="auto" w:fill="FFFFFF"/>
        </w:rPr>
        <w:t>w wskazuj</w:t>
      </w:r>
      <w:r>
        <w:rPr>
          <w:rFonts w:cstheme="minorHAnsi"/>
          <w:shd w:val="clear" w:color="auto" w:fill="FFFFFF"/>
        </w:rPr>
        <w:t>ą</w:t>
      </w:r>
      <w:r w:rsidRPr="00E63314">
        <w:rPr>
          <w:rFonts w:cstheme="minorHAnsi"/>
          <w:shd w:val="clear" w:color="auto" w:fill="FFFFFF"/>
        </w:rPr>
        <w:t>cych na istnienie ryzyka powodziowego na obszarze obj</w:t>
      </w:r>
      <w:r>
        <w:rPr>
          <w:rFonts w:cstheme="minorHAnsi"/>
          <w:shd w:val="clear" w:color="auto" w:fill="FFFFFF"/>
        </w:rPr>
        <w:t>ę</w:t>
      </w:r>
      <w:r w:rsidRPr="00E63314">
        <w:rPr>
          <w:rFonts w:cstheme="minorHAnsi"/>
          <w:shd w:val="clear" w:color="auto" w:fill="FFFFFF"/>
        </w:rPr>
        <w:t>tym projektem.</w:t>
      </w:r>
    </w:p>
    <w:p w14:paraId="7B57BA27" w14:textId="77777777" w:rsidR="00C870BE" w:rsidRPr="00A9743B" w:rsidRDefault="00C870BE" w:rsidP="00C870BE">
      <w:pPr>
        <w:spacing w:before="60" w:after="60" w:line="276" w:lineRule="auto"/>
        <w:rPr>
          <w:rFonts w:cstheme="minorHAnsi"/>
          <w:shd w:val="clear" w:color="auto" w:fill="FFFFFF"/>
        </w:rPr>
      </w:pPr>
      <w:r w:rsidRPr="00A9743B">
        <w:rPr>
          <w:rFonts w:cstheme="minorHAnsi"/>
          <w:shd w:val="clear" w:color="auto" w:fill="FFFFFF"/>
        </w:rPr>
        <w:t xml:space="preserve">Na zasadach określonych w </w:t>
      </w:r>
      <w:r>
        <w:rPr>
          <w:rFonts w:cstheme="minorHAnsi"/>
          <w:shd w:val="clear" w:color="auto" w:fill="FFFFFF"/>
        </w:rPr>
        <w:t>K</w:t>
      </w:r>
      <w:r w:rsidRPr="00A9743B">
        <w:rPr>
          <w:rFonts w:cstheme="minorHAnsi"/>
          <w:shd w:val="clear" w:color="auto" w:fill="FFFFFF"/>
        </w:rPr>
        <w:t xml:space="preserve">ontrakcie </w:t>
      </w:r>
      <w:r>
        <w:rPr>
          <w:rFonts w:cstheme="minorHAnsi"/>
          <w:shd w:val="clear" w:color="auto" w:fill="FFFFFF"/>
        </w:rPr>
        <w:t>P</w:t>
      </w:r>
      <w:r w:rsidRPr="00A9743B">
        <w:rPr>
          <w:rFonts w:cstheme="minorHAnsi"/>
          <w:shd w:val="clear" w:color="auto" w:fill="FFFFFF"/>
        </w:rPr>
        <w:t>rogramowym możliwe będzie</w:t>
      </w:r>
      <w:r>
        <w:rPr>
          <w:rFonts w:cstheme="minorHAnsi"/>
          <w:shd w:val="clear" w:color="auto" w:fill="FFFFFF"/>
        </w:rPr>
        <w:t>,</w:t>
      </w:r>
      <w:r w:rsidRPr="00A9743B">
        <w:rPr>
          <w:rFonts w:cstheme="minorHAnsi"/>
          <w:shd w:val="clear" w:color="auto" w:fill="FFFFFF"/>
        </w:rPr>
        <w:t xml:space="preserve"> uzupełniające względem programu FENIKS</w:t>
      </w:r>
      <w:r>
        <w:rPr>
          <w:rFonts w:cstheme="minorHAnsi"/>
          <w:shd w:val="clear" w:color="auto" w:fill="FFFFFF"/>
        </w:rPr>
        <w:t>,</w:t>
      </w:r>
      <w:r w:rsidRPr="00A9743B">
        <w:rPr>
          <w:rFonts w:cstheme="minorHAnsi"/>
          <w:shd w:val="clear" w:color="auto" w:fill="FFFFFF"/>
        </w:rPr>
        <w:t xml:space="preserve"> wsparcie dla projektów realizowanych w miastach i miejscowościach do 100 tys. mieszkańców, objętych strategią ZIT.</w:t>
      </w:r>
    </w:p>
    <w:p w14:paraId="6F8D7528" w14:textId="77777777" w:rsidR="00C870BE" w:rsidRPr="00A9743B" w:rsidRDefault="00C870BE" w:rsidP="00C870BE">
      <w:pPr>
        <w:spacing w:before="60" w:after="60" w:line="276" w:lineRule="auto"/>
        <w:rPr>
          <w:rFonts w:cstheme="minorHAnsi"/>
        </w:rPr>
      </w:pPr>
      <w:r w:rsidRPr="00A9743B">
        <w:rPr>
          <w:rFonts w:cstheme="minorHAnsi"/>
        </w:rPr>
        <w:t xml:space="preserve">Zmniejszanie zagrożenia powodziowego, zarówno od strony rzek, jak i morza będzie realizowane wyłącznie poprzez przedsięwzięcia o lokalnej skali oddziaływania, wynikające z potrzeb jednostek samorządu terytorialnego. Możliwa będzie budowa, przebudowa, rozbudowa oraz odbudowa budowli przeciwpowodziowych tylko na </w:t>
      </w:r>
      <w:r w:rsidRPr="00A9743B">
        <w:rPr>
          <w:rFonts w:cstheme="minorHAnsi"/>
          <w:shd w:val="clear" w:color="auto" w:fill="FFFFFF"/>
        </w:rPr>
        <w:t>obszarach wyznaczonych na mapach zagrożenia powodziowego (MZP) i mapach ryzyka powodziowego (MRP).</w:t>
      </w:r>
      <w:r w:rsidRPr="00A9743B">
        <w:t xml:space="preserve"> Wspierane będą tylko projekty nie mające negatywnego wpływu na stan lub potencjał ekologiczny jednolitych części wód.</w:t>
      </w:r>
    </w:p>
    <w:p w14:paraId="20D47DA3" w14:textId="77777777" w:rsidR="00C870BE" w:rsidRPr="00A9743B" w:rsidRDefault="00C870BE" w:rsidP="00C870BE">
      <w:pPr>
        <w:spacing w:before="60" w:after="60" w:line="276" w:lineRule="auto"/>
        <w:rPr>
          <w:rFonts w:cstheme="minorHAnsi"/>
        </w:rPr>
      </w:pPr>
      <w:r w:rsidRPr="00A9743B">
        <w:rPr>
          <w:rFonts w:cstheme="minorHAnsi"/>
        </w:rPr>
        <w:t xml:space="preserve">W zakresie przeciwdziałania suszy, w szczególności </w:t>
      </w:r>
      <w:proofErr w:type="spellStart"/>
      <w:r w:rsidRPr="00A9743B">
        <w:rPr>
          <w:rFonts w:cstheme="minorHAnsi"/>
        </w:rPr>
        <w:t>renaturyzacji</w:t>
      </w:r>
      <w:proofErr w:type="spellEnd"/>
      <w:r w:rsidRPr="00A9743B">
        <w:rPr>
          <w:rFonts w:cstheme="minorHAnsi"/>
        </w:rPr>
        <w:t xml:space="preserve"> obszarów od wód zależnych, wsparcie zostanie ukierunkowane na projekty o lokalnej skali oddziaływania dotyczące utrzymania i rozwijania naturalnej retencji, poprzez m.in. zachowanie i odtwarzanie lokalnych </w:t>
      </w:r>
      <w:r w:rsidRPr="00A9743B">
        <w:rPr>
          <w:rFonts w:cstheme="minorHAnsi"/>
          <w:shd w:val="clear" w:color="auto" w:fill="FFFFFF"/>
        </w:rPr>
        <w:t>mokradeł</w:t>
      </w:r>
      <w:r w:rsidRPr="00A9743B">
        <w:rPr>
          <w:rFonts w:cstheme="minorHAnsi"/>
        </w:rPr>
        <w:t>, torfowisk, śródpolnych oczek wodnych. Przewiduje się także wsparcie dla budowy zbiorników małej retencji wodnej. Wspierane będą tylko projekty realizowane przez podmioty inne niż podlegające/nadzorowane przez administrację centralną.</w:t>
      </w:r>
    </w:p>
    <w:p w14:paraId="12E4A4AB" w14:textId="77777777" w:rsidR="00C870BE" w:rsidRPr="00A9743B" w:rsidRDefault="00C870BE" w:rsidP="00C870BE">
      <w:pPr>
        <w:spacing w:before="60" w:after="60" w:line="276" w:lineRule="auto"/>
        <w:rPr>
          <w:rFonts w:cstheme="minorHAnsi"/>
        </w:rPr>
      </w:pPr>
      <w:r w:rsidRPr="00A9743B">
        <w:rPr>
          <w:rFonts w:cstheme="minorHAnsi"/>
        </w:rPr>
        <w:t xml:space="preserve">Nie będą wspierane projekty, które spowodują zastosowanie art. 4 ust. 7 </w:t>
      </w:r>
      <w:r>
        <w:rPr>
          <w:rFonts w:cstheme="minorHAnsi"/>
        </w:rPr>
        <w:t>d</w:t>
      </w:r>
      <w:r w:rsidRPr="00A9743B">
        <w:rPr>
          <w:rFonts w:cstheme="minorHAnsi"/>
        </w:rPr>
        <w:t>yrektywy 2000/60/WE Parlamentu Europejskiego i Rady z dnia 23 października 2000 r. ustanawiającej ramy wspólnotowego działania w dziedzinie polityki wodnej.</w:t>
      </w:r>
    </w:p>
    <w:p w14:paraId="688DEE6A" w14:textId="25E388BB" w:rsidR="00C870BE" w:rsidRDefault="00C870BE" w:rsidP="00C870BE">
      <w:pPr>
        <w:spacing w:before="60" w:after="60" w:line="276" w:lineRule="auto"/>
        <w:rPr>
          <w:rFonts w:cstheme="minorHAnsi"/>
          <w:shd w:val="clear" w:color="auto" w:fill="FFFFFF"/>
        </w:rPr>
      </w:pPr>
      <w:r w:rsidRPr="00A9743B">
        <w:rPr>
          <w:rFonts w:cstheme="minorHAnsi"/>
        </w:rPr>
        <w:t xml:space="preserve">W celu wzmacniania odporności regionu na negatywne skutki zmian klimatu przewiduje się rozwijanie </w:t>
      </w:r>
      <w:r w:rsidRPr="00A9743B">
        <w:rPr>
          <w:rFonts w:cstheme="minorHAnsi"/>
          <w:shd w:val="clear" w:color="auto" w:fill="FFFFFF"/>
        </w:rPr>
        <w:t xml:space="preserve">systemów monitorowania, wczesnego ostrzegania i prognozowania wystąpienia zagrożeń naturalnych, a także szybkiego reagowania. Wzmacniany będzie potencjał jednostek ochotniczych straży pożarnych </w:t>
      </w:r>
      <w:r w:rsidRPr="00A9743B">
        <w:t>włączonych do Krajowego Systemu Ratowniczo-Gaśniczego</w:t>
      </w:r>
      <w:r w:rsidRPr="00A9743B">
        <w:rPr>
          <w:rFonts w:cstheme="minorHAnsi"/>
          <w:shd w:val="clear" w:color="auto" w:fill="FFFFFF"/>
        </w:rPr>
        <w:t xml:space="preserve"> w celu prowadzenia akcji ratowniczych oraz usuwania skutków katastrof naturalnych lub awarii chemiczno-ekologicznych.</w:t>
      </w:r>
    </w:p>
    <w:p w14:paraId="3E53512F" w14:textId="77777777" w:rsidR="008337F7" w:rsidRDefault="008337F7" w:rsidP="008337F7">
      <w:pPr>
        <w:spacing w:before="60" w:after="60" w:line="276" w:lineRule="auto"/>
      </w:pPr>
      <w:r>
        <w:t xml:space="preserve">Wspierane będą ponadto projekty edukacyjne dotyczące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oraz </w:t>
      </w:r>
      <w:r>
        <w:lastRenderedPageBreak/>
        <w:t>z zakresu ochrony zasobów wodnych. Projekty edukacyjne swoim zasięgiem będą obejmowały maksymalnie obszar całego województwa pomorskiego.</w:t>
      </w:r>
    </w:p>
    <w:p w14:paraId="2C69FD0E" w14:textId="77777777" w:rsidR="00C870BE" w:rsidRPr="00A9743B" w:rsidRDefault="00C870BE" w:rsidP="00C870BE">
      <w:pPr>
        <w:spacing w:before="60" w:after="60" w:line="276" w:lineRule="auto"/>
        <w:rPr>
          <w:rFonts w:cstheme="minorHAnsi"/>
        </w:rPr>
      </w:pPr>
      <w:r w:rsidRPr="00A9743B">
        <w:rPr>
          <w:rFonts w:cstheme="minorHAnsi"/>
        </w:rPr>
        <w:t>Preferowane będą projekty uzgodnione w ramach ZPT.</w:t>
      </w:r>
    </w:p>
    <w:p w14:paraId="791DCC09" w14:textId="77777777" w:rsidR="00C870BE" w:rsidRPr="00A9743B" w:rsidRDefault="00C870BE" w:rsidP="00C870BE">
      <w:pPr>
        <w:spacing w:before="60" w:after="60" w:line="276" w:lineRule="auto"/>
        <w:rPr>
          <w:rFonts w:cstheme="minorHAnsi"/>
        </w:rPr>
      </w:pPr>
      <w:r w:rsidRPr="00A9743B">
        <w:rPr>
          <w:rFonts w:cstheme="minorHAnsi"/>
          <w:u w:val="single"/>
        </w:rPr>
        <w:t>Główne grupy docelowe</w:t>
      </w:r>
      <w:r w:rsidRPr="00A9743B">
        <w:rPr>
          <w:rFonts w:cstheme="minorHAnsi"/>
        </w:rPr>
        <w:t xml:space="preserve"> </w:t>
      </w:r>
    </w:p>
    <w:p w14:paraId="07298031" w14:textId="77777777" w:rsidR="00C870BE" w:rsidRPr="00A9743B" w:rsidRDefault="00C870BE" w:rsidP="00C870BE">
      <w:pPr>
        <w:spacing w:before="60" w:after="60" w:line="276" w:lineRule="auto"/>
        <w:rPr>
          <w:rFonts w:cstheme="minorHAnsi"/>
        </w:rPr>
      </w:pPr>
      <w:r w:rsidRPr="00A9743B">
        <w:rPr>
          <w:rFonts w:cstheme="minorHAnsi"/>
        </w:rPr>
        <w:t>Mieszkańcy i inni użytkownicy korzystający ze wspartej infrastruktury oraz zasobów środowiska.</w:t>
      </w:r>
    </w:p>
    <w:p w14:paraId="5E278249" w14:textId="77777777" w:rsidR="00C870BE" w:rsidRPr="00A9743B" w:rsidRDefault="00C870BE" w:rsidP="00C870BE">
      <w:pPr>
        <w:spacing w:before="60" w:after="60" w:line="276" w:lineRule="auto"/>
        <w:rPr>
          <w:rFonts w:eastAsia="Calibri" w:cstheme="minorHAnsi"/>
        </w:rPr>
      </w:pPr>
      <w:r w:rsidRPr="00A9743B">
        <w:rPr>
          <w:rFonts w:eastAsia="Calibri" w:cstheme="minorHAnsi"/>
          <w:u w:val="single"/>
        </w:rPr>
        <w:t>Działania na rzecz zapewnienia równości, włączenia społecznego i niedyskryminacji</w:t>
      </w:r>
    </w:p>
    <w:p w14:paraId="2CBE03FC" w14:textId="77777777" w:rsidR="00C870BE" w:rsidRPr="00A9743B" w:rsidRDefault="00C870BE" w:rsidP="00C870BE">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10ABAFBE" w14:textId="77777777" w:rsidR="00C870BE" w:rsidRPr="00A9743B" w:rsidRDefault="00C870BE" w:rsidP="00C870BE">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(w szczególności poprzez działania adaptacyjne do zmian klimatu, a także wspieranie naturalnej retencji wodnej) oraz zasadą racjonalnego gospodarowania przestrzenią (np. poprzez zwiększanie terenów zieleni na obszarach miast i wsi).</w:t>
      </w:r>
    </w:p>
    <w:p w14:paraId="2581D3A8" w14:textId="77777777" w:rsidR="00C870BE" w:rsidRDefault="00C870BE" w:rsidP="00C870BE">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00A1A063" w14:textId="77777777" w:rsidR="00C870BE" w:rsidRDefault="00C870BE" w:rsidP="00C870BE">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w:t>
      </w:r>
      <w:r>
        <w:rPr>
          <w:rFonts w:eastAsia="Calibri" w:cstheme="minorHAnsi"/>
          <w:iCs/>
        </w:rPr>
        <w:t> </w:t>
      </w:r>
      <w:r w:rsidRPr="00A9743B">
        <w:rPr>
          <w:rFonts w:eastAsia="Calibri" w:cstheme="minorHAnsi"/>
          <w:iCs/>
        </w:rPr>
        <w:t xml:space="preserve">zasadami, o których mowa w art. 9 ust. 3 rozporządzenia 2021/1060, wsparcie w ramach FEP nie może być udzielone. </w:t>
      </w:r>
    </w:p>
    <w:p w14:paraId="5392ACF6" w14:textId="77777777" w:rsidR="00C870BE" w:rsidRPr="00F5216C" w:rsidRDefault="00C870BE" w:rsidP="00C870BE">
      <w:pPr>
        <w:spacing w:before="60" w:after="60" w:line="276" w:lineRule="auto"/>
        <w:rPr>
          <w:rFonts w:eastAsia="Calibri" w:cstheme="minorHAnsi"/>
          <w:iCs/>
        </w:rPr>
      </w:pPr>
      <w:r w:rsidRPr="00F5216C">
        <w:rPr>
          <w:rFonts w:eastAsia="Calibri" w:cstheme="minorHAnsi"/>
          <w:iCs/>
        </w:rPr>
        <w:t>Wspieranie inwestycji w zakresie wód opadowych i roztopowych, powiększania terenów zielonych oraz przeciwdziałania zagrożeniom związanym ze zmianami klimatycznymi wpłynie na zdrowie i</w:t>
      </w:r>
      <w:r>
        <w:rPr>
          <w:rFonts w:eastAsia="Calibri" w:cstheme="minorHAnsi"/>
          <w:iCs/>
        </w:rPr>
        <w:t> </w:t>
      </w:r>
      <w:r w:rsidRPr="00F5216C">
        <w:rPr>
          <w:rFonts w:eastAsia="Calibri" w:cstheme="minorHAnsi"/>
          <w:iCs/>
        </w:rPr>
        <w:t>długość życia mieszkańców i będzie ograniczać zjawisko wykluczenia społecznego. Ponadto bardziej efektywne gospodarowanie zasobami przyrodniczymi będzie zapobiegać wykluczeniu i marginalizacji tych obszarów, jak również sprzyjać tworzeniu przestrzeni publicznych bezpiecznych dla życia mieszkańców i odpornych na występowanie nowych zjawisk kryzysowych związanych ze zmianami klimatu.</w:t>
      </w:r>
    </w:p>
    <w:p w14:paraId="3D023FA5" w14:textId="77777777" w:rsidR="00C870BE" w:rsidRPr="00A9743B" w:rsidRDefault="00C870BE" w:rsidP="00C870BE">
      <w:pPr>
        <w:spacing w:before="60" w:after="60" w:line="276" w:lineRule="auto"/>
        <w:rPr>
          <w:rFonts w:eastAsia="Calibri" w:cstheme="minorHAnsi"/>
          <w:iCs/>
        </w:rPr>
      </w:pPr>
      <w:r w:rsidRPr="00F5216C">
        <w:rPr>
          <w:rFonts w:eastAsia="Calibri" w:cstheme="minorHAnsi"/>
          <w:iCs/>
        </w:rPr>
        <w:t>Poprzez zastosowanie standardu dostępności architektonicznego, cyfrowego oraz informacyjno-promocyjnego, zielono-niebieska infrastruktura będzie odpowiadała na specyficzne potrzeby osób w</w:t>
      </w:r>
      <w:r>
        <w:rPr>
          <w:rFonts w:eastAsia="Calibri" w:cstheme="minorHAnsi"/>
          <w:iCs/>
        </w:rPr>
        <w:t> </w:t>
      </w:r>
      <w:r w:rsidRPr="00F5216C">
        <w:rPr>
          <w:rFonts w:eastAsia="Calibri" w:cstheme="minorHAnsi"/>
          <w:iCs/>
        </w:rPr>
        <w:t>niekorzystnej sytuacji.</w:t>
      </w:r>
    </w:p>
    <w:p w14:paraId="1A507FED" w14:textId="77777777" w:rsidR="00C870BE" w:rsidRPr="00A9743B" w:rsidRDefault="00C870BE" w:rsidP="00C870BE">
      <w:pPr>
        <w:spacing w:before="60" w:after="60" w:line="276" w:lineRule="auto"/>
        <w:rPr>
          <w:rFonts w:cstheme="minorHAnsi"/>
        </w:rPr>
      </w:pPr>
      <w:r w:rsidRPr="00A9743B">
        <w:rPr>
          <w:rFonts w:cstheme="minorHAnsi"/>
          <w:u w:val="single"/>
        </w:rPr>
        <w:t>Szczególne terytoria docelowe, z uwzględnieniem planowanego wykorzystania narzędzi terytorialnych</w:t>
      </w:r>
      <w:r w:rsidRPr="00A9743B">
        <w:rPr>
          <w:rFonts w:cstheme="minorHAnsi"/>
        </w:rPr>
        <w:t xml:space="preserve"> </w:t>
      </w:r>
    </w:p>
    <w:p w14:paraId="1D48588E" w14:textId="77777777" w:rsidR="00C870BE" w:rsidRPr="00A9743B" w:rsidRDefault="00C870BE" w:rsidP="00C870BE">
      <w:pPr>
        <w:spacing w:before="60" w:after="60" w:line="276" w:lineRule="auto"/>
        <w:rPr>
          <w:rFonts w:cstheme="minorHAnsi"/>
        </w:rPr>
      </w:pPr>
      <w:r w:rsidRPr="00A9743B">
        <w:rPr>
          <w:rFonts w:cstheme="minorHAnsi"/>
        </w:rPr>
        <w:t>Interwencja będzie prowadzona na terenie całego województwa.</w:t>
      </w:r>
    </w:p>
    <w:p w14:paraId="7B79EE90" w14:textId="77777777" w:rsidR="00C870BE" w:rsidRPr="00A9743B" w:rsidRDefault="00C870BE" w:rsidP="00C870BE">
      <w:pPr>
        <w:spacing w:before="60" w:after="60" w:line="276" w:lineRule="auto"/>
        <w:rPr>
          <w:rFonts w:cstheme="minorHAnsi"/>
        </w:rPr>
      </w:pPr>
      <w:r w:rsidRPr="00A9743B">
        <w:rPr>
          <w:rFonts w:cstheme="minorHAnsi"/>
        </w:rPr>
        <w:t>W ramach realizacji Celu przewiduje się zastosowanie instrumentu terytorialnego ZIT.</w:t>
      </w:r>
    </w:p>
    <w:p w14:paraId="0FC2063F" w14:textId="77777777" w:rsidR="00C870BE" w:rsidRPr="00A9743B" w:rsidRDefault="00C870BE" w:rsidP="00C870BE">
      <w:pPr>
        <w:spacing w:before="60" w:after="60" w:line="276" w:lineRule="auto"/>
        <w:rPr>
          <w:rFonts w:cstheme="minorHAnsi"/>
        </w:rPr>
      </w:pPr>
      <w:r w:rsidRPr="00A9743B">
        <w:rPr>
          <w:rFonts w:cstheme="minorHAnsi"/>
          <w:u w:val="single"/>
        </w:rPr>
        <w:t>Przedsięwzięcia międzyregionalne i transnarodowe</w:t>
      </w:r>
      <w:r w:rsidRPr="00A9743B">
        <w:rPr>
          <w:rFonts w:cstheme="minorHAnsi"/>
        </w:rPr>
        <w:t xml:space="preserve"> </w:t>
      </w:r>
    </w:p>
    <w:p w14:paraId="21766326" w14:textId="77777777" w:rsidR="00C870BE" w:rsidRPr="00A9743B" w:rsidRDefault="00C870BE" w:rsidP="00C870BE">
      <w:pPr>
        <w:spacing w:before="60" w:after="60" w:line="276" w:lineRule="auto"/>
        <w:rPr>
          <w:rFonts w:cstheme="minorHAnsi"/>
        </w:rPr>
      </w:pPr>
      <w:r w:rsidRPr="00A9743B">
        <w:rPr>
          <w:rFonts w:cstheme="minorHAnsi"/>
        </w:rPr>
        <w:t xml:space="preserve">Wsparcie w ramach Celu koncentrować się będzie na działaniach zwiększających poziom adaptacyjności oraz wzrost odporności na negatywne skutki zmian klimatu. W efekcie, realizowane projekty będą wpisywać się w SUERMB, a także będą komplementarne do inicjatyw realizowanych w ramach ww. Strategii, w szczególności w Obszarze Tematycznym: </w:t>
      </w:r>
      <w:proofErr w:type="spellStart"/>
      <w:r w:rsidRPr="00A9743B">
        <w:rPr>
          <w:rFonts w:cstheme="minorHAnsi"/>
        </w:rPr>
        <w:t>Biogospodarka</w:t>
      </w:r>
      <w:proofErr w:type="spellEnd"/>
      <w:r w:rsidRPr="00A9743B">
        <w:rPr>
          <w:rFonts w:cstheme="minorHAnsi"/>
        </w:rPr>
        <w:t xml:space="preserve">, w zakresie działania: 1. Wzmocnienie roli i znaczenia </w:t>
      </w:r>
      <w:proofErr w:type="spellStart"/>
      <w:r w:rsidRPr="00A9743B">
        <w:rPr>
          <w:rFonts w:cstheme="minorHAnsi"/>
        </w:rPr>
        <w:t>biogospodarki</w:t>
      </w:r>
      <w:proofErr w:type="spellEnd"/>
      <w:r w:rsidRPr="00A9743B">
        <w:rPr>
          <w:rFonts w:cstheme="minorHAnsi"/>
        </w:rPr>
        <w:t xml:space="preserve"> dla osiągnięcia większego zrównoważenia, </w:t>
      </w:r>
      <w:r w:rsidRPr="00A9743B">
        <w:rPr>
          <w:rFonts w:cstheme="minorHAnsi"/>
        </w:rPr>
        <w:lastRenderedPageBreak/>
        <w:t>produktywności i adaptacji do zmiany klimatu, a także odporności, w tym odporności ekosystemów na zmianę klimatu oraz w Obszarze Tematycznym: Bezpieczeństwo Cywilne, w zakresie działania: 1. Budowanie zdolności w zakresie zapobiegania, gotowości, reagowania i odbudowy w sytuacjach nadzwyczajnych i zarządzania kryzysowego. Zapewniona zostanie również kontynuacja współpracy ze strukturami realizującymi SUERMB, w tym z Narodowym Koordynatorem oraz sieciami współpracy Instytucji Zarządzających.</w:t>
      </w:r>
    </w:p>
    <w:p w14:paraId="55C66E7D" w14:textId="77777777" w:rsidR="00C870BE" w:rsidRPr="00A9743B" w:rsidRDefault="00C870BE" w:rsidP="00C870BE">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Sprawozdaniu krajowym – Polska 2019, dotyczące m.in. ochrony przed klęskami żywiołowymi i zapobieganie im, przy priorytetowym traktowaniu rozwiązań opartych na ekosystemach oraz wdrażania planów adaptacji miast do zmiany klimatu.</w:t>
      </w:r>
    </w:p>
    <w:p w14:paraId="38898867" w14:textId="30B98FB9" w:rsidR="00C870BE" w:rsidRPr="00A9743B" w:rsidRDefault="00C870BE" w:rsidP="00C870BE">
      <w:pPr>
        <w:spacing w:before="60" w:after="60" w:line="276" w:lineRule="auto"/>
        <w:rPr>
          <w:rFonts w:cstheme="minorHAnsi"/>
        </w:rPr>
      </w:pPr>
      <w:r w:rsidRPr="00A9743B">
        <w:rPr>
          <w:rFonts w:cstheme="minorHAnsi"/>
        </w:rPr>
        <w:t xml:space="preserve">W ramach Celu przewiduje się możliwość współpracy, polegającej na włączeniu podmiotów z innych państw członkowskich UE lub spoza UE w realizację projektów, w szczególności w </w:t>
      </w:r>
      <w:r w:rsidR="00FF0618" w:rsidRPr="00A9743B">
        <w:rPr>
          <w:rFonts w:cstheme="minorHAnsi"/>
        </w:rPr>
        <w:t>obszar</w:t>
      </w:r>
      <w:r w:rsidR="00E74B4D">
        <w:rPr>
          <w:rFonts w:cstheme="minorHAnsi"/>
        </w:rPr>
        <w:t>ach</w:t>
      </w:r>
      <w:r w:rsidRPr="00A9743B">
        <w:rPr>
          <w:rFonts w:cstheme="minorHAnsi"/>
        </w:rPr>
        <w:t>:</w:t>
      </w:r>
    </w:p>
    <w:p w14:paraId="0F42ACD7" w14:textId="136DC550" w:rsidR="00C870BE" w:rsidRPr="00A9743B" w:rsidRDefault="00C870BE" w:rsidP="00C870BE">
      <w:pPr>
        <w:pStyle w:val="Akapitzlist"/>
        <w:numPr>
          <w:ilvl w:val="0"/>
          <w:numId w:val="107"/>
        </w:numPr>
        <w:spacing w:before="60" w:after="60" w:line="276" w:lineRule="auto"/>
        <w:contextualSpacing w:val="0"/>
      </w:pPr>
      <w:r w:rsidRPr="00A9743B">
        <w:t>wdrażania planów adaptacji do zmian klimatu</w:t>
      </w:r>
      <w:r w:rsidR="00FF0618">
        <w:t>.</w:t>
      </w:r>
    </w:p>
    <w:p w14:paraId="0BED6A48" w14:textId="6107AA66" w:rsidR="00C870BE" w:rsidRPr="00A9743B" w:rsidRDefault="00E74B4D" w:rsidP="00C870BE">
      <w:pPr>
        <w:pStyle w:val="Akapitzlist"/>
        <w:numPr>
          <w:ilvl w:val="0"/>
          <w:numId w:val="107"/>
        </w:numPr>
        <w:spacing w:before="60" w:after="60" w:line="276" w:lineRule="auto"/>
        <w:contextualSpacing w:val="0"/>
      </w:pPr>
      <w:r>
        <w:t>realizacji projektów edukacyjnych dotyczących zmian klimatu.</w:t>
      </w:r>
    </w:p>
    <w:p w14:paraId="2E130C25" w14:textId="77777777" w:rsidR="00C870BE" w:rsidRPr="00A9743B" w:rsidRDefault="00C870BE" w:rsidP="00C870BE">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2BC5C5ED" w14:textId="77777777" w:rsidR="00C870BE" w:rsidRPr="00A9743B" w:rsidRDefault="00C870BE" w:rsidP="00C870BE">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5D46F0CF"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Europa Środkowa 2021-2027 – w obszarze zwiększania odporności na zmiany klimatu,</w:t>
      </w:r>
    </w:p>
    <w:p w14:paraId="05911BA1"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Europa 2021-2027 – w obszarze działań na rzecz ochrony środowiska,</w:t>
      </w:r>
    </w:p>
    <w:p w14:paraId="2ADDAE94"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LIFE 2021-2027 – w zakresie łagodzenia zmiany klimatu i przystosowanie się do niej,</w:t>
      </w:r>
    </w:p>
    <w:p w14:paraId="157F3B5C"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ESPON – w zakresie badań nad terytoriami neutralnymi dla klimatu.</w:t>
      </w:r>
    </w:p>
    <w:p w14:paraId="4D14F8DC" w14:textId="77777777" w:rsidR="00C870BE" w:rsidRPr="00A9743B" w:rsidRDefault="00C870BE" w:rsidP="00C870BE">
      <w:pPr>
        <w:spacing w:before="60" w:after="60" w:line="276" w:lineRule="auto"/>
        <w:rPr>
          <w:rFonts w:cstheme="minorHAnsi"/>
        </w:rPr>
      </w:pPr>
      <w:r w:rsidRPr="00A9743B">
        <w:rPr>
          <w:rFonts w:cstheme="minorHAnsi"/>
          <w:u w:val="single"/>
        </w:rPr>
        <w:t>Planowane wykorzystanie instrumentów finansowych</w:t>
      </w:r>
    </w:p>
    <w:p w14:paraId="389BF1DB" w14:textId="77777777" w:rsidR="00C870BE" w:rsidRPr="00A9743B" w:rsidRDefault="00C870BE" w:rsidP="00C870BE">
      <w:pPr>
        <w:spacing w:before="60" w:after="60" w:line="276" w:lineRule="auto"/>
        <w:rPr>
          <w:rFonts w:eastAsia="Calibri" w:cstheme="minorHAnsi"/>
        </w:rPr>
      </w:pPr>
      <w:r w:rsidRPr="00A9743B">
        <w:rPr>
          <w:rFonts w:eastAsia="Calibri" w:cstheme="minorHAnsi"/>
        </w:rPr>
        <w:t>W ramach realizacji Celu nie przewiduje się wykorzystania instrumentów finansowych.</w:t>
      </w:r>
    </w:p>
    <w:p w14:paraId="519A218B" w14:textId="77777777" w:rsidR="00C870BE" w:rsidRPr="00A9743B" w:rsidRDefault="00C870BE" w:rsidP="00C870BE">
      <w:pPr>
        <w:spacing w:before="60" w:after="60" w:line="276" w:lineRule="auto"/>
        <w:rPr>
          <w:rFonts w:eastAsia="Calibri" w:cstheme="minorHAnsi"/>
        </w:rPr>
      </w:pPr>
      <w:r w:rsidRPr="00A9743B">
        <w:rPr>
          <w:rFonts w:eastAsia="Calibri" w:cstheme="minorHAnsi"/>
        </w:rPr>
        <w:t>Przedsięwzięcia planowane do wsparcia, co do zasady, nie mają charakteru dochodowego i nie generują oszczędności pozwalających na sfinansowanie kosztów finansowania zwrotnego, a dodatkowo korzyści z ich realizacji (w tym rozumiane jako nieponoszenie strat związanych z wystąpieniem suszy lub powodzi), obejmują ogół mieszkańców regionu. Przystosowanie do zmian klimatu, w tym poprawa gospodarki wodnej, ma znaczenie strategiczne dla bezpieczeństwa mieszkańców. Stąd, wsparcie w tym zakresie będzie udzielane w formie bezzwrotnej.</w:t>
      </w:r>
    </w:p>
    <w:p w14:paraId="2105BA2C" w14:textId="77777777" w:rsidR="00C870BE" w:rsidRPr="00A9743B" w:rsidRDefault="00C870BE" w:rsidP="00C870BE">
      <w:pPr>
        <w:spacing w:before="60" w:after="60" w:line="276" w:lineRule="auto"/>
        <w:rPr>
          <w:rFonts w:cstheme="minorHAnsi"/>
          <w:b/>
        </w:rPr>
      </w:pPr>
      <w:r w:rsidRPr="00A9743B">
        <w:rPr>
          <w:rFonts w:cstheme="minorHAnsi"/>
          <w:b/>
        </w:rPr>
        <w:t>Wskaźniki</w:t>
      </w:r>
    </w:p>
    <w:p w14:paraId="73C3FA4E" w14:textId="77777777" w:rsidR="00C870BE" w:rsidRDefault="00C870BE" w:rsidP="00C870BE">
      <w:pPr>
        <w:spacing w:before="60" w:after="60" w:line="276" w:lineRule="auto"/>
        <w:rPr>
          <w:rFonts w:cstheme="minorHAnsi"/>
        </w:rPr>
      </w:pPr>
      <w:r w:rsidRPr="00A9743B">
        <w:rPr>
          <w:rFonts w:cstheme="minorHAnsi"/>
        </w:rPr>
        <w:t>Tabela 1. Wskaźniki produktu</w:t>
      </w:r>
    </w:p>
    <w:tbl>
      <w:tblPr>
        <w:tblStyle w:val="Tabela-Siatka3"/>
        <w:tblW w:w="10683" w:type="dxa"/>
        <w:jc w:val="center"/>
        <w:tblLayout w:type="fixed"/>
        <w:tblLook w:val="04A0" w:firstRow="1" w:lastRow="0" w:firstColumn="1" w:lastColumn="0" w:noHBand="0" w:noVBand="1"/>
      </w:tblPr>
      <w:tblGrid>
        <w:gridCol w:w="704"/>
        <w:gridCol w:w="709"/>
        <w:gridCol w:w="850"/>
        <w:gridCol w:w="993"/>
        <w:gridCol w:w="1093"/>
        <w:gridCol w:w="3527"/>
        <w:gridCol w:w="966"/>
        <w:gridCol w:w="882"/>
        <w:gridCol w:w="959"/>
      </w:tblGrid>
      <w:tr w:rsidR="00C870BE" w:rsidRPr="00A9743B" w14:paraId="27D5E366" w14:textId="77777777" w:rsidTr="00DF6648">
        <w:trPr>
          <w:tblHeader/>
          <w:jc w:val="center"/>
        </w:trPr>
        <w:tc>
          <w:tcPr>
            <w:tcW w:w="704" w:type="dxa"/>
          </w:tcPr>
          <w:p w14:paraId="406677C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709" w:type="dxa"/>
          </w:tcPr>
          <w:p w14:paraId="360CCC8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0" w:type="dxa"/>
          </w:tcPr>
          <w:p w14:paraId="240E3CD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3" w:type="dxa"/>
          </w:tcPr>
          <w:p w14:paraId="5140E4F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1093" w:type="dxa"/>
          </w:tcPr>
          <w:p w14:paraId="419D926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527" w:type="dxa"/>
          </w:tcPr>
          <w:p w14:paraId="55075B9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66" w:type="dxa"/>
          </w:tcPr>
          <w:p w14:paraId="1652146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82" w:type="dxa"/>
          </w:tcPr>
          <w:p w14:paraId="65E4F3F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59" w:type="dxa"/>
          </w:tcPr>
          <w:p w14:paraId="1B6FB74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C870BE" w:rsidRPr="00A9743B" w14:paraId="2B204F4C" w14:textId="77777777" w:rsidTr="00DF6648">
        <w:trPr>
          <w:jc w:val="center"/>
        </w:trPr>
        <w:tc>
          <w:tcPr>
            <w:tcW w:w="704" w:type="dxa"/>
          </w:tcPr>
          <w:p w14:paraId="53818F0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09" w:type="dxa"/>
          </w:tcPr>
          <w:p w14:paraId="2C58EA9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6A2D788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6D75B7A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5814192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PLRO044</w:t>
            </w:r>
          </w:p>
        </w:tc>
        <w:tc>
          <w:tcPr>
            <w:tcW w:w="3527" w:type="dxa"/>
          </w:tcPr>
          <w:p w14:paraId="1615B4B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Pojemność obiektów małej retencji</w:t>
            </w:r>
          </w:p>
        </w:tc>
        <w:tc>
          <w:tcPr>
            <w:tcW w:w="966" w:type="dxa"/>
          </w:tcPr>
          <w:p w14:paraId="59C308F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t>
            </w:r>
            <w:r w:rsidRPr="00A9743B">
              <w:rPr>
                <w:rFonts w:ascii="Calibri" w:eastAsia="Calibri" w:hAnsi="Calibri" w:cs="Calibri"/>
                <w:sz w:val="18"/>
                <w:szCs w:val="18"/>
                <w:vertAlign w:val="superscript"/>
              </w:rPr>
              <w:t>3</w:t>
            </w:r>
          </w:p>
        </w:tc>
        <w:tc>
          <w:tcPr>
            <w:tcW w:w="882" w:type="dxa"/>
          </w:tcPr>
          <w:p w14:paraId="2A3B5A2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59" w:type="dxa"/>
          </w:tcPr>
          <w:p w14:paraId="41FD3D2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200</w:t>
            </w:r>
            <w:r>
              <w:rPr>
                <w:rFonts w:ascii="Calibri" w:eastAsia="Calibri" w:hAnsi="Calibri" w:cs="Calibri"/>
                <w:sz w:val="18"/>
                <w:szCs w:val="18"/>
              </w:rPr>
              <w:t xml:space="preserve"> 000</w:t>
            </w:r>
          </w:p>
        </w:tc>
      </w:tr>
      <w:tr w:rsidR="00C870BE" w:rsidRPr="00A9743B" w14:paraId="6B5EEE64" w14:textId="77777777" w:rsidTr="00DF6648">
        <w:trPr>
          <w:jc w:val="center"/>
        </w:trPr>
        <w:tc>
          <w:tcPr>
            <w:tcW w:w="704" w:type="dxa"/>
          </w:tcPr>
          <w:p w14:paraId="118EE4B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09" w:type="dxa"/>
          </w:tcPr>
          <w:p w14:paraId="31E7F1C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2A324D5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66CD960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7800CCA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RCO026</w:t>
            </w:r>
          </w:p>
        </w:tc>
        <w:tc>
          <w:tcPr>
            <w:tcW w:w="3527" w:type="dxa"/>
          </w:tcPr>
          <w:p w14:paraId="51B7FB2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Zielona infrastruktura wybudowana lub zmodernizowana w celu przystosowania się do zmian klimatu </w:t>
            </w:r>
          </w:p>
        </w:tc>
        <w:tc>
          <w:tcPr>
            <w:tcW w:w="966" w:type="dxa"/>
          </w:tcPr>
          <w:p w14:paraId="1A2B1B4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ha</w:t>
            </w:r>
          </w:p>
        </w:tc>
        <w:tc>
          <w:tcPr>
            <w:tcW w:w="882" w:type="dxa"/>
            <w:shd w:val="clear" w:color="auto" w:fill="auto"/>
          </w:tcPr>
          <w:p w14:paraId="02C336C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59" w:type="dxa"/>
            <w:shd w:val="clear" w:color="auto" w:fill="auto"/>
          </w:tcPr>
          <w:p w14:paraId="16198062" w14:textId="77777777" w:rsidR="00C870BE" w:rsidRPr="00A9743B" w:rsidDel="006944A6"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107</w:t>
            </w:r>
          </w:p>
        </w:tc>
      </w:tr>
      <w:tr w:rsidR="00C870BE" w:rsidRPr="00A9743B" w14:paraId="37DA1FEB" w14:textId="77777777" w:rsidTr="00DF6648">
        <w:trPr>
          <w:jc w:val="center"/>
        </w:trPr>
        <w:tc>
          <w:tcPr>
            <w:tcW w:w="704" w:type="dxa"/>
          </w:tcPr>
          <w:p w14:paraId="33EC6B6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lastRenderedPageBreak/>
              <w:t>2</w:t>
            </w:r>
          </w:p>
        </w:tc>
        <w:tc>
          <w:tcPr>
            <w:tcW w:w="709" w:type="dxa"/>
          </w:tcPr>
          <w:p w14:paraId="0FE1895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5A5F960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200BF4F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05C29BA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PLRO178</w:t>
            </w:r>
          </w:p>
        </w:tc>
        <w:tc>
          <w:tcPr>
            <w:tcW w:w="3527" w:type="dxa"/>
          </w:tcPr>
          <w:p w14:paraId="15DB08C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miast wspartych w zakresie adaptacji do zmian klimatu</w:t>
            </w:r>
          </w:p>
        </w:tc>
        <w:tc>
          <w:tcPr>
            <w:tcW w:w="966" w:type="dxa"/>
          </w:tcPr>
          <w:p w14:paraId="0EED68DB"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82" w:type="dxa"/>
          </w:tcPr>
          <w:p w14:paraId="44DC5ED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59" w:type="dxa"/>
          </w:tcPr>
          <w:p w14:paraId="5530452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30</w:t>
            </w:r>
          </w:p>
        </w:tc>
      </w:tr>
      <w:tr w:rsidR="00C870BE" w:rsidRPr="00A9743B" w14:paraId="057A7A87" w14:textId="77777777" w:rsidTr="00DF6648">
        <w:trPr>
          <w:jc w:val="center"/>
        </w:trPr>
        <w:tc>
          <w:tcPr>
            <w:tcW w:w="704" w:type="dxa"/>
          </w:tcPr>
          <w:p w14:paraId="4607550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09" w:type="dxa"/>
          </w:tcPr>
          <w:p w14:paraId="22560BD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5A12161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02E582E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39DB09D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RCO024</w:t>
            </w:r>
          </w:p>
        </w:tc>
        <w:tc>
          <w:tcPr>
            <w:tcW w:w="3527" w:type="dxa"/>
          </w:tcPr>
          <w:p w14:paraId="231572F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Inwestycje w nowe lub zmodernizowane systemy monitorowania, gotowości, ostrzegania i reagowania w kontekście klęsk żywiołowych i katastrof w przypadku klęsk żywiołowych</w:t>
            </w:r>
          </w:p>
        </w:tc>
        <w:tc>
          <w:tcPr>
            <w:tcW w:w="966" w:type="dxa"/>
          </w:tcPr>
          <w:p w14:paraId="08E87A3A"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EUR</w:t>
            </w:r>
          </w:p>
        </w:tc>
        <w:tc>
          <w:tcPr>
            <w:tcW w:w="882" w:type="dxa"/>
          </w:tcPr>
          <w:p w14:paraId="59A5A649"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274 000</w:t>
            </w:r>
          </w:p>
        </w:tc>
        <w:tc>
          <w:tcPr>
            <w:tcW w:w="959" w:type="dxa"/>
          </w:tcPr>
          <w:p w14:paraId="42E9269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2 740 000</w:t>
            </w:r>
          </w:p>
        </w:tc>
      </w:tr>
      <w:tr w:rsidR="00C870BE" w:rsidRPr="00D2617B" w14:paraId="6ADE46ED" w14:textId="77777777" w:rsidTr="00DF6648">
        <w:tblPrEx>
          <w:jc w:val="left"/>
        </w:tblPrEx>
        <w:tc>
          <w:tcPr>
            <w:tcW w:w="704" w:type="dxa"/>
          </w:tcPr>
          <w:p w14:paraId="46BB3056"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709" w:type="dxa"/>
          </w:tcPr>
          <w:p w14:paraId="163A1BED"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(iv)</w:t>
            </w:r>
          </w:p>
        </w:tc>
        <w:tc>
          <w:tcPr>
            <w:tcW w:w="850" w:type="dxa"/>
          </w:tcPr>
          <w:p w14:paraId="4E4E0DEA"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3" w:type="dxa"/>
          </w:tcPr>
          <w:p w14:paraId="2378BA67" w14:textId="77777777" w:rsidR="00C870BE" w:rsidRPr="006C0995" w:rsidRDefault="00C870BE" w:rsidP="00DF6648">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1093" w:type="dxa"/>
          </w:tcPr>
          <w:p w14:paraId="6993C693"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RCO074</w:t>
            </w:r>
          </w:p>
        </w:tc>
        <w:tc>
          <w:tcPr>
            <w:tcW w:w="3527" w:type="dxa"/>
          </w:tcPr>
          <w:p w14:paraId="6535E857"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Ludność objęta projektami w ramach strategii zintegrowanego rozwoju terytorialnego</w:t>
            </w:r>
          </w:p>
        </w:tc>
        <w:tc>
          <w:tcPr>
            <w:tcW w:w="966" w:type="dxa"/>
          </w:tcPr>
          <w:p w14:paraId="601F43DF"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osoby</w:t>
            </w:r>
          </w:p>
        </w:tc>
        <w:tc>
          <w:tcPr>
            <w:tcW w:w="882" w:type="dxa"/>
          </w:tcPr>
          <w:p w14:paraId="2A7B9BED" w14:textId="77777777" w:rsidR="00C870BE" w:rsidRPr="00D2617B" w:rsidRDefault="00C870BE" w:rsidP="00DF6648">
            <w:pPr>
              <w:spacing w:before="60" w:after="60" w:line="276" w:lineRule="auto"/>
              <w:rPr>
                <w:rFonts w:ascii="Calibri" w:eastAsia="Calibri" w:hAnsi="Calibri" w:cs="Calibri"/>
                <w:sz w:val="18"/>
                <w:szCs w:val="18"/>
              </w:rPr>
            </w:pPr>
            <w:r w:rsidRPr="00D2617B">
              <w:rPr>
                <w:sz w:val="18"/>
                <w:szCs w:val="18"/>
              </w:rPr>
              <w:t>0</w:t>
            </w:r>
          </w:p>
        </w:tc>
        <w:tc>
          <w:tcPr>
            <w:tcW w:w="959" w:type="dxa"/>
          </w:tcPr>
          <w:p w14:paraId="6319ABBC"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100 800</w:t>
            </w:r>
          </w:p>
        </w:tc>
      </w:tr>
      <w:tr w:rsidR="00C870BE" w:rsidRPr="00785B5D" w14:paraId="13AB1FB0" w14:textId="77777777" w:rsidTr="00DF6648">
        <w:tblPrEx>
          <w:jc w:val="left"/>
        </w:tblPrEx>
        <w:tc>
          <w:tcPr>
            <w:tcW w:w="704" w:type="dxa"/>
          </w:tcPr>
          <w:p w14:paraId="6C53E70F"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709" w:type="dxa"/>
          </w:tcPr>
          <w:p w14:paraId="69D4191E"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(iv)</w:t>
            </w:r>
          </w:p>
        </w:tc>
        <w:tc>
          <w:tcPr>
            <w:tcW w:w="850" w:type="dxa"/>
          </w:tcPr>
          <w:p w14:paraId="08D478AE"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3" w:type="dxa"/>
          </w:tcPr>
          <w:p w14:paraId="5A266A73" w14:textId="77777777" w:rsidR="00C870BE" w:rsidRPr="006C0995" w:rsidRDefault="00C870BE" w:rsidP="00DF6648">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1093" w:type="dxa"/>
          </w:tcPr>
          <w:p w14:paraId="0ECEA34F"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RCO075</w:t>
            </w:r>
          </w:p>
        </w:tc>
        <w:tc>
          <w:tcPr>
            <w:tcW w:w="3527" w:type="dxa"/>
          </w:tcPr>
          <w:p w14:paraId="285BC5E6"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Wspierane strategie zintegrowanego rozwoju terytorialnego</w:t>
            </w:r>
          </w:p>
        </w:tc>
        <w:tc>
          <w:tcPr>
            <w:tcW w:w="966" w:type="dxa"/>
          </w:tcPr>
          <w:p w14:paraId="63C3C4DF" w14:textId="77777777" w:rsidR="00C870BE" w:rsidRPr="00D2617B" w:rsidRDefault="00C870BE" w:rsidP="00DF6648">
            <w:pPr>
              <w:spacing w:before="60" w:after="60" w:line="276" w:lineRule="auto"/>
              <w:rPr>
                <w:rFonts w:ascii="Calibri" w:eastAsia="Calibri" w:hAnsi="Calibri" w:cs="Calibri"/>
                <w:sz w:val="18"/>
                <w:szCs w:val="18"/>
              </w:rPr>
            </w:pPr>
            <w:r>
              <w:rPr>
                <w:rFonts w:cstheme="minorHAnsi"/>
                <w:sz w:val="18"/>
                <w:szCs w:val="18"/>
              </w:rPr>
              <w:t>sztuki</w:t>
            </w:r>
          </w:p>
        </w:tc>
        <w:tc>
          <w:tcPr>
            <w:tcW w:w="882" w:type="dxa"/>
          </w:tcPr>
          <w:p w14:paraId="68648151"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59" w:type="dxa"/>
          </w:tcPr>
          <w:p w14:paraId="72C1E640"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9</w:t>
            </w:r>
          </w:p>
        </w:tc>
      </w:tr>
    </w:tbl>
    <w:p w14:paraId="26EB4EEC" w14:textId="77777777" w:rsidR="00C870BE" w:rsidRDefault="00C870BE" w:rsidP="00C870BE">
      <w:pPr>
        <w:spacing w:before="60" w:after="60" w:line="276" w:lineRule="auto"/>
        <w:rPr>
          <w:rFonts w:cstheme="minorHAnsi"/>
        </w:rPr>
      </w:pPr>
    </w:p>
    <w:p w14:paraId="2C3F7F1D" w14:textId="77777777" w:rsidR="00C870BE" w:rsidRDefault="00C870BE" w:rsidP="00C870BE">
      <w:pPr>
        <w:spacing w:before="60" w:after="60" w:line="276" w:lineRule="auto"/>
        <w:rPr>
          <w:rFonts w:cstheme="minorHAnsi"/>
        </w:rPr>
      </w:pPr>
      <w:r w:rsidRPr="00A9743B">
        <w:rPr>
          <w:rFonts w:cstheme="minorHAnsi"/>
        </w:rPr>
        <w:t>Tabela 2. Wskaźniki rezultatu</w:t>
      </w:r>
    </w:p>
    <w:tbl>
      <w:tblPr>
        <w:tblStyle w:val="Tabela-Siatka32"/>
        <w:tblW w:w="10768" w:type="dxa"/>
        <w:jc w:val="center"/>
        <w:tblLayout w:type="fixed"/>
        <w:tblLook w:val="04A0" w:firstRow="1" w:lastRow="0" w:firstColumn="1" w:lastColumn="0" w:noHBand="0" w:noVBand="1"/>
      </w:tblPr>
      <w:tblGrid>
        <w:gridCol w:w="704"/>
        <w:gridCol w:w="709"/>
        <w:gridCol w:w="640"/>
        <w:gridCol w:w="994"/>
        <w:gridCol w:w="840"/>
        <w:gridCol w:w="1778"/>
        <w:gridCol w:w="1007"/>
        <w:gridCol w:w="924"/>
        <w:gridCol w:w="770"/>
        <w:gridCol w:w="924"/>
        <w:gridCol w:w="798"/>
        <w:gridCol w:w="680"/>
      </w:tblGrid>
      <w:tr w:rsidR="00C870BE" w:rsidRPr="0034252D" w14:paraId="128BC4F0" w14:textId="77777777" w:rsidTr="00DF6648">
        <w:trPr>
          <w:tblHeader/>
          <w:jc w:val="center"/>
        </w:trPr>
        <w:tc>
          <w:tcPr>
            <w:tcW w:w="704" w:type="dxa"/>
          </w:tcPr>
          <w:p w14:paraId="1AFC4B0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709" w:type="dxa"/>
          </w:tcPr>
          <w:p w14:paraId="5BD7676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640" w:type="dxa"/>
          </w:tcPr>
          <w:p w14:paraId="71A6605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4" w:type="dxa"/>
          </w:tcPr>
          <w:p w14:paraId="16CAAA7F"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40" w:type="dxa"/>
          </w:tcPr>
          <w:p w14:paraId="77FB894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778" w:type="dxa"/>
          </w:tcPr>
          <w:p w14:paraId="07CF2D8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1007" w:type="dxa"/>
          </w:tcPr>
          <w:p w14:paraId="32129D3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924" w:type="dxa"/>
          </w:tcPr>
          <w:p w14:paraId="0F26F70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70" w:type="dxa"/>
          </w:tcPr>
          <w:p w14:paraId="64E0183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924" w:type="dxa"/>
          </w:tcPr>
          <w:p w14:paraId="040DF12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98" w:type="dxa"/>
          </w:tcPr>
          <w:p w14:paraId="25E9A36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680" w:type="dxa"/>
          </w:tcPr>
          <w:p w14:paraId="0F2ED41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C870BE" w:rsidRPr="0034252D" w14:paraId="1637C6CC" w14:textId="77777777" w:rsidTr="00DF6648">
        <w:trPr>
          <w:jc w:val="center"/>
        </w:trPr>
        <w:tc>
          <w:tcPr>
            <w:tcW w:w="704" w:type="dxa"/>
          </w:tcPr>
          <w:p w14:paraId="170ED65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709" w:type="dxa"/>
          </w:tcPr>
          <w:p w14:paraId="2F41DFC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(iv)</w:t>
            </w:r>
          </w:p>
        </w:tc>
        <w:tc>
          <w:tcPr>
            <w:tcW w:w="640" w:type="dxa"/>
          </w:tcPr>
          <w:p w14:paraId="0D32F87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4" w:type="dxa"/>
          </w:tcPr>
          <w:p w14:paraId="77739E6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40" w:type="dxa"/>
          </w:tcPr>
          <w:p w14:paraId="29911B8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RCR035</w:t>
            </w:r>
          </w:p>
        </w:tc>
        <w:tc>
          <w:tcPr>
            <w:tcW w:w="1778" w:type="dxa"/>
          </w:tcPr>
          <w:p w14:paraId="3ED9EDC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Ludność odnosząca korzyści ze środków ochrony przeciwpowodziowej </w:t>
            </w:r>
          </w:p>
        </w:tc>
        <w:tc>
          <w:tcPr>
            <w:tcW w:w="1007" w:type="dxa"/>
          </w:tcPr>
          <w:p w14:paraId="498395B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924" w:type="dxa"/>
          </w:tcPr>
          <w:p w14:paraId="5812ECE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691699C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24" w:type="dxa"/>
          </w:tcPr>
          <w:p w14:paraId="231654E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128 700</w:t>
            </w:r>
          </w:p>
        </w:tc>
        <w:tc>
          <w:tcPr>
            <w:tcW w:w="798" w:type="dxa"/>
          </w:tcPr>
          <w:p w14:paraId="2AC464E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80" w:type="dxa"/>
          </w:tcPr>
          <w:p w14:paraId="4B5EFDB4" w14:textId="77777777" w:rsidR="00C870BE" w:rsidRPr="0034252D" w:rsidRDefault="00C870BE" w:rsidP="00DF6648">
            <w:pPr>
              <w:spacing w:before="60" w:after="60" w:line="276" w:lineRule="auto"/>
              <w:rPr>
                <w:rFonts w:ascii="Calibri" w:eastAsia="Calibri" w:hAnsi="Calibri" w:cs="Calibri"/>
                <w:sz w:val="18"/>
                <w:szCs w:val="18"/>
              </w:rPr>
            </w:pPr>
          </w:p>
        </w:tc>
      </w:tr>
      <w:tr w:rsidR="00C870BE" w:rsidRPr="0034252D" w14:paraId="05B87E61" w14:textId="77777777" w:rsidTr="00DF6648">
        <w:trPr>
          <w:jc w:val="center"/>
        </w:trPr>
        <w:tc>
          <w:tcPr>
            <w:tcW w:w="704" w:type="dxa"/>
          </w:tcPr>
          <w:p w14:paraId="74D242D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709" w:type="dxa"/>
          </w:tcPr>
          <w:p w14:paraId="415C38C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(iv)</w:t>
            </w:r>
          </w:p>
        </w:tc>
        <w:tc>
          <w:tcPr>
            <w:tcW w:w="640" w:type="dxa"/>
          </w:tcPr>
          <w:p w14:paraId="09FB2D7F"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4" w:type="dxa"/>
          </w:tcPr>
          <w:p w14:paraId="040D16A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40" w:type="dxa"/>
          </w:tcPr>
          <w:p w14:paraId="052A393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RCR037</w:t>
            </w:r>
          </w:p>
        </w:tc>
        <w:tc>
          <w:tcPr>
            <w:tcW w:w="1778" w:type="dxa"/>
          </w:tcPr>
          <w:p w14:paraId="3FE1D031" w14:textId="77777777" w:rsidR="00C870BE" w:rsidRPr="0034252D"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 xml:space="preserve">Ludność </w:t>
            </w:r>
            <w:r w:rsidRPr="0034252D">
              <w:rPr>
                <w:rFonts w:ascii="Calibri" w:eastAsia="Calibri" w:hAnsi="Calibri" w:cs="Calibri"/>
                <w:sz w:val="18"/>
                <w:szCs w:val="18"/>
              </w:rPr>
              <w:t>odnosząca korzyści ze środków ochrony przed klęskami żywiołowymi związanymi z klimatem (oprócz powodzi lub niekontrolowanych pożarów)</w:t>
            </w:r>
          </w:p>
        </w:tc>
        <w:tc>
          <w:tcPr>
            <w:tcW w:w="1007" w:type="dxa"/>
          </w:tcPr>
          <w:p w14:paraId="54FCC02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924" w:type="dxa"/>
          </w:tcPr>
          <w:p w14:paraId="7F6404D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3B1A64D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24" w:type="dxa"/>
          </w:tcPr>
          <w:p w14:paraId="7E9ADFD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15 300</w:t>
            </w:r>
          </w:p>
        </w:tc>
        <w:tc>
          <w:tcPr>
            <w:tcW w:w="798" w:type="dxa"/>
          </w:tcPr>
          <w:p w14:paraId="16896E1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80" w:type="dxa"/>
          </w:tcPr>
          <w:p w14:paraId="3150D999" w14:textId="77777777" w:rsidR="00C870BE" w:rsidRPr="0034252D" w:rsidRDefault="00C870BE" w:rsidP="00DF6648">
            <w:pPr>
              <w:spacing w:before="60" w:after="60" w:line="276" w:lineRule="auto"/>
              <w:rPr>
                <w:rFonts w:ascii="Calibri" w:eastAsia="Calibri" w:hAnsi="Calibri" w:cs="Calibri"/>
                <w:sz w:val="18"/>
                <w:szCs w:val="18"/>
              </w:rPr>
            </w:pPr>
          </w:p>
        </w:tc>
      </w:tr>
    </w:tbl>
    <w:p w14:paraId="11D500C5" w14:textId="77777777" w:rsidR="00C870BE" w:rsidRPr="00A9743B" w:rsidRDefault="00C870BE" w:rsidP="00C870BE">
      <w:pPr>
        <w:spacing w:before="60" w:after="60" w:line="276" w:lineRule="auto"/>
        <w:rPr>
          <w:rFonts w:cstheme="minorHAnsi"/>
        </w:rPr>
      </w:pPr>
    </w:p>
    <w:p w14:paraId="338B3B84" w14:textId="77777777" w:rsidR="00C870BE" w:rsidRPr="00A9743B" w:rsidRDefault="00C870BE" w:rsidP="00C870BE">
      <w:pPr>
        <w:spacing w:before="60" w:after="60" w:line="276" w:lineRule="auto"/>
        <w:rPr>
          <w:rFonts w:cstheme="minorHAnsi"/>
          <w:b/>
        </w:rPr>
      </w:pPr>
      <w:r w:rsidRPr="00A9743B">
        <w:rPr>
          <w:rFonts w:cstheme="minorHAnsi"/>
          <w:b/>
        </w:rPr>
        <w:t>Orientacyjny podział zasobów programu (UE) według rodzaju interwencji</w:t>
      </w:r>
    </w:p>
    <w:p w14:paraId="7F770866" w14:textId="77777777" w:rsidR="00C870BE" w:rsidRPr="00A9743B" w:rsidRDefault="00C870BE" w:rsidP="00C870BE">
      <w:pPr>
        <w:spacing w:before="60" w:after="60" w:line="276" w:lineRule="auto"/>
        <w:rPr>
          <w:rFonts w:cstheme="minorHAnsi"/>
        </w:rPr>
      </w:pPr>
      <w:r w:rsidRPr="00A9743B">
        <w:rPr>
          <w:rFonts w:cstheme="minorHAnsi"/>
        </w:rPr>
        <w:t>Tabela 1. Wymiar 1 – dziedzina interwencji</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C870BE" w:rsidRPr="00A9743B" w14:paraId="2F54117C" w14:textId="77777777" w:rsidTr="00DF6648">
        <w:trPr>
          <w:tblHeader/>
        </w:trPr>
        <w:tc>
          <w:tcPr>
            <w:tcW w:w="1480" w:type="dxa"/>
          </w:tcPr>
          <w:p w14:paraId="148A1BE8" w14:textId="77777777" w:rsidR="00C870BE" w:rsidRPr="00A9743B" w:rsidRDefault="00C870BE" w:rsidP="00DF6648">
            <w:pPr>
              <w:rPr>
                <w:rFonts w:cstheme="minorHAnsi"/>
                <w:sz w:val="18"/>
                <w:szCs w:val="18"/>
              </w:rPr>
            </w:pPr>
            <w:r w:rsidRPr="00A9743B">
              <w:rPr>
                <w:rFonts w:cstheme="minorHAnsi"/>
                <w:sz w:val="18"/>
                <w:szCs w:val="18"/>
              </w:rPr>
              <w:t>Nr priorytetu</w:t>
            </w:r>
          </w:p>
        </w:tc>
        <w:tc>
          <w:tcPr>
            <w:tcW w:w="1372" w:type="dxa"/>
          </w:tcPr>
          <w:p w14:paraId="115D47A9" w14:textId="77777777" w:rsidR="00C870BE" w:rsidRPr="00A9743B" w:rsidRDefault="00C870BE" w:rsidP="00DF6648">
            <w:pPr>
              <w:rPr>
                <w:rFonts w:cstheme="minorHAnsi"/>
                <w:sz w:val="18"/>
                <w:szCs w:val="18"/>
              </w:rPr>
            </w:pPr>
            <w:r w:rsidRPr="00A9743B">
              <w:rPr>
                <w:rFonts w:cstheme="minorHAnsi"/>
                <w:sz w:val="18"/>
                <w:szCs w:val="18"/>
              </w:rPr>
              <w:t>Fundusz</w:t>
            </w:r>
          </w:p>
        </w:tc>
        <w:tc>
          <w:tcPr>
            <w:tcW w:w="1372" w:type="dxa"/>
          </w:tcPr>
          <w:p w14:paraId="4292D099" w14:textId="77777777" w:rsidR="00C870BE" w:rsidRPr="00A9743B" w:rsidRDefault="00C870BE" w:rsidP="00DF6648">
            <w:pPr>
              <w:rPr>
                <w:rFonts w:cstheme="minorHAnsi"/>
                <w:sz w:val="18"/>
                <w:szCs w:val="18"/>
              </w:rPr>
            </w:pPr>
            <w:r w:rsidRPr="00A9743B">
              <w:rPr>
                <w:rFonts w:cstheme="minorHAnsi"/>
                <w:sz w:val="18"/>
                <w:szCs w:val="18"/>
              </w:rPr>
              <w:t>Kategoria regionu</w:t>
            </w:r>
          </w:p>
        </w:tc>
        <w:tc>
          <w:tcPr>
            <w:tcW w:w="1372" w:type="dxa"/>
          </w:tcPr>
          <w:p w14:paraId="15594BE3" w14:textId="77777777" w:rsidR="00C870BE" w:rsidRPr="00A9743B" w:rsidRDefault="00C870BE" w:rsidP="00DF6648">
            <w:pPr>
              <w:rPr>
                <w:rFonts w:cstheme="minorHAnsi"/>
                <w:sz w:val="18"/>
                <w:szCs w:val="18"/>
              </w:rPr>
            </w:pPr>
            <w:r w:rsidRPr="00A9743B">
              <w:rPr>
                <w:rFonts w:cstheme="minorHAnsi"/>
                <w:sz w:val="18"/>
                <w:szCs w:val="18"/>
              </w:rPr>
              <w:t>Cel szczegółowy</w:t>
            </w:r>
          </w:p>
        </w:tc>
        <w:tc>
          <w:tcPr>
            <w:tcW w:w="1373" w:type="dxa"/>
          </w:tcPr>
          <w:p w14:paraId="1DC0EFD3" w14:textId="77777777" w:rsidR="00C870BE" w:rsidRPr="00A9743B" w:rsidRDefault="00C870BE" w:rsidP="00DF6648">
            <w:pPr>
              <w:rPr>
                <w:rFonts w:cstheme="minorHAnsi"/>
                <w:sz w:val="18"/>
                <w:szCs w:val="18"/>
              </w:rPr>
            </w:pPr>
            <w:r w:rsidRPr="00A9743B">
              <w:rPr>
                <w:rFonts w:cstheme="minorHAnsi"/>
                <w:sz w:val="18"/>
                <w:szCs w:val="18"/>
              </w:rPr>
              <w:t>Kod</w:t>
            </w:r>
          </w:p>
        </w:tc>
        <w:tc>
          <w:tcPr>
            <w:tcW w:w="1373" w:type="dxa"/>
          </w:tcPr>
          <w:p w14:paraId="0DBD3983" w14:textId="77777777" w:rsidR="00C870BE" w:rsidRPr="00A9743B" w:rsidRDefault="00C870BE" w:rsidP="00DF6648">
            <w:pPr>
              <w:rPr>
                <w:rFonts w:cstheme="minorHAnsi"/>
                <w:sz w:val="18"/>
                <w:szCs w:val="18"/>
              </w:rPr>
            </w:pPr>
            <w:r w:rsidRPr="00A9743B">
              <w:rPr>
                <w:rFonts w:cstheme="minorHAnsi"/>
                <w:sz w:val="18"/>
                <w:szCs w:val="18"/>
              </w:rPr>
              <w:t>Kwota (EUR)</w:t>
            </w:r>
          </w:p>
        </w:tc>
      </w:tr>
      <w:tr w:rsidR="00C870BE" w:rsidRPr="00ED604B" w14:paraId="15394F2E" w14:textId="77777777" w:rsidTr="00DF6648">
        <w:tc>
          <w:tcPr>
            <w:tcW w:w="1480" w:type="dxa"/>
          </w:tcPr>
          <w:p w14:paraId="472F930B"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0728F467"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4934BA01"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06D0A71C" w14:textId="77777777" w:rsidR="00C870BE" w:rsidRPr="00ED604B" w:rsidRDefault="00C870BE" w:rsidP="00DF6648">
            <w:pPr>
              <w:rPr>
                <w:rFonts w:cstheme="minorHAnsi"/>
                <w:sz w:val="18"/>
                <w:szCs w:val="18"/>
              </w:rPr>
            </w:pPr>
            <w:r w:rsidRPr="00ED604B">
              <w:rPr>
                <w:rFonts w:cstheme="minorHAnsi"/>
                <w:sz w:val="18"/>
                <w:szCs w:val="18"/>
              </w:rPr>
              <w:t>(iv)</w:t>
            </w:r>
          </w:p>
        </w:tc>
        <w:tc>
          <w:tcPr>
            <w:tcW w:w="1373" w:type="dxa"/>
          </w:tcPr>
          <w:p w14:paraId="0DA7A27C" w14:textId="77777777" w:rsidR="00C870BE" w:rsidRPr="00ED604B" w:rsidRDefault="00C870BE" w:rsidP="00DF6648">
            <w:pPr>
              <w:rPr>
                <w:rFonts w:cstheme="minorHAnsi"/>
                <w:sz w:val="18"/>
                <w:szCs w:val="18"/>
              </w:rPr>
            </w:pPr>
            <w:r w:rsidRPr="00ED604B">
              <w:rPr>
                <w:rFonts w:cstheme="minorHAnsi"/>
                <w:sz w:val="18"/>
                <w:szCs w:val="18"/>
              </w:rPr>
              <w:t>058</w:t>
            </w:r>
          </w:p>
        </w:tc>
        <w:tc>
          <w:tcPr>
            <w:tcW w:w="1373" w:type="dxa"/>
          </w:tcPr>
          <w:p w14:paraId="73112332" w14:textId="77777777" w:rsidR="004519C7" w:rsidRPr="00ED604B" w:rsidRDefault="004519C7" w:rsidP="004519C7">
            <w:pPr>
              <w:rPr>
                <w:rFonts w:cs="Calibri Light"/>
                <w:sz w:val="18"/>
                <w:szCs w:val="18"/>
              </w:rPr>
            </w:pPr>
            <w:r w:rsidRPr="00ED604B">
              <w:rPr>
                <w:rFonts w:cs="Calibri Light"/>
                <w:sz w:val="18"/>
                <w:szCs w:val="18"/>
              </w:rPr>
              <w:t>24 912 429</w:t>
            </w:r>
          </w:p>
          <w:p w14:paraId="73801F2F" w14:textId="77777777" w:rsidR="00C870BE" w:rsidRPr="00ED604B" w:rsidRDefault="00C870BE" w:rsidP="00DF6648">
            <w:pPr>
              <w:rPr>
                <w:rFonts w:cstheme="minorHAnsi"/>
                <w:sz w:val="18"/>
                <w:szCs w:val="18"/>
              </w:rPr>
            </w:pPr>
          </w:p>
        </w:tc>
      </w:tr>
      <w:tr w:rsidR="00C870BE" w:rsidRPr="00ED604B" w14:paraId="603A5992" w14:textId="77777777" w:rsidTr="00DF6648">
        <w:tc>
          <w:tcPr>
            <w:tcW w:w="1480" w:type="dxa"/>
          </w:tcPr>
          <w:p w14:paraId="529F49FD"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43E6442E"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73D2674F"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69D2304B" w14:textId="77777777" w:rsidR="00C870BE" w:rsidRPr="00ED604B" w:rsidRDefault="00C870BE" w:rsidP="00DF6648">
            <w:pPr>
              <w:rPr>
                <w:rFonts w:cstheme="minorHAnsi"/>
                <w:sz w:val="18"/>
                <w:szCs w:val="18"/>
              </w:rPr>
            </w:pPr>
            <w:r w:rsidRPr="00ED604B">
              <w:rPr>
                <w:rFonts w:cstheme="minorHAnsi"/>
                <w:sz w:val="18"/>
                <w:szCs w:val="18"/>
              </w:rPr>
              <w:t>(iv)</w:t>
            </w:r>
          </w:p>
        </w:tc>
        <w:tc>
          <w:tcPr>
            <w:tcW w:w="1373" w:type="dxa"/>
          </w:tcPr>
          <w:p w14:paraId="3F938AFB" w14:textId="77777777" w:rsidR="00C870BE" w:rsidRPr="00ED604B" w:rsidRDefault="00C870BE" w:rsidP="00DF6648">
            <w:pPr>
              <w:rPr>
                <w:rFonts w:cstheme="minorHAnsi"/>
                <w:sz w:val="18"/>
                <w:szCs w:val="18"/>
              </w:rPr>
            </w:pPr>
            <w:r w:rsidRPr="00ED604B">
              <w:rPr>
                <w:rFonts w:cstheme="minorHAnsi"/>
                <w:sz w:val="18"/>
                <w:szCs w:val="18"/>
              </w:rPr>
              <w:t>060</w:t>
            </w:r>
          </w:p>
        </w:tc>
        <w:tc>
          <w:tcPr>
            <w:tcW w:w="1373" w:type="dxa"/>
          </w:tcPr>
          <w:p w14:paraId="1A47A1F1" w14:textId="77777777" w:rsidR="004519C7" w:rsidRPr="00ED604B" w:rsidRDefault="004519C7" w:rsidP="004519C7">
            <w:pPr>
              <w:rPr>
                <w:rFonts w:cs="Calibri Light"/>
                <w:sz w:val="18"/>
                <w:szCs w:val="18"/>
              </w:rPr>
            </w:pPr>
            <w:r w:rsidRPr="00ED604B">
              <w:rPr>
                <w:rFonts w:cs="Calibri Light"/>
                <w:sz w:val="18"/>
                <w:szCs w:val="18"/>
              </w:rPr>
              <w:t>17 185 780</w:t>
            </w:r>
          </w:p>
          <w:p w14:paraId="491C5D76" w14:textId="77777777" w:rsidR="00C870BE" w:rsidRPr="00ED604B" w:rsidRDefault="00C870BE" w:rsidP="00DF6648">
            <w:pPr>
              <w:rPr>
                <w:rFonts w:cstheme="minorHAnsi"/>
                <w:sz w:val="18"/>
                <w:szCs w:val="18"/>
              </w:rPr>
            </w:pPr>
          </w:p>
        </w:tc>
      </w:tr>
    </w:tbl>
    <w:p w14:paraId="398B30D9" w14:textId="77777777" w:rsidR="00C870BE" w:rsidRPr="00ED604B" w:rsidRDefault="00C870BE" w:rsidP="00C870BE">
      <w:pPr>
        <w:spacing w:before="60" w:after="60" w:line="276" w:lineRule="auto"/>
        <w:rPr>
          <w:rFonts w:cstheme="minorHAnsi"/>
        </w:rPr>
      </w:pPr>
      <w:r w:rsidRPr="00ED604B">
        <w:rPr>
          <w:rFonts w:cstheme="minorHAnsi"/>
        </w:rPr>
        <w:t>Tabela 2. Wymiar 2 – forma finansowania</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C870BE" w:rsidRPr="00ED604B" w14:paraId="78B5DFC4" w14:textId="77777777" w:rsidTr="00DF6648">
        <w:trPr>
          <w:tblHeader/>
        </w:trPr>
        <w:tc>
          <w:tcPr>
            <w:tcW w:w="1480" w:type="dxa"/>
          </w:tcPr>
          <w:p w14:paraId="2BDDC382" w14:textId="77777777" w:rsidR="00C870BE" w:rsidRPr="00ED604B" w:rsidRDefault="00C870BE" w:rsidP="00DF6648">
            <w:pPr>
              <w:rPr>
                <w:rFonts w:cstheme="minorHAnsi"/>
                <w:sz w:val="18"/>
                <w:szCs w:val="18"/>
              </w:rPr>
            </w:pPr>
            <w:r w:rsidRPr="00ED604B">
              <w:rPr>
                <w:rFonts w:cstheme="minorHAnsi"/>
                <w:sz w:val="18"/>
                <w:szCs w:val="18"/>
              </w:rPr>
              <w:lastRenderedPageBreak/>
              <w:t>Nr priorytetu</w:t>
            </w:r>
          </w:p>
        </w:tc>
        <w:tc>
          <w:tcPr>
            <w:tcW w:w="1372" w:type="dxa"/>
          </w:tcPr>
          <w:p w14:paraId="75A2216C"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67E92C36"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7751F6BF"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1E73E324"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5EDDA954"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73F983B0" w14:textId="77777777" w:rsidTr="00DF6648">
        <w:tc>
          <w:tcPr>
            <w:tcW w:w="1480" w:type="dxa"/>
          </w:tcPr>
          <w:p w14:paraId="745663C0"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313DBF34"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28DCEA82"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3E1D550B" w14:textId="77777777" w:rsidR="00C870BE" w:rsidRPr="00ED604B" w:rsidRDefault="00C870BE" w:rsidP="00DF6648">
            <w:pPr>
              <w:rPr>
                <w:rFonts w:cstheme="minorHAnsi"/>
                <w:sz w:val="18"/>
                <w:szCs w:val="18"/>
              </w:rPr>
            </w:pPr>
            <w:r w:rsidRPr="00ED604B">
              <w:rPr>
                <w:rFonts w:cstheme="minorHAnsi"/>
                <w:sz w:val="18"/>
                <w:szCs w:val="18"/>
              </w:rPr>
              <w:t>(iv)</w:t>
            </w:r>
          </w:p>
        </w:tc>
        <w:tc>
          <w:tcPr>
            <w:tcW w:w="1373" w:type="dxa"/>
          </w:tcPr>
          <w:p w14:paraId="06545C58" w14:textId="77777777" w:rsidR="00C870BE" w:rsidRPr="00ED604B" w:rsidRDefault="00C870BE" w:rsidP="00DF6648">
            <w:pPr>
              <w:rPr>
                <w:rFonts w:cstheme="minorHAnsi"/>
                <w:sz w:val="18"/>
                <w:szCs w:val="18"/>
              </w:rPr>
            </w:pPr>
            <w:r w:rsidRPr="00ED604B">
              <w:rPr>
                <w:rFonts w:cstheme="minorHAnsi"/>
                <w:sz w:val="18"/>
                <w:szCs w:val="18"/>
              </w:rPr>
              <w:t>01</w:t>
            </w:r>
          </w:p>
        </w:tc>
        <w:tc>
          <w:tcPr>
            <w:tcW w:w="1373" w:type="dxa"/>
          </w:tcPr>
          <w:p w14:paraId="6D674B2C" w14:textId="77777777" w:rsidR="004519C7" w:rsidRPr="00ED604B" w:rsidRDefault="004519C7" w:rsidP="004519C7">
            <w:pPr>
              <w:rPr>
                <w:rFonts w:cs="Calibri Light"/>
                <w:sz w:val="18"/>
                <w:szCs w:val="18"/>
              </w:rPr>
            </w:pPr>
            <w:r w:rsidRPr="00ED604B">
              <w:rPr>
                <w:rFonts w:cs="Calibri Light"/>
                <w:sz w:val="18"/>
                <w:szCs w:val="18"/>
              </w:rPr>
              <w:t>42 098 209</w:t>
            </w:r>
          </w:p>
          <w:p w14:paraId="2EBBC175" w14:textId="77777777" w:rsidR="00C870BE" w:rsidRPr="00ED604B" w:rsidRDefault="00C870BE" w:rsidP="00DF6648">
            <w:pPr>
              <w:rPr>
                <w:rFonts w:cstheme="minorHAnsi"/>
                <w:sz w:val="18"/>
                <w:szCs w:val="18"/>
              </w:rPr>
            </w:pPr>
          </w:p>
        </w:tc>
      </w:tr>
    </w:tbl>
    <w:p w14:paraId="463DDD24" w14:textId="77777777" w:rsidR="00C870BE" w:rsidRPr="00ED604B" w:rsidRDefault="00C870BE" w:rsidP="00C870BE">
      <w:pPr>
        <w:spacing w:before="60" w:after="60" w:line="276" w:lineRule="auto"/>
        <w:rPr>
          <w:rFonts w:cstheme="minorHAnsi"/>
        </w:rPr>
      </w:pPr>
      <w:r w:rsidRPr="00ED604B">
        <w:rPr>
          <w:rFonts w:cstheme="minorHAnsi"/>
        </w:rPr>
        <w:t>Tabela 3. Wymiar 3 – terytorialny mechanizm realizacji i ukierunkowanie terytorialne</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C870BE" w:rsidRPr="00ED604B" w14:paraId="540A2B0B" w14:textId="77777777" w:rsidTr="00DF6648">
        <w:trPr>
          <w:tblHeader/>
        </w:trPr>
        <w:tc>
          <w:tcPr>
            <w:tcW w:w="1480" w:type="dxa"/>
          </w:tcPr>
          <w:p w14:paraId="4E597EA0"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5A5BA414"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08B278F2"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41D6A20C"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621380CC"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2140F52B"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48119962" w14:textId="77777777" w:rsidTr="00DF6648">
        <w:tc>
          <w:tcPr>
            <w:tcW w:w="1480" w:type="dxa"/>
          </w:tcPr>
          <w:p w14:paraId="25221638"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27BB384A"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546B2F78"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2F08FE77" w14:textId="77777777" w:rsidR="00C870BE" w:rsidRPr="00ED604B" w:rsidRDefault="00C870BE" w:rsidP="00DF6648">
            <w:pPr>
              <w:rPr>
                <w:rFonts w:cstheme="minorHAnsi"/>
                <w:sz w:val="18"/>
                <w:szCs w:val="18"/>
              </w:rPr>
            </w:pPr>
            <w:r w:rsidRPr="00ED604B">
              <w:rPr>
                <w:rFonts w:cstheme="minorHAnsi"/>
                <w:sz w:val="18"/>
                <w:szCs w:val="18"/>
              </w:rPr>
              <w:t>(iv)</w:t>
            </w:r>
          </w:p>
        </w:tc>
        <w:tc>
          <w:tcPr>
            <w:tcW w:w="1373" w:type="dxa"/>
          </w:tcPr>
          <w:p w14:paraId="0716D5FA" w14:textId="77777777" w:rsidR="00C870BE" w:rsidRPr="00ED604B" w:rsidRDefault="00C870BE" w:rsidP="00DF6648">
            <w:pPr>
              <w:rPr>
                <w:rFonts w:cstheme="minorHAnsi"/>
                <w:sz w:val="18"/>
                <w:szCs w:val="18"/>
              </w:rPr>
            </w:pPr>
            <w:r w:rsidRPr="00ED604B">
              <w:rPr>
                <w:rFonts w:cstheme="minorHAnsi"/>
                <w:sz w:val="18"/>
                <w:szCs w:val="18"/>
              </w:rPr>
              <w:t>03</w:t>
            </w:r>
          </w:p>
        </w:tc>
        <w:tc>
          <w:tcPr>
            <w:tcW w:w="1373" w:type="dxa"/>
          </w:tcPr>
          <w:p w14:paraId="121B9AE2" w14:textId="77777777" w:rsidR="00C870BE" w:rsidRPr="00ED604B" w:rsidRDefault="00C870BE" w:rsidP="00DF6648">
            <w:pPr>
              <w:rPr>
                <w:rFonts w:cstheme="minorHAnsi"/>
                <w:sz w:val="18"/>
                <w:szCs w:val="18"/>
              </w:rPr>
            </w:pPr>
            <w:r w:rsidRPr="00ED604B">
              <w:rPr>
                <w:rFonts w:cstheme="minorHAnsi"/>
                <w:sz w:val="18"/>
                <w:szCs w:val="18"/>
              </w:rPr>
              <w:t>30 817 363</w:t>
            </w:r>
          </w:p>
        </w:tc>
      </w:tr>
      <w:tr w:rsidR="00C870BE" w:rsidRPr="00ED604B" w14:paraId="64209BAB" w14:textId="77777777" w:rsidTr="00DF6648">
        <w:tc>
          <w:tcPr>
            <w:tcW w:w="1480" w:type="dxa"/>
          </w:tcPr>
          <w:p w14:paraId="663610CD"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432F7E43"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100B9880"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27E616E8" w14:textId="77777777" w:rsidR="00C870BE" w:rsidRPr="00ED604B" w:rsidRDefault="00C870BE" w:rsidP="00DF6648">
            <w:pPr>
              <w:rPr>
                <w:rFonts w:cstheme="minorHAnsi"/>
                <w:sz w:val="18"/>
                <w:szCs w:val="18"/>
              </w:rPr>
            </w:pPr>
            <w:r w:rsidRPr="00ED604B">
              <w:rPr>
                <w:rFonts w:cstheme="minorHAnsi"/>
                <w:sz w:val="18"/>
                <w:szCs w:val="18"/>
              </w:rPr>
              <w:t>(iv)</w:t>
            </w:r>
          </w:p>
        </w:tc>
        <w:tc>
          <w:tcPr>
            <w:tcW w:w="1373" w:type="dxa"/>
          </w:tcPr>
          <w:p w14:paraId="410982CB" w14:textId="77777777" w:rsidR="00C870BE" w:rsidRPr="00ED604B" w:rsidRDefault="00C870BE" w:rsidP="00DF6648">
            <w:pPr>
              <w:rPr>
                <w:rFonts w:cstheme="minorHAnsi"/>
                <w:sz w:val="18"/>
                <w:szCs w:val="18"/>
              </w:rPr>
            </w:pPr>
            <w:r w:rsidRPr="00ED604B">
              <w:rPr>
                <w:rFonts w:cstheme="minorHAnsi"/>
                <w:sz w:val="18"/>
                <w:szCs w:val="18"/>
              </w:rPr>
              <w:t>33</w:t>
            </w:r>
          </w:p>
        </w:tc>
        <w:tc>
          <w:tcPr>
            <w:tcW w:w="1373" w:type="dxa"/>
          </w:tcPr>
          <w:p w14:paraId="24EB8EA6" w14:textId="77777777" w:rsidR="004519C7" w:rsidRPr="00ED604B" w:rsidRDefault="004519C7" w:rsidP="004519C7">
            <w:pPr>
              <w:rPr>
                <w:rFonts w:cs="Calibri Light"/>
                <w:sz w:val="18"/>
                <w:szCs w:val="18"/>
              </w:rPr>
            </w:pPr>
            <w:r w:rsidRPr="00ED604B">
              <w:rPr>
                <w:rFonts w:cs="Calibri Light"/>
                <w:sz w:val="18"/>
                <w:szCs w:val="18"/>
              </w:rPr>
              <w:t>11 280 846</w:t>
            </w:r>
          </w:p>
          <w:p w14:paraId="7BCC352B" w14:textId="77777777" w:rsidR="00C870BE" w:rsidRPr="00ED604B" w:rsidRDefault="00C870BE" w:rsidP="00DF6648">
            <w:pPr>
              <w:rPr>
                <w:rFonts w:cstheme="minorHAnsi"/>
                <w:sz w:val="18"/>
                <w:szCs w:val="18"/>
              </w:rPr>
            </w:pPr>
          </w:p>
        </w:tc>
      </w:tr>
    </w:tbl>
    <w:p w14:paraId="5200E26F" w14:textId="77777777" w:rsidR="00C870BE" w:rsidRPr="00ED604B" w:rsidRDefault="00C870BE" w:rsidP="00C870BE">
      <w:pPr>
        <w:spacing w:before="60" w:after="60" w:line="276" w:lineRule="auto"/>
        <w:rPr>
          <w:rFonts w:cstheme="minorHAnsi"/>
        </w:rPr>
      </w:pPr>
      <w:r w:rsidRPr="00ED604B">
        <w:rPr>
          <w:rFonts w:cstheme="minorHAnsi"/>
        </w:rPr>
        <w:t>Tabela 5. Wymiar 7 – wymiar „Równouprawnienie płci” w ramach EFS+, EFRR, FS i FST</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C870BE" w:rsidRPr="00ED604B" w14:paraId="63D63D70" w14:textId="77777777" w:rsidTr="00DF6648">
        <w:trPr>
          <w:tblHeader/>
        </w:trPr>
        <w:tc>
          <w:tcPr>
            <w:tcW w:w="1480" w:type="dxa"/>
          </w:tcPr>
          <w:p w14:paraId="06FBAB12"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7FDE96D8"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194DDD59"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5B3162FE"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10AF84F1"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388BBCC9"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22A86643" w14:textId="77777777" w:rsidTr="00DF6648">
        <w:tc>
          <w:tcPr>
            <w:tcW w:w="1480" w:type="dxa"/>
          </w:tcPr>
          <w:p w14:paraId="2CFFEA66"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70D0166E"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79F96FD2"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7143C0D9" w14:textId="77777777" w:rsidR="00C870BE" w:rsidRPr="00ED604B" w:rsidRDefault="00C870BE" w:rsidP="00DF6648">
            <w:pPr>
              <w:rPr>
                <w:rFonts w:cstheme="minorHAnsi"/>
                <w:sz w:val="18"/>
                <w:szCs w:val="18"/>
              </w:rPr>
            </w:pPr>
            <w:r w:rsidRPr="00ED604B">
              <w:rPr>
                <w:rFonts w:cstheme="minorHAnsi"/>
                <w:sz w:val="18"/>
                <w:szCs w:val="18"/>
              </w:rPr>
              <w:t>(iv)</w:t>
            </w:r>
          </w:p>
        </w:tc>
        <w:tc>
          <w:tcPr>
            <w:tcW w:w="1373" w:type="dxa"/>
          </w:tcPr>
          <w:p w14:paraId="4F4A44E2" w14:textId="77777777" w:rsidR="00C870BE" w:rsidRPr="00ED604B" w:rsidRDefault="00C870BE" w:rsidP="00DF6648">
            <w:pPr>
              <w:rPr>
                <w:rFonts w:cstheme="minorHAnsi"/>
                <w:sz w:val="18"/>
                <w:szCs w:val="18"/>
              </w:rPr>
            </w:pPr>
            <w:r w:rsidRPr="00ED604B">
              <w:rPr>
                <w:rFonts w:cstheme="minorHAnsi"/>
                <w:sz w:val="18"/>
                <w:szCs w:val="18"/>
              </w:rPr>
              <w:t>03</w:t>
            </w:r>
          </w:p>
        </w:tc>
        <w:tc>
          <w:tcPr>
            <w:tcW w:w="1373" w:type="dxa"/>
          </w:tcPr>
          <w:p w14:paraId="6F417C46" w14:textId="77777777" w:rsidR="004519C7" w:rsidRPr="00ED604B" w:rsidRDefault="004519C7" w:rsidP="004519C7">
            <w:pPr>
              <w:rPr>
                <w:rFonts w:cs="Calibri Light"/>
                <w:sz w:val="18"/>
                <w:szCs w:val="18"/>
              </w:rPr>
            </w:pPr>
            <w:r w:rsidRPr="00ED604B">
              <w:rPr>
                <w:rFonts w:cs="Calibri Light"/>
                <w:sz w:val="18"/>
                <w:szCs w:val="18"/>
              </w:rPr>
              <w:t>42 098 209</w:t>
            </w:r>
          </w:p>
          <w:p w14:paraId="3E497208" w14:textId="77777777" w:rsidR="00C870BE" w:rsidRPr="00ED604B" w:rsidRDefault="00C870BE" w:rsidP="00DF6648">
            <w:pPr>
              <w:rPr>
                <w:rFonts w:cstheme="minorHAnsi"/>
                <w:sz w:val="18"/>
                <w:szCs w:val="18"/>
              </w:rPr>
            </w:pPr>
          </w:p>
        </w:tc>
      </w:tr>
    </w:tbl>
    <w:p w14:paraId="3167EB83" w14:textId="77777777" w:rsidR="00C870BE" w:rsidRPr="00ED604B" w:rsidRDefault="00C870BE" w:rsidP="00C870BE"/>
    <w:p w14:paraId="20CB0474" w14:textId="77777777" w:rsidR="00C870BE" w:rsidRPr="00A9743B" w:rsidRDefault="00C870BE" w:rsidP="00C870BE">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(v) wspieranie dostępu do wody oraz zrównoważonej gospodarki wodnej</w:t>
      </w:r>
    </w:p>
    <w:p w14:paraId="2776A86A" w14:textId="77777777" w:rsidR="00C870BE" w:rsidRPr="00A9743B" w:rsidRDefault="00C870BE" w:rsidP="00C870BE">
      <w:pPr>
        <w:spacing w:before="60" w:after="60" w:line="276" w:lineRule="auto"/>
        <w:rPr>
          <w:rFonts w:cstheme="minorHAnsi"/>
          <w:b/>
        </w:rPr>
      </w:pPr>
      <w:r w:rsidRPr="00A9743B">
        <w:rPr>
          <w:rFonts w:cstheme="minorHAnsi"/>
          <w:b/>
        </w:rPr>
        <w:t>Planowane rodzaje działań</w:t>
      </w:r>
    </w:p>
    <w:p w14:paraId="0E27AEEC" w14:textId="77777777" w:rsidR="00C870BE" w:rsidRPr="000703E0" w:rsidRDefault="00C870BE" w:rsidP="00C870BE">
      <w:pPr>
        <w:spacing w:before="60" w:after="60" w:line="276" w:lineRule="auto"/>
        <w:rPr>
          <w:rFonts w:cstheme="minorHAnsi"/>
        </w:rPr>
      </w:pPr>
      <w:r w:rsidRPr="00A9743B">
        <w:rPr>
          <w:rFonts w:cstheme="minorHAnsi"/>
        </w:rPr>
        <w:t xml:space="preserve">W obszarze </w:t>
      </w:r>
      <w:r w:rsidRPr="00A9743B">
        <w:rPr>
          <w:rFonts w:cstheme="minorHAnsi"/>
          <w:u w:val="single"/>
        </w:rPr>
        <w:t>gospodarki ściekowej</w:t>
      </w:r>
      <w:r w:rsidRPr="00A9743B">
        <w:rPr>
          <w:rFonts w:cstheme="minorHAnsi"/>
        </w:rPr>
        <w:t xml:space="preserve"> wspierane będą przedsięwzięcia dotyczące rozwoju zbiorczych systemów odprowadzania i oczyszczania ścieków komunalnych oraz zagospodarowania osadów ściekowych w aglomeracjach o wielkości od 2 </w:t>
      </w:r>
      <w:r>
        <w:rPr>
          <w:rFonts w:cstheme="minorHAnsi"/>
        </w:rPr>
        <w:t xml:space="preserve">tys. </w:t>
      </w:r>
      <w:r w:rsidRPr="00A9743B">
        <w:rPr>
          <w:rFonts w:cstheme="minorHAnsi"/>
        </w:rPr>
        <w:t xml:space="preserve">do 15 tys. RLM wskazanych w aktualnie obowiązującym Krajowym Programie Oczyszczania Ścieków Komunalnych (KPOŚK), które nie osiągnęły zgodności z wymaganiami w zakresie: wyposażenia aglomeracji w systemy zbierania ścieków komunalnych, zapewnienia wydajności oczyszczalni dostosowanej do odbioru 100% ładunku zanieczyszczeń powstających w aglomeracji i wymaganych standardów oczyszczania ścieków przez oczyszczalnię określonymi w </w:t>
      </w:r>
      <w:r>
        <w:rPr>
          <w:rFonts w:cstheme="minorHAnsi"/>
        </w:rPr>
        <w:t>d</w:t>
      </w:r>
      <w:r w:rsidRPr="00A9743B">
        <w:rPr>
          <w:rFonts w:cstheme="minorHAnsi"/>
        </w:rPr>
        <w:t>yrektywie Rady z dnia 21 maja 1991 r. dotyczącej oczyszczania ścieków komunalnych (91/271/EWG).</w:t>
      </w:r>
      <w:r w:rsidRPr="00AC6306">
        <w:t xml:space="preserve"> </w:t>
      </w:r>
      <w:r w:rsidRPr="3105667B">
        <w:t xml:space="preserve">Priorytetowo będą wspierane aglomeracje </w:t>
      </w:r>
      <w:r>
        <w:t>ściekowe z</w:t>
      </w:r>
      <w:r w:rsidRPr="3105667B">
        <w:t xml:space="preserve"> przedzia</w:t>
      </w:r>
      <w:r>
        <w:t>łu od </w:t>
      </w:r>
      <w:r w:rsidRPr="3105667B">
        <w:t>10</w:t>
      </w:r>
      <w:r>
        <w:t xml:space="preserve"> tys. do </w:t>
      </w:r>
      <w:r w:rsidRPr="3105667B">
        <w:t>15 tys</w:t>
      </w:r>
      <w:r>
        <w:t>.</w:t>
      </w:r>
      <w:r w:rsidRPr="3105667B">
        <w:t xml:space="preserve"> RLM</w:t>
      </w:r>
      <w:r>
        <w:t xml:space="preserve">. </w:t>
      </w:r>
      <w:r w:rsidRPr="000703E0">
        <w:rPr>
          <w:rFonts w:cstheme="minorHAnsi"/>
        </w:rPr>
        <w:t xml:space="preserve">W pierwszej kolejności realizowane będą inwestycje w aglomeracjach </w:t>
      </w:r>
      <w:r>
        <w:rPr>
          <w:rFonts w:cstheme="minorHAnsi"/>
        </w:rPr>
        <w:t xml:space="preserve">ściekowych </w:t>
      </w:r>
      <w:r w:rsidRPr="000703E0">
        <w:rPr>
          <w:rFonts w:cstheme="minorHAnsi"/>
        </w:rPr>
        <w:t xml:space="preserve">między 10 </w:t>
      </w:r>
      <w:r>
        <w:rPr>
          <w:rFonts w:cstheme="minorHAnsi"/>
        </w:rPr>
        <w:t xml:space="preserve">tys. </w:t>
      </w:r>
      <w:r w:rsidRPr="000703E0">
        <w:rPr>
          <w:rFonts w:cstheme="minorHAnsi"/>
        </w:rPr>
        <w:t xml:space="preserve">a 15 tys. RLM, wymagające dostosowania do wymogów </w:t>
      </w:r>
      <w:r>
        <w:rPr>
          <w:rFonts w:cstheme="minorHAnsi"/>
        </w:rPr>
        <w:t>d</w:t>
      </w:r>
      <w:r w:rsidRPr="000703E0">
        <w:rPr>
          <w:rFonts w:cstheme="minorHAnsi"/>
        </w:rPr>
        <w:t xml:space="preserve">yrektywy </w:t>
      </w:r>
      <w:r>
        <w:rPr>
          <w:rFonts w:cstheme="minorHAnsi"/>
        </w:rPr>
        <w:t>91/271/EWG</w:t>
      </w:r>
      <w:r w:rsidRPr="000703E0">
        <w:rPr>
          <w:rFonts w:cstheme="minorHAnsi"/>
        </w:rPr>
        <w:t xml:space="preserve">. W dalszej kolejności wsparcie uzyskają aglomeracje między 2 </w:t>
      </w:r>
      <w:r>
        <w:rPr>
          <w:rFonts w:cstheme="minorHAnsi"/>
        </w:rPr>
        <w:t xml:space="preserve">tys. </w:t>
      </w:r>
      <w:r w:rsidRPr="000703E0">
        <w:rPr>
          <w:rFonts w:cstheme="minorHAnsi"/>
        </w:rPr>
        <w:t xml:space="preserve">a 10 tys. RLM wymagające dostosowania do wymogów </w:t>
      </w:r>
      <w:r>
        <w:rPr>
          <w:rFonts w:cstheme="minorHAnsi"/>
        </w:rPr>
        <w:t>d</w:t>
      </w:r>
      <w:r w:rsidRPr="000703E0">
        <w:rPr>
          <w:rFonts w:cstheme="minorHAnsi"/>
        </w:rPr>
        <w:t xml:space="preserve">yrektywy </w:t>
      </w:r>
      <w:r>
        <w:rPr>
          <w:rFonts w:cstheme="minorHAnsi"/>
        </w:rPr>
        <w:t>91/271/EWG</w:t>
      </w:r>
      <w:r w:rsidRPr="000703E0">
        <w:rPr>
          <w:rFonts w:cstheme="minorHAnsi"/>
        </w:rPr>
        <w:t>. Przesłanką do przystąpienia do pr</w:t>
      </w:r>
      <w:r>
        <w:rPr>
          <w:rFonts w:cstheme="minorHAnsi"/>
        </w:rPr>
        <w:t>zepr</w:t>
      </w:r>
      <w:r w:rsidRPr="000703E0">
        <w:rPr>
          <w:rFonts w:cstheme="minorHAnsi"/>
        </w:rPr>
        <w:t xml:space="preserve">owadzenia naborów na projekty w aglomeracjach </w:t>
      </w:r>
      <w:r>
        <w:rPr>
          <w:rFonts w:cstheme="minorHAnsi"/>
        </w:rPr>
        <w:t xml:space="preserve">ściekowych </w:t>
      </w:r>
      <w:r w:rsidRPr="000703E0">
        <w:rPr>
          <w:rFonts w:cstheme="minorHAnsi"/>
        </w:rPr>
        <w:t xml:space="preserve">z przedziału </w:t>
      </w:r>
      <w:r>
        <w:rPr>
          <w:rFonts w:cstheme="minorHAnsi"/>
        </w:rPr>
        <w:t xml:space="preserve">od </w:t>
      </w:r>
      <w:r w:rsidRPr="000703E0">
        <w:rPr>
          <w:rFonts w:cstheme="minorHAnsi"/>
        </w:rPr>
        <w:t>2</w:t>
      </w:r>
      <w:r>
        <w:rPr>
          <w:rFonts w:cstheme="minorHAnsi"/>
        </w:rPr>
        <w:t xml:space="preserve"> tys. do </w:t>
      </w:r>
      <w:r w:rsidRPr="000703E0">
        <w:rPr>
          <w:rFonts w:cstheme="minorHAnsi"/>
        </w:rPr>
        <w:t xml:space="preserve">10 tys. RLM będzie stworzenie możliwości realizacji potrzeb inwestycyjnych w aglomeracjach </w:t>
      </w:r>
      <w:r>
        <w:rPr>
          <w:rFonts w:cstheme="minorHAnsi"/>
        </w:rPr>
        <w:t xml:space="preserve">ściekowych </w:t>
      </w:r>
      <w:r w:rsidRPr="000703E0">
        <w:rPr>
          <w:rFonts w:cstheme="minorHAnsi"/>
        </w:rPr>
        <w:t>z</w:t>
      </w:r>
      <w:r>
        <w:rPr>
          <w:rFonts w:cstheme="minorHAnsi"/>
        </w:rPr>
        <w:t> </w:t>
      </w:r>
      <w:r w:rsidRPr="000703E0">
        <w:rPr>
          <w:rFonts w:cstheme="minorHAnsi"/>
        </w:rPr>
        <w:t xml:space="preserve">przedziału </w:t>
      </w:r>
      <w:r>
        <w:rPr>
          <w:rFonts w:cstheme="minorHAnsi"/>
        </w:rPr>
        <w:t xml:space="preserve">od </w:t>
      </w:r>
      <w:r w:rsidRPr="000703E0">
        <w:rPr>
          <w:rFonts w:cstheme="minorHAnsi"/>
        </w:rPr>
        <w:t>10</w:t>
      </w:r>
      <w:r>
        <w:rPr>
          <w:rFonts w:cstheme="minorHAnsi"/>
        </w:rPr>
        <w:t xml:space="preserve"> tys. do </w:t>
      </w:r>
      <w:r w:rsidRPr="000703E0">
        <w:rPr>
          <w:rFonts w:cstheme="minorHAnsi"/>
        </w:rPr>
        <w:t>15 tys. RLM.</w:t>
      </w:r>
    </w:p>
    <w:p w14:paraId="236E40FE" w14:textId="77777777" w:rsidR="00C870BE" w:rsidRDefault="00C870BE" w:rsidP="00C870BE">
      <w:pPr>
        <w:spacing w:before="60" w:after="60" w:line="276" w:lineRule="auto"/>
        <w:rPr>
          <w:rFonts w:cstheme="minorHAnsi"/>
        </w:rPr>
      </w:pPr>
      <w:r w:rsidRPr="00A9743B">
        <w:rPr>
          <w:rFonts w:cstheme="minorHAnsi"/>
        </w:rPr>
        <w:t xml:space="preserve">W celu zabezpieczenia dostaw wody pitnej mieszkańcom gmin do 15 tys. mieszkańców możliwa będzie realizacja projektów dotyczących budowy, rozbudowy lub przebudowy systemów poboru, uzdatniania i magazynowania wody, w tym ograniczania strat wody oraz rozwoju technologii </w:t>
      </w:r>
      <w:proofErr w:type="spellStart"/>
      <w:r w:rsidRPr="00A9743B">
        <w:rPr>
          <w:rFonts w:cstheme="minorHAnsi"/>
        </w:rPr>
        <w:t>wodooszczędnych</w:t>
      </w:r>
      <w:proofErr w:type="spellEnd"/>
      <w:r w:rsidRPr="00A9743B">
        <w:rPr>
          <w:rFonts w:cstheme="minorHAnsi"/>
        </w:rPr>
        <w:t xml:space="preserve">. </w:t>
      </w:r>
    </w:p>
    <w:p w14:paraId="57C01F06" w14:textId="77777777" w:rsidR="00C870BE" w:rsidRDefault="00C870BE" w:rsidP="00C870BE">
      <w:pPr>
        <w:spacing w:before="60" w:after="60" w:line="276" w:lineRule="auto"/>
        <w:rPr>
          <w:rFonts w:cstheme="minorHAnsi"/>
        </w:rPr>
      </w:pPr>
      <w:r>
        <w:rPr>
          <w:rFonts w:cstheme="minorHAnsi"/>
        </w:rPr>
        <w:t>W</w:t>
      </w:r>
      <w:r w:rsidRPr="00AC6306">
        <w:rPr>
          <w:rFonts w:cstheme="minorHAnsi"/>
        </w:rPr>
        <w:t>sparcie systemów zaopatrzenia w wodę polegających na ich budowie będzie dopuszcz</w:t>
      </w:r>
      <w:r>
        <w:rPr>
          <w:rFonts w:cstheme="minorHAnsi"/>
        </w:rPr>
        <w:t>one</w:t>
      </w:r>
      <w:r w:rsidRPr="00AC6306">
        <w:rPr>
          <w:rFonts w:cstheme="minorHAnsi"/>
        </w:rPr>
        <w:t xml:space="preserve"> w</w:t>
      </w:r>
      <w:r>
        <w:rPr>
          <w:rFonts w:cstheme="minorHAnsi"/>
        </w:rPr>
        <w:t> </w:t>
      </w:r>
      <w:r w:rsidRPr="00AC6306">
        <w:rPr>
          <w:rFonts w:cstheme="minorHAnsi"/>
        </w:rPr>
        <w:t>ograniczonym zakresie</w:t>
      </w:r>
      <w:r>
        <w:rPr>
          <w:rFonts w:cstheme="minorHAnsi"/>
        </w:rPr>
        <w:t>:</w:t>
      </w:r>
    </w:p>
    <w:p w14:paraId="0072FF5A" w14:textId="77777777" w:rsidR="00C870BE" w:rsidRDefault="00C870BE" w:rsidP="00C870BE">
      <w:pPr>
        <w:pStyle w:val="Akapitzlist"/>
        <w:numPr>
          <w:ilvl w:val="0"/>
          <w:numId w:val="136"/>
        </w:numPr>
        <w:spacing w:before="60" w:after="60" w:line="276" w:lineRule="auto"/>
        <w:ind w:left="426" w:hanging="426"/>
        <w:contextualSpacing w:val="0"/>
        <w:rPr>
          <w:rFonts w:cstheme="minorHAnsi"/>
        </w:rPr>
      </w:pPr>
      <w:r w:rsidRPr="000703E0">
        <w:rPr>
          <w:rFonts w:cstheme="minorHAnsi"/>
        </w:rPr>
        <w:t>jako uzupełniający element projektów dotyczących gospodarki ściekowej (</w:t>
      </w:r>
      <w:r>
        <w:rPr>
          <w:rFonts w:cstheme="minorHAnsi"/>
        </w:rPr>
        <w:t xml:space="preserve">wydatki na ten cel nie mogą przekroczyć </w:t>
      </w:r>
      <w:r w:rsidRPr="000703E0">
        <w:rPr>
          <w:rFonts w:cstheme="minorHAnsi"/>
        </w:rPr>
        <w:t xml:space="preserve">25% kosztów </w:t>
      </w:r>
      <w:r>
        <w:rPr>
          <w:rFonts w:cstheme="minorHAnsi"/>
        </w:rPr>
        <w:t>kwalifikowalnych projektu</w:t>
      </w:r>
      <w:r w:rsidRPr="000703E0">
        <w:rPr>
          <w:rFonts w:cstheme="minorHAnsi"/>
        </w:rPr>
        <w:t>)</w:t>
      </w:r>
      <w:r>
        <w:rPr>
          <w:rFonts w:cstheme="minorHAnsi"/>
        </w:rPr>
        <w:t>,</w:t>
      </w:r>
    </w:p>
    <w:p w14:paraId="56BACED3" w14:textId="77777777" w:rsidR="00C870BE" w:rsidRPr="000703E0" w:rsidRDefault="00C870BE" w:rsidP="00C870BE">
      <w:pPr>
        <w:pStyle w:val="Akapitzlist"/>
        <w:numPr>
          <w:ilvl w:val="0"/>
          <w:numId w:val="136"/>
        </w:numPr>
        <w:spacing w:before="60" w:after="60" w:line="276" w:lineRule="auto"/>
        <w:ind w:left="426" w:hanging="426"/>
        <w:contextualSpacing w:val="0"/>
        <w:rPr>
          <w:rFonts w:cstheme="minorHAnsi"/>
        </w:rPr>
      </w:pPr>
      <w:r w:rsidRPr="000703E0">
        <w:rPr>
          <w:rFonts w:cstheme="minorHAnsi"/>
        </w:rPr>
        <w:t xml:space="preserve">jako samodzielne projekty, gdy na danym </w:t>
      </w:r>
      <w:r>
        <w:rPr>
          <w:rFonts w:cstheme="minorHAnsi"/>
        </w:rPr>
        <w:t>obszarze</w:t>
      </w:r>
      <w:r w:rsidRPr="000703E0">
        <w:rPr>
          <w:rFonts w:cstheme="minorHAnsi"/>
        </w:rPr>
        <w:t xml:space="preserve"> zapewniony jest sposób zagospodarowania ścieków zgodny z </w:t>
      </w:r>
      <w:r>
        <w:rPr>
          <w:rFonts w:cstheme="minorHAnsi"/>
        </w:rPr>
        <w:t>d</w:t>
      </w:r>
      <w:r w:rsidRPr="000703E0">
        <w:rPr>
          <w:rFonts w:cstheme="minorHAnsi"/>
        </w:rPr>
        <w:t xml:space="preserve">yrektywą Rady z dnia 21 maja 1991 r. dotyczącą oczyszczania ścieków </w:t>
      </w:r>
      <w:r w:rsidRPr="000703E0">
        <w:rPr>
          <w:rFonts w:cstheme="minorHAnsi"/>
        </w:rPr>
        <w:lastRenderedPageBreak/>
        <w:t>komunalnych (bądź taka zgodność zostanie uzyskana w wyniku zakończenia realizowanych już projektów).</w:t>
      </w:r>
    </w:p>
    <w:p w14:paraId="579D5828" w14:textId="77777777" w:rsidR="00C870BE" w:rsidRPr="00A9743B" w:rsidRDefault="00C870BE" w:rsidP="00C870BE">
      <w:pPr>
        <w:spacing w:before="60" w:after="60" w:line="276" w:lineRule="auto"/>
        <w:rPr>
          <w:rFonts w:cstheme="minorHAnsi"/>
        </w:rPr>
      </w:pPr>
      <w:r w:rsidRPr="00A9743B">
        <w:rPr>
          <w:rFonts w:cstheme="minorHAnsi"/>
        </w:rPr>
        <w:t>Mając na uwadze potrzebę zapewnienia bezpieczeństwa dostaw wody pitnej w długiej perspektywie czasowej, możliwe także będzie wsparcie projektów w zakresie monitoringu ilościowego i jakościowego wód podziemnych i powierzchniowych przeznaczonych do spożycia oraz prognozowania zagrożeń w wodach podziemnych.</w:t>
      </w:r>
    </w:p>
    <w:p w14:paraId="4A4BE43A" w14:textId="77777777" w:rsidR="00C870BE" w:rsidRPr="00A9743B" w:rsidRDefault="00C870BE" w:rsidP="00C870BE">
      <w:pPr>
        <w:spacing w:before="60" w:after="60" w:line="276" w:lineRule="auto"/>
        <w:rPr>
          <w:rFonts w:cstheme="minorHAnsi"/>
        </w:rPr>
      </w:pPr>
      <w:bookmarkStart w:id="104" w:name="_Hlk116389968"/>
      <w:r>
        <w:rPr>
          <w:rFonts w:cstheme="minorHAnsi"/>
        </w:rPr>
        <w:t>U</w:t>
      </w:r>
      <w:r w:rsidRPr="00A9743B">
        <w:rPr>
          <w:rFonts w:cstheme="minorHAnsi"/>
        </w:rPr>
        <w:t xml:space="preserve">zupełniająco </w:t>
      </w:r>
      <w:r>
        <w:rPr>
          <w:rFonts w:cstheme="minorHAnsi"/>
        </w:rPr>
        <w:t xml:space="preserve">jako element projektów, wsparciem mogą zostać objęte </w:t>
      </w:r>
      <w:r w:rsidRPr="00A9743B">
        <w:rPr>
          <w:rFonts w:cstheme="minorHAnsi"/>
        </w:rPr>
        <w:t xml:space="preserve">rozwiązania </w:t>
      </w:r>
      <w:bookmarkEnd w:id="104"/>
      <w:r w:rsidRPr="00A9743B">
        <w:rPr>
          <w:rFonts w:cstheme="minorHAnsi"/>
        </w:rPr>
        <w:t>z zakresu gospodarki o obiegu zamkniętym oraz sprzyjające adaptacji do zmian klimatu, w szczególności błękitno-zielona infrastruktura.</w:t>
      </w:r>
    </w:p>
    <w:p w14:paraId="5C7F5BE9" w14:textId="77777777" w:rsidR="00C870BE" w:rsidRPr="00A9743B" w:rsidRDefault="00C870BE" w:rsidP="00C870BE">
      <w:pPr>
        <w:spacing w:before="60" w:after="60" w:line="276" w:lineRule="auto"/>
        <w:rPr>
          <w:rFonts w:cstheme="minorHAnsi"/>
        </w:rPr>
      </w:pPr>
      <w:r w:rsidRPr="00A9743B">
        <w:rPr>
          <w:rFonts w:cstheme="minorHAnsi"/>
        </w:rPr>
        <w:t>Preferowane będą projekty:</w:t>
      </w:r>
    </w:p>
    <w:p w14:paraId="1CF5E77E" w14:textId="77777777" w:rsidR="00C870BE" w:rsidRPr="00A9743B" w:rsidRDefault="00C870BE" w:rsidP="00C870BE">
      <w:pPr>
        <w:numPr>
          <w:ilvl w:val="0"/>
          <w:numId w:val="90"/>
        </w:numPr>
        <w:spacing w:before="60" w:after="60" w:line="276" w:lineRule="auto"/>
        <w:ind w:left="284" w:hanging="284"/>
        <w:rPr>
          <w:rFonts w:cstheme="minorHAnsi"/>
          <w:u w:val="single"/>
        </w:rPr>
      </w:pPr>
      <w:r w:rsidRPr="00A9743B">
        <w:rPr>
          <w:rFonts w:cstheme="minorHAnsi"/>
        </w:rPr>
        <w:t>w zakresie gospodarki ściekowej całościowo rozwiązujące problem wyposażenia aglomeracji w system sieci kanalizacyjnej oraz właściwego poziomu oczyszczania ścieków komunalnych na obszarze danej aglomeracji,</w:t>
      </w:r>
    </w:p>
    <w:p w14:paraId="20BE8B31" w14:textId="77777777" w:rsidR="00C870BE" w:rsidRPr="00A9743B" w:rsidRDefault="00C870BE" w:rsidP="00C870BE">
      <w:pPr>
        <w:numPr>
          <w:ilvl w:val="0"/>
          <w:numId w:val="90"/>
        </w:numPr>
        <w:spacing w:before="60" w:after="60" w:line="276" w:lineRule="auto"/>
        <w:ind w:left="284" w:hanging="284"/>
        <w:rPr>
          <w:rFonts w:cstheme="minorHAnsi"/>
        </w:rPr>
      </w:pPr>
      <w:r w:rsidRPr="00A9743B">
        <w:rPr>
          <w:rFonts w:cstheme="minorHAnsi"/>
        </w:rPr>
        <w:t xml:space="preserve">w zakresie zaopatrzenia w wodę na obszarach jednolitych części wód podziemnych: </w:t>
      </w:r>
      <w:proofErr w:type="spellStart"/>
      <w:r w:rsidRPr="00A9743B">
        <w:rPr>
          <w:rFonts w:cstheme="minorHAnsi"/>
        </w:rPr>
        <w:t>JCWPd</w:t>
      </w:r>
      <w:proofErr w:type="spellEnd"/>
      <w:r w:rsidRPr="00A9743B">
        <w:rPr>
          <w:rFonts w:cstheme="minorHAnsi"/>
        </w:rPr>
        <w:t xml:space="preserve"> 12, </w:t>
      </w:r>
      <w:proofErr w:type="spellStart"/>
      <w:r w:rsidRPr="00A9743B">
        <w:rPr>
          <w:rFonts w:cstheme="minorHAnsi"/>
        </w:rPr>
        <w:t>JCWPd</w:t>
      </w:r>
      <w:proofErr w:type="spellEnd"/>
      <w:r w:rsidRPr="00A9743B">
        <w:rPr>
          <w:rFonts w:cstheme="minorHAnsi"/>
        </w:rPr>
        <w:t xml:space="preserve"> 14, </w:t>
      </w:r>
      <w:proofErr w:type="spellStart"/>
      <w:r w:rsidRPr="00A9743B">
        <w:rPr>
          <w:rFonts w:cstheme="minorHAnsi"/>
        </w:rPr>
        <w:t>JCWPd</w:t>
      </w:r>
      <w:proofErr w:type="spellEnd"/>
      <w:r w:rsidRPr="00A9743B">
        <w:rPr>
          <w:rFonts w:cstheme="minorHAnsi"/>
        </w:rPr>
        <w:t xml:space="preserve"> 15, </w:t>
      </w:r>
      <w:proofErr w:type="spellStart"/>
      <w:r w:rsidRPr="00A9743B">
        <w:rPr>
          <w:rFonts w:cstheme="minorHAnsi"/>
        </w:rPr>
        <w:t>JCWPd</w:t>
      </w:r>
      <w:proofErr w:type="spellEnd"/>
      <w:r w:rsidRPr="00A9743B">
        <w:rPr>
          <w:rFonts w:cstheme="minorHAnsi"/>
        </w:rPr>
        <w:t xml:space="preserve"> 16, </w:t>
      </w:r>
      <w:proofErr w:type="spellStart"/>
      <w:r w:rsidRPr="00A9743B">
        <w:rPr>
          <w:rFonts w:cstheme="minorHAnsi"/>
        </w:rPr>
        <w:t>JCWPd</w:t>
      </w:r>
      <w:proofErr w:type="spellEnd"/>
      <w:r w:rsidRPr="00A9743B">
        <w:rPr>
          <w:rFonts w:cstheme="minorHAnsi"/>
        </w:rPr>
        <w:t xml:space="preserve"> 17, </w:t>
      </w:r>
      <w:proofErr w:type="spellStart"/>
      <w:r w:rsidRPr="00A9743B">
        <w:rPr>
          <w:rFonts w:cstheme="minorHAnsi"/>
        </w:rPr>
        <w:t>JCWPd</w:t>
      </w:r>
      <w:proofErr w:type="spellEnd"/>
      <w:r w:rsidRPr="00A9743B">
        <w:rPr>
          <w:rFonts w:cstheme="minorHAnsi"/>
        </w:rPr>
        <w:t xml:space="preserve"> 30,</w:t>
      </w:r>
    </w:p>
    <w:p w14:paraId="48EE960A" w14:textId="77777777" w:rsidR="00C870BE" w:rsidRPr="00A9743B" w:rsidRDefault="00C870BE" w:rsidP="00C870BE">
      <w:pPr>
        <w:numPr>
          <w:ilvl w:val="0"/>
          <w:numId w:val="90"/>
        </w:numPr>
        <w:spacing w:before="60" w:after="60" w:line="276" w:lineRule="auto"/>
        <w:ind w:left="284" w:hanging="284"/>
        <w:rPr>
          <w:rFonts w:cstheme="minorHAnsi"/>
        </w:rPr>
      </w:pPr>
      <w:r w:rsidRPr="00A9743B">
        <w:rPr>
          <w:rFonts w:cstheme="minorHAnsi"/>
        </w:rPr>
        <w:t>w zakresie zaopatrzenia w wodę na obszarach zagrożonych w stopniu silnym lub ekstremalnym wystąpieniem zjawiska suszy hydrologicznej lub hydrogeologicznej,</w:t>
      </w:r>
    </w:p>
    <w:p w14:paraId="03FEE32A" w14:textId="77777777" w:rsidR="00C870BE" w:rsidRPr="00A9743B" w:rsidRDefault="00C870BE" w:rsidP="00C870BE">
      <w:pPr>
        <w:numPr>
          <w:ilvl w:val="0"/>
          <w:numId w:val="90"/>
        </w:numPr>
        <w:spacing w:before="60" w:after="60" w:line="276" w:lineRule="auto"/>
        <w:ind w:left="284" w:hanging="284"/>
        <w:rPr>
          <w:rFonts w:cstheme="minorHAnsi"/>
        </w:rPr>
      </w:pPr>
      <w:r w:rsidRPr="00A9743B">
        <w:rPr>
          <w:rFonts w:cstheme="minorHAnsi"/>
        </w:rPr>
        <w:t>uzgodnione w ramach ZPT.</w:t>
      </w:r>
    </w:p>
    <w:p w14:paraId="645D7A74" w14:textId="77777777" w:rsidR="00C870BE" w:rsidRPr="00DF6648" w:rsidRDefault="00C870BE" w:rsidP="00DF6648">
      <w:pPr>
        <w:rPr>
          <w:rFonts w:cstheme="minorHAnsi"/>
          <w:u w:val="single"/>
        </w:rPr>
      </w:pPr>
      <w:r w:rsidRPr="00A9743B">
        <w:rPr>
          <w:rFonts w:cstheme="minorHAnsi"/>
          <w:u w:val="single"/>
        </w:rPr>
        <w:t>Główne grupy docelowe</w:t>
      </w:r>
    </w:p>
    <w:p w14:paraId="712F96D2" w14:textId="77777777" w:rsidR="00C870BE" w:rsidRPr="00A9743B" w:rsidRDefault="00C870BE" w:rsidP="00C870BE">
      <w:pPr>
        <w:spacing w:before="60" w:after="60" w:line="276" w:lineRule="auto"/>
        <w:rPr>
          <w:rFonts w:cstheme="minorHAnsi"/>
        </w:rPr>
      </w:pPr>
      <w:r w:rsidRPr="00A9743B">
        <w:rPr>
          <w:rFonts w:cstheme="minorHAnsi"/>
        </w:rPr>
        <w:t>Mieszkańcy i inni użytkownicy korzystający ze wspartej infrastruktury oraz zasobów środowiska.</w:t>
      </w:r>
    </w:p>
    <w:p w14:paraId="49B9D898" w14:textId="77777777" w:rsidR="00C870BE" w:rsidRPr="00A9743B" w:rsidRDefault="00C870BE" w:rsidP="00DF6648">
      <w:pPr>
        <w:rPr>
          <w:rFonts w:cstheme="minorHAnsi"/>
          <w:u w:val="single"/>
        </w:rPr>
      </w:pPr>
      <w:r w:rsidRPr="00A9743B">
        <w:rPr>
          <w:rFonts w:cstheme="minorHAnsi"/>
          <w:u w:val="single"/>
        </w:rPr>
        <w:t>Działania na rzecz zapewnienia równości, włączenia społecznego i niedyskryminacji</w:t>
      </w:r>
    </w:p>
    <w:p w14:paraId="79B7250B" w14:textId="77777777" w:rsidR="00C870BE" w:rsidRPr="00A9743B" w:rsidRDefault="00C870BE" w:rsidP="00C870BE">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0215116F" w14:textId="77777777" w:rsidR="00C870BE" w:rsidRPr="00A9743B" w:rsidRDefault="00C870BE" w:rsidP="00C870BE">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(w szczególności poprzez działania skoncentrowane na rozwoju systemów zbierania i oczyszczania ścieków komunalnych).</w:t>
      </w:r>
    </w:p>
    <w:p w14:paraId="7D4A7B4E" w14:textId="77777777" w:rsidR="00C870BE" w:rsidRPr="00A9743B" w:rsidRDefault="00C870BE" w:rsidP="00C870BE">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2D695115" w14:textId="77777777" w:rsidR="00C870BE" w:rsidRDefault="00C870BE" w:rsidP="00C870BE">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w:t>
      </w:r>
      <w:r>
        <w:rPr>
          <w:rFonts w:eastAsia="Calibri" w:cstheme="minorHAnsi"/>
          <w:iCs/>
        </w:rPr>
        <w:t> </w:t>
      </w:r>
      <w:r w:rsidRPr="00A9743B">
        <w:rPr>
          <w:rFonts w:eastAsia="Calibri" w:cstheme="minorHAnsi"/>
          <w:iCs/>
        </w:rPr>
        <w:t>zasadami, o których mowa w art. 9 ust. 3 rozporządzenia 2021/1060, wsparcie w ramach FEP nie może być udzielone.</w:t>
      </w:r>
    </w:p>
    <w:p w14:paraId="3C5852D8" w14:textId="77777777" w:rsidR="00C870BE" w:rsidRPr="00A9743B" w:rsidRDefault="00C870BE" w:rsidP="00C870BE">
      <w:pPr>
        <w:spacing w:before="60" w:after="60" w:line="276" w:lineRule="auto"/>
        <w:rPr>
          <w:rFonts w:eastAsia="Calibri" w:cstheme="minorHAnsi"/>
          <w:iCs/>
        </w:rPr>
      </w:pPr>
      <w:r w:rsidRPr="00002CAE">
        <w:rPr>
          <w:rFonts w:eastAsia="Calibri" w:cstheme="minorHAnsi"/>
          <w:iCs/>
        </w:rPr>
        <w:t>Interwencja sprzyjać będzie poprawie warunków dla zaspokajania podstawowych potrzeb bytowych, zwłaszcza mieszkańców obszarów wiejskich oraz małych miast, poprzez dostęp do wysokiej jakości wody do spożycia oraz efektywnego oczyszczania ścieków komunalnych. Działanie będzie miało wpływ na poprawę jakości życia i zdrowia mieszkańców, w tym osób mniej zamożnych, seniorów, rodziców samotnie wychowujących dzieci, osób z niepełnosprawnościami oraz rodzin wielodzietnych, a tym samym przyczyni się do ograniczenia zjawiska wykluczenia społecznego i ubóstwa.</w:t>
      </w:r>
      <w:r w:rsidRPr="00863262">
        <w:rPr>
          <w:rFonts w:eastAsia="Calibri"/>
        </w:rPr>
        <w:t xml:space="preserve"> </w:t>
      </w:r>
      <w:r w:rsidRPr="3A2D29DB">
        <w:rPr>
          <w:rFonts w:eastAsia="Calibri"/>
        </w:rPr>
        <w:t xml:space="preserve">Nastąpi </w:t>
      </w:r>
      <w:r w:rsidRPr="3A2D29DB">
        <w:rPr>
          <w:rFonts w:eastAsia="Calibri"/>
        </w:rPr>
        <w:lastRenderedPageBreak/>
        <w:t>to</w:t>
      </w:r>
      <w:r>
        <w:rPr>
          <w:rFonts w:eastAsia="Calibri"/>
        </w:rPr>
        <w:t> </w:t>
      </w:r>
      <w:r w:rsidRPr="3A2D29DB">
        <w:rPr>
          <w:rFonts w:eastAsia="Calibri"/>
        </w:rPr>
        <w:t>także dzięki wsparciu inwestycji, których celem jest ograniczenie strat wody oraz awaryjności systemów</w:t>
      </w:r>
      <w:r>
        <w:rPr>
          <w:rFonts w:eastAsia="Calibri"/>
        </w:rPr>
        <w:t xml:space="preserve"> wodociągowych.</w:t>
      </w:r>
    </w:p>
    <w:p w14:paraId="236EF57F" w14:textId="77777777" w:rsidR="00C870BE" w:rsidRPr="00A9743B" w:rsidRDefault="00C870BE" w:rsidP="00C870BE">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72CCD87C" w14:textId="77777777" w:rsidR="00C870BE" w:rsidRPr="00A9743B" w:rsidRDefault="00C870BE" w:rsidP="00C870BE">
      <w:pPr>
        <w:spacing w:before="60" w:after="60" w:line="276" w:lineRule="auto"/>
        <w:rPr>
          <w:rFonts w:cstheme="minorHAnsi"/>
        </w:rPr>
      </w:pPr>
      <w:r w:rsidRPr="00A9743B">
        <w:rPr>
          <w:rFonts w:cstheme="minorHAnsi"/>
        </w:rPr>
        <w:t xml:space="preserve">W zakresie gospodarki ściekowej Interwencja będzie prowadzona na obszarach aglomeracji ściekowych o wielkości od 2 </w:t>
      </w:r>
      <w:r>
        <w:rPr>
          <w:rFonts w:cstheme="minorHAnsi"/>
        </w:rPr>
        <w:t xml:space="preserve">tys. </w:t>
      </w:r>
      <w:r w:rsidRPr="00A9743B">
        <w:rPr>
          <w:rFonts w:cstheme="minorHAnsi"/>
        </w:rPr>
        <w:t>do 15 tys. RLM wskazanych w aktualnie obowiązującym KPOŚK, natomiast w zakresie zaopatrzenia w wodę w gminach do 15 tys. mieszkańców.</w:t>
      </w:r>
    </w:p>
    <w:p w14:paraId="3799F499" w14:textId="77777777" w:rsidR="00C870BE" w:rsidRPr="00A9743B" w:rsidRDefault="00C870BE" w:rsidP="00C870BE">
      <w:pPr>
        <w:spacing w:before="60" w:after="60" w:line="276" w:lineRule="auto"/>
        <w:rPr>
          <w:rFonts w:cstheme="minorHAnsi"/>
        </w:rPr>
      </w:pPr>
      <w:r w:rsidRPr="00A9743B">
        <w:rPr>
          <w:rFonts w:cstheme="minorHAnsi"/>
        </w:rPr>
        <w:t>W ramach Celu nie przewiduje się zastosowania instrumentów terytorialnych.</w:t>
      </w:r>
    </w:p>
    <w:p w14:paraId="28496C9F" w14:textId="77777777" w:rsidR="00C870BE" w:rsidRPr="00BF1052" w:rsidRDefault="00C870BE" w:rsidP="00BF1052">
      <w:pPr>
        <w:spacing w:before="60" w:after="60" w:line="276" w:lineRule="auto"/>
        <w:rPr>
          <w:rFonts w:cstheme="minorHAnsi"/>
          <w:u w:val="single"/>
        </w:rPr>
      </w:pPr>
      <w:r w:rsidRPr="00A9743B">
        <w:rPr>
          <w:rFonts w:cstheme="minorHAnsi"/>
          <w:u w:val="single"/>
        </w:rPr>
        <w:t>Przedsięwzięcia międzyregionalne i transnarodowe</w:t>
      </w:r>
    </w:p>
    <w:p w14:paraId="23D8DDD7" w14:textId="77777777" w:rsidR="00C870BE" w:rsidRPr="00A9743B" w:rsidRDefault="00C870BE" w:rsidP="00C870BE">
      <w:pPr>
        <w:spacing w:before="60" w:after="60" w:line="276" w:lineRule="auto"/>
        <w:rPr>
          <w:rFonts w:cstheme="minorHAnsi"/>
        </w:rPr>
      </w:pPr>
      <w:r w:rsidRPr="00A9743B">
        <w:rPr>
          <w:rFonts w:cstheme="minorHAnsi"/>
        </w:rPr>
        <w:t>Wsparcie w ramach Celu koncentrować się będzie na działaniach rozwojowych w obszarach zagospodarowania ścieków komunalnych i zabezpieczenia dostaw wody pitnej mieszkańcom, a także w zakresie monitoringu ilościowego i jakościowego wód podziemnych i powierzchniowych przeznaczonych do spożycia oraz prognozowania zagrożeń w wodach podziemnych. W efekcie, realizowane projekty będą wpisywać się w SUERMB, a także będą komplementarne do inicjatyw realizowanych w ramach ww. Strategii, w szczególności w Obszarze Tematycznym: Biogeny, w zakresie działania: 2. Zmniejszenie emisji substancji biogennych z obszarów miejskich i innych źródeł punktowych. Zapewniona zostanie również kontynuacja współpracy ze strukturami realizującymi SUERMB, w tym z Narodowym Koordynatorem oraz sieciami współpracy Instytucji Zarządzających.</w:t>
      </w:r>
    </w:p>
    <w:p w14:paraId="51C33EEC" w14:textId="77777777" w:rsidR="00C870BE" w:rsidRPr="00A9743B" w:rsidRDefault="00C870BE" w:rsidP="00C870BE">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Sprawozdaniu krajowym – Polska 2019, dotyczące m.in. dalszego rozwoju systemów odprowadzania i oczyszczania ścieków komunalnych w aglomeracjach powyżej 10 000 mieszkańców, z myślą o przyczynieniu się do realizacji strategii UE dla regionu Morza Bałtyckiego, a także inwestycji w efektywność wykorzystania wody.</w:t>
      </w:r>
    </w:p>
    <w:p w14:paraId="4A51B7F4" w14:textId="77777777" w:rsidR="00C870BE" w:rsidRPr="006A0243" w:rsidRDefault="00C870BE" w:rsidP="00C870BE">
      <w:pPr>
        <w:spacing w:before="60" w:after="60" w:line="276" w:lineRule="auto"/>
        <w:rPr>
          <w:rFonts w:cstheme="minorHAnsi"/>
        </w:rPr>
      </w:pPr>
      <w:r w:rsidRPr="00A9743B">
        <w:rPr>
          <w:rFonts w:cstheme="minorHAnsi"/>
        </w:rPr>
        <w:t>W ramach Celu przewiduje się możliwość współpracy, polegającej na włączeniu podmiotów z innych państw członkowskich UE lub spoza UE w realizację projek</w:t>
      </w:r>
      <w:r>
        <w:rPr>
          <w:rFonts w:cstheme="minorHAnsi"/>
        </w:rPr>
        <w:t xml:space="preserve">tów, w szczególności w obszarze </w:t>
      </w:r>
      <w:r w:rsidRPr="006A0243">
        <w:rPr>
          <w:rFonts w:cstheme="minorHAnsi"/>
        </w:rPr>
        <w:t>monitoringu ilościowego i jakościowego wód podziemnych i powierzchniowych przeznaczonych do spożycia oraz prognozowania zagrożeń w wodach podziemnych</w:t>
      </w:r>
      <w:r w:rsidRPr="00A9743B">
        <w:t>.</w:t>
      </w:r>
    </w:p>
    <w:p w14:paraId="3C0AEBC6" w14:textId="77777777" w:rsidR="00C870BE" w:rsidRPr="00A9743B" w:rsidRDefault="00C870BE" w:rsidP="00C870BE">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0A03E67F" w14:textId="77777777" w:rsidR="00C870BE" w:rsidRPr="00A9743B" w:rsidRDefault="00C870BE" w:rsidP="00C870BE">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52AE4843"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Południowy Bałtyk 2021-2027 – w zakresie promowania oszczędnego gospodarowania wodą,</w:t>
      </w:r>
    </w:p>
    <w:p w14:paraId="0317200A"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Region Morza Bałtyckiego 2021-2027 – w zakresie wspierania zrównoważonych zasobów wody,</w:t>
      </w:r>
    </w:p>
    <w:p w14:paraId="2934D01D"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Horyzont Europa - w zakresie ochrony zasobów naturalnych.</w:t>
      </w:r>
    </w:p>
    <w:p w14:paraId="6A20B004" w14:textId="77777777" w:rsidR="00C870BE" w:rsidRPr="00A9743B" w:rsidRDefault="00C870BE" w:rsidP="00C870BE">
      <w:pPr>
        <w:spacing w:before="60" w:after="60" w:line="276" w:lineRule="auto"/>
        <w:rPr>
          <w:rFonts w:cstheme="minorHAnsi"/>
        </w:rPr>
      </w:pPr>
      <w:r w:rsidRPr="00A9743B">
        <w:rPr>
          <w:rFonts w:cstheme="minorHAnsi"/>
          <w:u w:val="single"/>
        </w:rPr>
        <w:t>Planowane wykorzystanie instrumentów finansowych</w:t>
      </w:r>
    </w:p>
    <w:p w14:paraId="030D853D" w14:textId="77777777" w:rsidR="00C870BE" w:rsidRPr="00A9743B" w:rsidRDefault="00C870BE" w:rsidP="00C870BE">
      <w:pPr>
        <w:spacing w:before="60" w:after="60" w:line="276" w:lineRule="auto"/>
        <w:rPr>
          <w:rFonts w:eastAsia="Calibri" w:cstheme="minorHAnsi"/>
        </w:rPr>
      </w:pPr>
      <w:r w:rsidRPr="00A9743B">
        <w:rPr>
          <w:rFonts w:eastAsia="Calibri" w:cstheme="minorHAnsi"/>
        </w:rPr>
        <w:t>W ramach realizacji Celu nie przewiduje się wykorzystania instrumentów finansowych.</w:t>
      </w:r>
    </w:p>
    <w:p w14:paraId="38BD2B56" w14:textId="77777777" w:rsidR="00C870BE" w:rsidRPr="00A9743B" w:rsidRDefault="00C870BE" w:rsidP="00C870BE">
      <w:pPr>
        <w:spacing w:before="60" w:after="60" w:line="276" w:lineRule="auto"/>
        <w:rPr>
          <w:rFonts w:cstheme="minorHAnsi"/>
        </w:rPr>
      </w:pPr>
      <w:r w:rsidRPr="00A9743B">
        <w:rPr>
          <w:rFonts w:cstheme="minorHAnsi"/>
        </w:rPr>
        <w:t>Zważywszy na fakt, że jest to infrastruktura krytyczna dla zdrowia i dobrostanu mieszkańców oraz stanu środowiska naturalnego oraz w znacznej części obszary o niskiej gęstości zaludnienia, wsparcie zwrotne nie jest uzasadnione.</w:t>
      </w:r>
    </w:p>
    <w:p w14:paraId="4C34423C" w14:textId="77777777" w:rsidR="00C870BE" w:rsidRPr="00A9743B" w:rsidRDefault="00C870BE" w:rsidP="00C870BE">
      <w:pPr>
        <w:spacing w:before="60" w:after="60" w:line="276" w:lineRule="auto"/>
        <w:rPr>
          <w:rFonts w:cstheme="minorHAnsi"/>
          <w:b/>
        </w:rPr>
      </w:pPr>
      <w:r w:rsidRPr="00A9743B">
        <w:rPr>
          <w:rFonts w:cstheme="minorHAnsi"/>
          <w:b/>
        </w:rPr>
        <w:lastRenderedPageBreak/>
        <w:t>Wskaźniki</w:t>
      </w:r>
    </w:p>
    <w:p w14:paraId="0BDDC6ED" w14:textId="77777777" w:rsidR="00C870BE" w:rsidRDefault="00C870BE" w:rsidP="00C870BE">
      <w:pPr>
        <w:spacing w:before="60" w:after="60" w:line="276" w:lineRule="auto"/>
        <w:rPr>
          <w:rFonts w:cstheme="minorHAnsi"/>
        </w:rPr>
      </w:pPr>
      <w:r w:rsidRPr="00A9743B">
        <w:rPr>
          <w:rFonts w:cstheme="minorHAnsi"/>
        </w:rPr>
        <w:t>Tabela 1. Wskaźniki produktu</w:t>
      </w:r>
    </w:p>
    <w:tbl>
      <w:tblPr>
        <w:tblStyle w:val="Tabela-Siatka43"/>
        <w:tblW w:w="10683" w:type="dxa"/>
        <w:jc w:val="center"/>
        <w:tblLayout w:type="fixed"/>
        <w:tblLook w:val="04A0" w:firstRow="1" w:lastRow="0" w:firstColumn="1" w:lastColumn="0" w:noHBand="0" w:noVBand="1"/>
      </w:tblPr>
      <w:tblGrid>
        <w:gridCol w:w="704"/>
        <w:gridCol w:w="992"/>
        <w:gridCol w:w="851"/>
        <w:gridCol w:w="992"/>
        <w:gridCol w:w="1230"/>
        <w:gridCol w:w="3191"/>
        <w:gridCol w:w="966"/>
        <w:gridCol w:w="868"/>
        <w:gridCol w:w="889"/>
      </w:tblGrid>
      <w:tr w:rsidR="00C870BE" w:rsidRPr="0034252D" w14:paraId="60B547D0" w14:textId="77777777" w:rsidTr="00DF6648">
        <w:trPr>
          <w:tblHeader/>
          <w:jc w:val="center"/>
        </w:trPr>
        <w:tc>
          <w:tcPr>
            <w:tcW w:w="704" w:type="dxa"/>
          </w:tcPr>
          <w:p w14:paraId="56251E6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992" w:type="dxa"/>
          </w:tcPr>
          <w:p w14:paraId="690B567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51" w:type="dxa"/>
          </w:tcPr>
          <w:p w14:paraId="7301DEC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2" w:type="dxa"/>
          </w:tcPr>
          <w:p w14:paraId="29CCBC0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1230" w:type="dxa"/>
          </w:tcPr>
          <w:p w14:paraId="2E555D4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3191" w:type="dxa"/>
          </w:tcPr>
          <w:p w14:paraId="1BE89B1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66" w:type="dxa"/>
          </w:tcPr>
          <w:p w14:paraId="459214C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68" w:type="dxa"/>
          </w:tcPr>
          <w:p w14:paraId="1033C6D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pośredni (2024)</w:t>
            </w:r>
          </w:p>
        </w:tc>
        <w:tc>
          <w:tcPr>
            <w:tcW w:w="889" w:type="dxa"/>
          </w:tcPr>
          <w:p w14:paraId="2D60414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r>
      <w:tr w:rsidR="00C870BE" w:rsidRPr="0034252D" w14:paraId="6355A3FC" w14:textId="77777777" w:rsidTr="00DF6648">
        <w:trPr>
          <w:jc w:val="center"/>
        </w:trPr>
        <w:tc>
          <w:tcPr>
            <w:tcW w:w="704" w:type="dxa"/>
          </w:tcPr>
          <w:p w14:paraId="2590DC8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992" w:type="dxa"/>
          </w:tcPr>
          <w:p w14:paraId="41697C2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1" w:type="dxa"/>
          </w:tcPr>
          <w:p w14:paraId="06CC3B0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6401867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1230" w:type="dxa"/>
          </w:tcPr>
          <w:p w14:paraId="29902D9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color w:val="000000"/>
                <w:sz w:val="18"/>
                <w:szCs w:val="18"/>
              </w:rPr>
              <w:t>RCO030</w:t>
            </w:r>
          </w:p>
        </w:tc>
        <w:tc>
          <w:tcPr>
            <w:tcW w:w="3191" w:type="dxa"/>
          </w:tcPr>
          <w:p w14:paraId="1B30DF3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Długość nowych lub zmodernizowanych sieci wodociągowych w ramach zbiorowych systemów zaopatrzenia w wodę </w:t>
            </w:r>
          </w:p>
        </w:tc>
        <w:tc>
          <w:tcPr>
            <w:tcW w:w="966" w:type="dxa"/>
          </w:tcPr>
          <w:p w14:paraId="3CEFAB5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km</w:t>
            </w:r>
          </w:p>
        </w:tc>
        <w:tc>
          <w:tcPr>
            <w:tcW w:w="868" w:type="dxa"/>
          </w:tcPr>
          <w:p w14:paraId="518C7C6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889" w:type="dxa"/>
          </w:tcPr>
          <w:p w14:paraId="158D287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110</w:t>
            </w:r>
          </w:p>
        </w:tc>
      </w:tr>
      <w:tr w:rsidR="00C870BE" w:rsidRPr="0034252D" w14:paraId="71D8D84F" w14:textId="77777777" w:rsidTr="00DF6648">
        <w:trPr>
          <w:jc w:val="center"/>
        </w:trPr>
        <w:tc>
          <w:tcPr>
            <w:tcW w:w="704" w:type="dxa"/>
          </w:tcPr>
          <w:p w14:paraId="6780DD1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992" w:type="dxa"/>
          </w:tcPr>
          <w:p w14:paraId="55AE1CA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1" w:type="dxa"/>
          </w:tcPr>
          <w:p w14:paraId="138D60E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31CC110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1230" w:type="dxa"/>
          </w:tcPr>
          <w:p w14:paraId="7CB71F5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RCO031</w:t>
            </w:r>
          </w:p>
        </w:tc>
        <w:tc>
          <w:tcPr>
            <w:tcW w:w="3191" w:type="dxa"/>
          </w:tcPr>
          <w:p w14:paraId="183999CF"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Długość nowych lub zmodernizowanych sieci kanalizacyjnych w ramach zbiorowych systemów odprowadzania ścieków </w:t>
            </w:r>
          </w:p>
        </w:tc>
        <w:tc>
          <w:tcPr>
            <w:tcW w:w="966" w:type="dxa"/>
          </w:tcPr>
          <w:p w14:paraId="74CE47F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km</w:t>
            </w:r>
          </w:p>
        </w:tc>
        <w:tc>
          <w:tcPr>
            <w:tcW w:w="868" w:type="dxa"/>
          </w:tcPr>
          <w:p w14:paraId="28AC415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889" w:type="dxa"/>
          </w:tcPr>
          <w:p w14:paraId="7353D32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140</w:t>
            </w:r>
          </w:p>
        </w:tc>
      </w:tr>
      <w:tr w:rsidR="00C870BE" w:rsidRPr="0034252D" w14:paraId="3BE8E6D7" w14:textId="77777777" w:rsidTr="00DF6648">
        <w:trPr>
          <w:jc w:val="center"/>
        </w:trPr>
        <w:tc>
          <w:tcPr>
            <w:tcW w:w="704" w:type="dxa"/>
          </w:tcPr>
          <w:p w14:paraId="26EF37D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992" w:type="dxa"/>
          </w:tcPr>
          <w:p w14:paraId="423D6D7F"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1" w:type="dxa"/>
          </w:tcPr>
          <w:p w14:paraId="499E84C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6159298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1230" w:type="dxa"/>
          </w:tcPr>
          <w:p w14:paraId="349BDCD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RCO032</w:t>
            </w:r>
          </w:p>
        </w:tc>
        <w:tc>
          <w:tcPr>
            <w:tcW w:w="3191" w:type="dxa"/>
          </w:tcPr>
          <w:p w14:paraId="5A73FD0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Wydajność nowo wybudowanych lub zmodernizowanych </w:t>
            </w:r>
            <w:r>
              <w:rPr>
                <w:rFonts w:ascii="Calibri" w:eastAsia="Calibri" w:hAnsi="Calibri" w:cs="Calibri"/>
                <w:sz w:val="18"/>
                <w:szCs w:val="18"/>
              </w:rPr>
              <w:t>instalacji oczyszczania</w:t>
            </w:r>
            <w:r w:rsidRPr="0034252D">
              <w:rPr>
                <w:rFonts w:ascii="Calibri" w:eastAsia="Calibri" w:hAnsi="Calibri" w:cs="Calibri"/>
                <w:sz w:val="18"/>
                <w:szCs w:val="18"/>
              </w:rPr>
              <w:t xml:space="preserve"> ścieków </w:t>
            </w:r>
          </w:p>
        </w:tc>
        <w:tc>
          <w:tcPr>
            <w:tcW w:w="966" w:type="dxa"/>
          </w:tcPr>
          <w:p w14:paraId="2EBF802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RLM</w:t>
            </w:r>
          </w:p>
        </w:tc>
        <w:tc>
          <w:tcPr>
            <w:tcW w:w="868" w:type="dxa"/>
          </w:tcPr>
          <w:p w14:paraId="03A3A33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889" w:type="dxa"/>
          </w:tcPr>
          <w:p w14:paraId="37B87EE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95 000</w:t>
            </w:r>
          </w:p>
        </w:tc>
      </w:tr>
    </w:tbl>
    <w:p w14:paraId="70ECA32A" w14:textId="77777777" w:rsidR="00C870BE" w:rsidRDefault="00C870BE" w:rsidP="00C870BE">
      <w:pPr>
        <w:spacing w:before="60" w:after="60" w:line="276" w:lineRule="auto"/>
        <w:rPr>
          <w:rFonts w:cstheme="minorHAnsi"/>
        </w:rPr>
      </w:pPr>
      <w:r w:rsidRPr="00A9743B">
        <w:rPr>
          <w:rFonts w:cstheme="minorHAnsi"/>
        </w:rPr>
        <w:t>Tabela 2. Wskaźnik rezultatu</w:t>
      </w:r>
    </w:p>
    <w:tbl>
      <w:tblPr>
        <w:tblStyle w:val="Tabela-Siatka44"/>
        <w:tblW w:w="10627" w:type="dxa"/>
        <w:jc w:val="center"/>
        <w:tblLayout w:type="fixed"/>
        <w:tblLook w:val="04A0" w:firstRow="1" w:lastRow="0" w:firstColumn="1" w:lastColumn="0" w:noHBand="0" w:noVBand="1"/>
      </w:tblPr>
      <w:tblGrid>
        <w:gridCol w:w="704"/>
        <w:gridCol w:w="845"/>
        <w:gridCol w:w="854"/>
        <w:gridCol w:w="1022"/>
        <w:gridCol w:w="823"/>
        <w:gridCol w:w="1430"/>
        <w:gridCol w:w="910"/>
        <w:gridCol w:w="840"/>
        <w:gridCol w:w="770"/>
        <w:gridCol w:w="910"/>
        <w:gridCol w:w="770"/>
        <w:gridCol w:w="749"/>
      </w:tblGrid>
      <w:tr w:rsidR="00C870BE" w:rsidRPr="0034252D" w14:paraId="24BA7CC9" w14:textId="77777777" w:rsidTr="00DF6648">
        <w:trPr>
          <w:tblHeader/>
          <w:jc w:val="center"/>
        </w:trPr>
        <w:tc>
          <w:tcPr>
            <w:tcW w:w="704" w:type="dxa"/>
          </w:tcPr>
          <w:p w14:paraId="413C730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45" w:type="dxa"/>
          </w:tcPr>
          <w:p w14:paraId="4715954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54" w:type="dxa"/>
          </w:tcPr>
          <w:p w14:paraId="220BC3E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1022" w:type="dxa"/>
          </w:tcPr>
          <w:p w14:paraId="3867D80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23" w:type="dxa"/>
          </w:tcPr>
          <w:p w14:paraId="02D74D3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430" w:type="dxa"/>
          </w:tcPr>
          <w:p w14:paraId="18BA64E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10" w:type="dxa"/>
          </w:tcPr>
          <w:p w14:paraId="41BD48D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40" w:type="dxa"/>
          </w:tcPr>
          <w:p w14:paraId="15A0FC1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70" w:type="dxa"/>
          </w:tcPr>
          <w:p w14:paraId="5BF39B80"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910" w:type="dxa"/>
          </w:tcPr>
          <w:p w14:paraId="2BA1709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70" w:type="dxa"/>
          </w:tcPr>
          <w:p w14:paraId="6B692AB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749" w:type="dxa"/>
          </w:tcPr>
          <w:p w14:paraId="3C97C05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C870BE" w:rsidRPr="0034252D" w14:paraId="5DC3CC93" w14:textId="77777777" w:rsidTr="00DF6648">
        <w:trPr>
          <w:jc w:val="center"/>
        </w:trPr>
        <w:tc>
          <w:tcPr>
            <w:tcW w:w="704" w:type="dxa"/>
          </w:tcPr>
          <w:p w14:paraId="2151E0D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45" w:type="dxa"/>
          </w:tcPr>
          <w:p w14:paraId="5D2A9BC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4" w:type="dxa"/>
          </w:tcPr>
          <w:p w14:paraId="46A7D43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1022" w:type="dxa"/>
          </w:tcPr>
          <w:p w14:paraId="2F84825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23" w:type="dxa"/>
          </w:tcPr>
          <w:p w14:paraId="098A21D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RCR041</w:t>
            </w:r>
          </w:p>
        </w:tc>
        <w:tc>
          <w:tcPr>
            <w:tcW w:w="1430" w:type="dxa"/>
          </w:tcPr>
          <w:p w14:paraId="13404EA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Ludność przyłączona do </w:t>
            </w:r>
            <w:r>
              <w:rPr>
                <w:rFonts w:ascii="Calibri" w:eastAsia="Calibri" w:hAnsi="Calibri" w:cs="Calibri"/>
                <w:sz w:val="18"/>
                <w:szCs w:val="18"/>
              </w:rPr>
              <w:t>udoskonalonych</w:t>
            </w:r>
            <w:r w:rsidRPr="0034252D">
              <w:rPr>
                <w:rFonts w:ascii="Calibri" w:eastAsia="Calibri" w:hAnsi="Calibri" w:cs="Calibri"/>
                <w:sz w:val="18"/>
                <w:szCs w:val="18"/>
              </w:rPr>
              <w:t xml:space="preserve"> zbiorowych systemów zaopatrzenia w wodę</w:t>
            </w:r>
          </w:p>
        </w:tc>
        <w:tc>
          <w:tcPr>
            <w:tcW w:w="910" w:type="dxa"/>
          </w:tcPr>
          <w:p w14:paraId="25173770"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840" w:type="dxa"/>
          </w:tcPr>
          <w:p w14:paraId="06B68F7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24A9AE0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10" w:type="dxa"/>
          </w:tcPr>
          <w:p w14:paraId="1C86236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22 000</w:t>
            </w:r>
          </w:p>
        </w:tc>
        <w:tc>
          <w:tcPr>
            <w:tcW w:w="770" w:type="dxa"/>
          </w:tcPr>
          <w:p w14:paraId="6109E11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749" w:type="dxa"/>
          </w:tcPr>
          <w:p w14:paraId="530E118A" w14:textId="77777777" w:rsidR="00C870BE" w:rsidRPr="0034252D" w:rsidRDefault="00C870BE" w:rsidP="00DF6648">
            <w:pPr>
              <w:spacing w:before="60" w:after="60" w:line="276" w:lineRule="auto"/>
              <w:rPr>
                <w:rFonts w:ascii="Calibri" w:eastAsia="Calibri" w:hAnsi="Calibri" w:cs="Calibri"/>
                <w:sz w:val="18"/>
                <w:szCs w:val="18"/>
              </w:rPr>
            </w:pPr>
          </w:p>
        </w:tc>
      </w:tr>
      <w:tr w:rsidR="00C870BE" w:rsidRPr="0034252D" w14:paraId="622C7697" w14:textId="77777777" w:rsidTr="00DF6648">
        <w:trPr>
          <w:jc w:val="center"/>
        </w:trPr>
        <w:tc>
          <w:tcPr>
            <w:tcW w:w="704" w:type="dxa"/>
          </w:tcPr>
          <w:p w14:paraId="3B8BFD6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45" w:type="dxa"/>
          </w:tcPr>
          <w:p w14:paraId="0484C4F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4" w:type="dxa"/>
          </w:tcPr>
          <w:p w14:paraId="7483FC5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1022" w:type="dxa"/>
          </w:tcPr>
          <w:p w14:paraId="06743E3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23" w:type="dxa"/>
          </w:tcPr>
          <w:p w14:paraId="3483AF3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RCR042</w:t>
            </w:r>
          </w:p>
        </w:tc>
        <w:tc>
          <w:tcPr>
            <w:tcW w:w="1430" w:type="dxa"/>
          </w:tcPr>
          <w:p w14:paraId="3AE534F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Ludność przyłączona do zbiorowych systemów oczyszczania ścieków co najmniej II stopnia</w:t>
            </w:r>
          </w:p>
        </w:tc>
        <w:tc>
          <w:tcPr>
            <w:tcW w:w="910" w:type="dxa"/>
          </w:tcPr>
          <w:p w14:paraId="062D776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840" w:type="dxa"/>
          </w:tcPr>
          <w:p w14:paraId="194A0FBF"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494AD2C0"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10" w:type="dxa"/>
          </w:tcPr>
          <w:p w14:paraId="5683EAB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7 500</w:t>
            </w:r>
          </w:p>
        </w:tc>
        <w:tc>
          <w:tcPr>
            <w:tcW w:w="770" w:type="dxa"/>
          </w:tcPr>
          <w:p w14:paraId="1DD0359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749" w:type="dxa"/>
          </w:tcPr>
          <w:p w14:paraId="57A4A3CB" w14:textId="77777777" w:rsidR="00C870BE" w:rsidRPr="0034252D" w:rsidRDefault="00C870BE" w:rsidP="00DF6648">
            <w:pPr>
              <w:spacing w:before="60" w:after="60" w:line="276" w:lineRule="auto"/>
              <w:rPr>
                <w:rFonts w:ascii="Calibri" w:eastAsia="Calibri" w:hAnsi="Calibri" w:cs="Calibri"/>
                <w:sz w:val="18"/>
                <w:szCs w:val="18"/>
              </w:rPr>
            </w:pPr>
          </w:p>
        </w:tc>
      </w:tr>
    </w:tbl>
    <w:p w14:paraId="5ECE6282" w14:textId="77777777" w:rsidR="00C870BE" w:rsidRDefault="00C870BE" w:rsidP="00C870BE">
      <w:pPr>
        <w:spacing w:before="60" w:after="60" w:line="276" w:lineRule="auto"/>
        <w:rPr>
          <w:rFonts w:cstheme="minorHAnsi"/>
          <w:b/>
        </w:rPr>
      </w:pPr>
    </w:p>
    <w:p w14:paraId="2EA60565" w14:textId="77777777" w:rsidR="00C870BE" w:rsidRPr="00A9743B" w:rsidRDefault="00C870BE" w:rsidP="00C870BE">
      <w:pPr>
        <w:spacing w:before="60" w:after="60" w:line="276" w:lineRule="auto"/>
        <w:rPr>
          <w:rFonts w:cstheme="minorHAnsi"/>
          <w:b/>
        </w:rPr>
      </w:pPr>
      <w:r w:rsidRPr="00A9743B">
        <w:rPr>
          <w:rFonts w:cstheme="minorHAnsi"/>
          <w:b/>
        </w:rPr>
        <w:t>Orientacyjny podział zasobów programu (UE) według rodzaju interwencji</w:t>
      </w:r>
    </w:p>
    <w:p w14:paraId="3229CA4F" w14:textId="77777777" w:rsidR="00C870BE" w:rsidRPr="00ED604B" w:rsidRDefault="00C870BE" w:rsidP="00C870BE">
      <w:pPr>
        <w:spacing w:before="60" w:after="60" w:line="276" w:lineRule="auto"/>
        <w:rPr>
          <w:rFonts w:cstheme="minorHAnsi"/>
        </w:rPr>
      </w:pPr>
      <w:r w:rsidRPr="00ED604B">
        <w:rPr>
          <w:rFonts w:cstheme="minorHAnsi"/>
        </w:rPr>
        <w:t>Tabela 1. Wymiar 1 – dziedzina interwencji</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C870BE" w:rsidRPr="00ED604B" w14:paraId="4E2BD5BD" w14:textId="77777777" w:rsidTr="00DF6648">
        <w:trPr>
          <w:tblHeader/>
        </w:trPr>
        <w:tc>
          <w:tcPr>
            <w:tcW w:w="1480" w:type="dxa"/>
          </w:tcPr>
          <w:p w14:paraId="084311A5"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10088B5C"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32D7068A"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7E22A5DC"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1241DEF0"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041253F7"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4519C7" w:rsidRPr="00ED604B" w14:paraId="37349CC5" w14:textId="77777777" w:rsidTr="00807DB3">
        <w:tc>
          <w:tcPr>
            <w:tcW w:w="1480" w:type="dxa"/>
          </w:tcPr>
          <w:p w14:paraId="02B3978B" w14:textId="77777777" w:rsidR="004519C7" w:rsidRPr="00ED604B" w:rsidRDefault="004519C7" w:rsidP="004519C7">
            <w:pPr>
              <w:rPr>
                <w:rFonts w:cstheme="minorHAnsi"/>
                <w:sz w:val="18"/>
                <w:szCs w:val="18"/>
              </w:rPr>
            </w:pPr>
            <w:r w:rsidRPr="00ED604B">
              <w:rPr>
                <w:rFonts w:cstheme="minorHAnsi"/>
                <w:sz w:val="18"/>
                <w:szCs w:val="18"/>
              </w:rPr>
              <w:t>2</w:t>
            </w:r>
          </w:p>
        </w:tc>
        <w:tc>
          <w:tcPr>
            <w:tcW w:w="1372" w:type="dxa"/>
          </w:tcPr>
          <w:p w14:paraId="3EC967D8" w14:textId="77777777" w:rsidR="004519C7" w:rsidRPr="00ED604B" w:rsidRDefault="004519C7" w:rsidP="004519C7">
            <w:pPr>
              <w:rPr>
                <w:rFonts w:cstheme="minorHAnsi"/>
                <w:sz w:val="18"/>
                <w:szCs w:val="18"/>
              </w:rPr>
            </w:pPr>
            <w:r w:rsidRPr="00ED604B">
              <w:rPr>
                <w:rFonts w:cstheme="minorHAnsi"/>
                <w:sz w:val="18"/>
                <w:szCs w:val="18"/>
              </w:rPr>
              <w:t>EFRR</w:t>
            </w:r>
          </w:p>
        </w:tc>
        <w:tc>
          <w:tcPr>
            <w:tcW w:w="1372" w:type="dxa"/>
          </w:tcPr>
          <w:p w14:paraId="4FA193B9" w14:textId="77777777" w:rsidR="004519C7" w:rsidRPr="00ED604B" w:rsidRDefault="004519C7" w:rsidP="004519C7">
            <w:pPr>
              <w:rPr>
                <w:rFonts w:cstheme="minorHAnsi"/>
                <w:sz w:val="18"/>
                <w:szCs w:val="18"/>
              </w:rPr>
            </w:pPr>
            <w:r w:rsidRPr="00ED604B">
              <w:rPr>
                <w:rFonts w:cstheme="minorHAnsi"/>
                <w:sz w:val="18"/>
                <w:szCs w:val="18"/>
              </w:rPr>
              <w:t>słabiej rozwinięty</w:t>
            </w:r>
          </w:p>
        </w:tc>
        <w:tc>
          <w:tcPr>
            <w:tcW w:w="1372" w:type="dxa"/>
          </w:tcPr>
          <w:p w14:paraId="04AD1147" w14:textId="77777777" w:rsidR="004519C7" w:rsidRPr="00ED604B" w:rsidRDefault="004519C7" w:rsidP="004519C7">
            <w:pPr>
              <w:rPr>
                <w:rFonts w:cstheme="minorHAnsi"/>
                <w:sz w:val="18"/>
                <w:szCs w:val="18"/>
              </w:rPr>
            </w:pPr>
            <w:r w:rsidRPr="00ED604B">
              <w:rPr>
                <w:rFonts w:cstheme="minorHAnsi"/>
                <w:sz w:val="18"/>
                <w:szCs w:val="18"/>
              </w:rPr>
              <w:t>(v)</w:t>
            </w:r>
          </w:p>
        </w:tc>
        <w:tc>
          <w:tcPr>
            <w:tcW w:w="1373" w:type="dxa"/>
          </w:tcPr>
          <w:p w14:paraId="7E7C87F0" w14:textId="77777777" w:rsidR="004519C7" w:rsidRPr="00ED604B" w:rsidRDefault="004519C7" w:rsidP="004519C7">
            <w:pPr>
              <w:rPr>
                <w:rFonts w:cstheme="minorHAnsi"/>
                <w:sz w:val="18"/>
                <w:szCs w:val="18"/>
              </w:rPr>
            </w:pPr>
            <w:r w:rsidRPr="00ED604B">
              <w:rPr>
                <w:rFonts w:cstheme="minorHAnsi"/>
                <w:sz w:val="18"/>
                <w:szCs w:val="18"/>
              </w:rPr>
              <w:t>062</w:t>
            </w:r>
          </w:p>
        </w:tc>
        <w:tc>
          <w:tcPr>
            <w:tcW w:w="1373" w:type="dxa"/>
            <w:vAlign w:val="center"/>
          </w:tcPr>
          <w:p w14:paraId="0A77F668" w14:textId="77777777" w:rsidR="004519C7" w:rsidRPr="00ED604B" w:rsidRDefault="004519C7" w:rsidP="004519C7">
            <w:pPr>
              <w:rPr>
                <w:rFonts w:cstheme="minorHAnsi"/>
                <w:sz w:val="18"/>
                <w:szCs w:val="18"/>
              </w:rPr>
            </w:pPr>
            <w:r w:rsidRPr="00ED604B">
              <w:rPr>
                <w:rFonts w:cs="Calibri Light"/>
                <w:color w:val="000000"/>
                <w:sz w:val="18"/>
                <w:szCs w:val="18"/>
              </w:rPr>
              <w:t>9 979 888</w:t>
            </w:r>
          </w:p>
        </w:tc>
      </w:tr>
      <w:tr w:rsidR="004519C7" w:rsidRPr="00ED604B" w14:paraId="4DF069E6" w14:textId="77777777" w:rsidTr="00807DB3">
        <w:tc>
          <w:tcPr>
            <w:tcW w:w="1480" w:type="dxa"/>
          </w:tcPr>
          <w:p w14:paraId="786EF2C0" w14:textId="77777777" w:rsidR="004519C7" w:rsidRPr="00ED604B" w:rsidRDefault="004519C7" w:rsidP="004519C7">
            <w:pPr>
              <w:rPr>
                <w:rFonts w:cstheme="minorHAnsi"/>
                <w:sz w:val="18"/>
                <w:szCs w:val="18"/>
              </w:rPr>
            </w:pPr>
            <w:r w:rsidRPr="00ED604B">
              <w:rPr>
                <w:rFonts w:cstheme="minorHAnsi"/>
                <w:sz w:val="18"/>
                <w:szCs w:val="18"/>
              </w:rPr>
              <w:t>2</w:t>
            </w:r>
          </w:p>
        </w:tc>
        <w:tc>
          <w:tcPr>
            <w:tcW w:w="1372" w:type="dxa"/>
          </w:tcPr>
          <w:p w14:paraId="5363B100" w14:textId="77777777" w:rsidR="004519C7" w:rsidRPr="00ED604B" w:rsidRDefault="004519C7" w:rsidP="004519C7">
            <w:pPr>
              <w:rPr>
                <w:rFonts w:cstheme="minorHAnsi"/>
                <w:sz w:val="18"/>
                <w:szCs w:val="18"/>
              </w:rPr>
            </w:pPr>
            <w:r w:rsidRPr="00ED604B">
              <w:rPr>
                <w:rFonts w:cstheme="minorHAnsi"/>
                <w:sz w:val="18"/>
                <w:szCs w:val="18"/>
              </w:rPr>
              <w:t>EFRR</w:t>
            </w:r>
          </w:p>
        </w:tc>
        <w:tc>
          <w:tcPr>
            <w:tcW w:w="1372" w:type="dxa"/>
          </w:tcPr>
          <w:p w14:paraId="328A3394" w14:textId="77777777" w:rsidR="004519C7" w:rsidRPr="00ED604B" w:rsidRDefault="004519C7" w:rsidP="004519C7">
            <w:pPr>
              <w:rPr>
                <w:rFonts w:cstheme="minorHAnsi"/>
                <w:sz w:val="18"/>
                <w:szCs w:val="18"/>
              </w:rPr>
            </w:pPr>
            <w:r w:rsidRPr="00ED604B">
              <w:rPr>
                <w:rFonts w:cstheme="minorHAnsi"/>
                <w:sz w:val="18"/>
                <w:szCs w:val="18"/>
              </w:rPr>
              <w:t>słabiej rozwinięty</w:t>
            </w:r>
          </w:p>
        </w:tc>
        <w:tc>
          <w:tcPr>
            <w:tcW w:w="1372" w:type="dxa"/>
          </w:tcPr>
          <w:p w14:paraId="7AE981CA" w14:textId="77777777" w:rsidR="004519C7" w:rsidRPr="00ED604B" w:rsidRDefault="004519C7" w:rsidP="004519C7">
            <w:pPr>
              <w:rPr>
                <w:rFonts w:cstheme="minorHAnsi"/>
                <w:sz w:val="18"/>
                <w:szCs w:val="18"/>
              </w:rPr>
            </w:pPr>
            <w:r w:rsidRPr="00ED604B">
              <w:rPr>
                <w:rFonts w:cstheme="minorHAnsi"/>
                <w:sz w:val="18"/>
                <w:szCs w:val="18"/>
              </w:rPr>
              <w:t>(v)</w:t>
            </w:r>
          </w:p>
        </w:tc>
        <w:tc>
          <w:tcPr>
            <w:tcW w:w="1373" w:type="dxa"/>
          </w:tcPr>
          <w:p w14:paraId="6B251818" w14:textId="77777777" w:rsidR="004519C7" w:rsidRPr="00ED604B" w:rsidRDefault="004519C7" w:rsidP="004519C7">
            <w:pPr>
              <w:rPr>
                <w:rFonts w:cstheme="minorHAnsi"/>
                <w:sz w:val="18"/>
                <w:szCs w:val="18"/>
              </w:rPr>
            </w:pPr>
            <w:r w:rsidRPr="00ED604B">
              <w:rPr>
                <w:rFonts w:cstheme="minorHAnsi"/>
                <w:sz w:val="18"/>
                <w:szCs w:val="18"/>
              </w:rPr>
              <w:t>065</w:t>
            </w:r>
          </w:p>
        </w:tc>
        <w:tc>
          <w:tcPr>
            <w:tcW w:w="1373" w:type="dxa"/>
            <w:vAlign w:val="center"/>
          </w:tcPr>
          <w:p w14:paraId="091A3859" w14:textId="77777777" w:rsidR="004519C7" w:rsidRPr="00ED604B" w:rsidRDefault="004519C7" w:rsidP="004519C7">
            <w:pPr>
              <w:rPr>
                <w:rFonts w:cstheme="minorHAnsi"/>
                <w:sz w:val="18"/>
                <w:szCs w:val="18"/>
              </w:rPr>
            </w:pPr>
            <w:r w:rsidRPr="00ED604B">
              <w:rPr>
                <w:rFonts w:cs="Calibri Light"/>
                <w:color w:val="000000"/>
                <w:sz w:val="18"/>
                <w:szCs w:val="18"/>
              </w:rPr>
              <w:t>11 273 737</w:t>
            </w:r>
          </w:p>
        </w:tc>
      </w:tr>
    </w:tbl>
    <w:p w14:paraId="1B1B85E8" w14:textId="77777777" w:rsidR="00C870BE" w:rsidRPr="00ED604B" w:rsidRDefault="00C870BE" w:rsidP="00C870BE">
      <w:pPr>
        <w:spacing w:before="60" w:after="60" w:line="276" w:lineRule="auto"/>
        <w:rPr>
          <w:rFonts w:cstheme="minorHAnsi"/>
        </w:rPr>
      </w:pPr>
      <w:r w:rsidRPr="00ED604B">
        <w:rPr>
          <w:rFonts w:cstheme="minorHAnsi"/>
        </w:rPr>
        <w:t>Tabela 2. Wymiar 2 – forma finansowania</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C870BE" w:rsidRPr="00ED604B" w14:paraId="1DE6E1C7" w14:textId="77777777" w:rsidTr="00DF6648">
        <w:trPr>
          <w:tblHeader/>
        </w:trPr>
        <w:tc>
          <w:tcPr>
            <w:tcW w:w="1480" w:type="dxa"/>
          </w:tcPr>
          <w:p w14:paraId="09ECD799" w14:textId="77777777" w:rsidR="00C870BE" w:rsidRPr="00ED604B" w:rsidRDefault="00C870BE" w:rsidP="00DF6648">
            <w:pPr>
              <w:rPr>
                <w:rFonts w:cstheme="minorHAnsi"/>
                <w:sz w:val="18"/>
                <w:szCs w:val="18"/>
              </w:rPr>
            </w:pPr>
            <w:r w:rsidRPr="00ED604B">
              <w:rPr>
                <w:rFonts w:cstheme="minorHAnsi"/>
                <w:sz w:val="18"/>
                <w:szCs w:val="18"/>
              </w:rPr>
              <w:lastRenderedPageBreak/>
              <w:t>Nr priorytetu</w:t>
            </w:r>
          </w:p>
        </w:tc>
        <w:tc>
          <w:tcPr>
            <w:tcW w:w="1372" w:type="dxa"/>
          </w:tcPr>
          <w:p w14:paraId="5E17B28A"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4E294D8B"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2190BF8A"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4910D624"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25F40815"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3AA7DC2B" w14:textId="77777777" w:rsidTr="00DF6648">
        <w:tc>
          <w:tcPr>
            <w:tcW w:w="1480" w:type="dxa"/>
          </w:tcPr>
          <w:p w14:paraId="3D704218"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16A47268"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3DC5B189"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64389F9F" w14:textId="77777777" w:rsidR="00C870BE" w:rsidRPr="00ED604B" w:rsidRDefault="00C870BE" w:rsidP="00DF6648">
            <w:pPr>
              <w:rPr>
                <w:rFonts w:cstheme="minorHAnsi"/>
                <w:sz w:val="18"/>
                <w:szCs w:val="18"/>
              </w:rPr>
            </w:pPr>
            <w:r w:rsidRPr="00ED604B">
              <w:rPr>
                <w:rFonts w:cstheme="minorHAnsi"/>
                <w:sz w:val="18"/>
                <w:szCs w:val="18"/>
              </w:rPr>
              <w:t>(v)</w:t>
            </w:r>
          </w:p>
        </w:tc>
        <w:tc>
          <w:tcPr>
            <w:tcW w:w="1373" w:type="dxa"/>
          </w:tcPr>
          <w:p w14:paraId="6B508235" w14:textId="77777777" w:rsidR="00C870BE" w:rsidRPr="00ED604B" w:rsidRDefault="00C870BE" w:rsidP="00DF6648">
            <w:pPr>
              <w:rPr>
                <w:rFonts w:cstheme="minorHAnsi"/>
                <w:sz w:val="18"/>
                <w:szCs w:val="18"/>
              </w:rPr>
            </w:pPr>
            <w:r w:rsidRPr="00ED604B">
              <w:rPr>
                <w:rFonts w:cstheme="minorHAnsi"/>
                <w:sz w:val="18"/>
                <w:szCs w:val="18"/>
              </w:rPr>
              <w:t>01</w:t>
            </w:r>
          </w:p>
        </w:tc>
        <w:tc>
          <w:tcPr>
            <w:tcW w:w="1373" w:type="dxa"/>
          </w:tcPr>
          <w:p w14:paraId="0AA0173B" w14:textId="77777777" w:rsidR="00C870BE" w:rsidRPr="00ED604B" w:rsidRDefault="00C870BE" w:rsidP="00DF6648">
            <w:pPr>
              <w:rPr>
                <w:rFonts w:cstheme="minorHAnsi"/>
                <w:sz w:val="18"/>
                <w:szCs w:val="18"/>
              </w:rPr>
            </w:pPr>
            <w:r w:rsidRPr="00ED604B">
              <w:rPr>
                <w:rFonts w:cstheme="minorHAnsi"/>
                <w:sz w:val="18"/>
                <w:szCs w:val="18"/>
              </w:rPr>
              <w:t>21 253 625</w:t>
            </w:r>
          </w:p>
        </w:tc>
      </w:tr>
    </w:tbl>
    <w:p w14:paraId="54B63E21" w14:textId="77777777" w:rsidR="00C870BE" w:rsidRPr="00ED604B" w:rsidRDefault="00C870BE" w:rsidP="00C870BE">
      <w:pPr>
        <w:spacing w:before="60" w:after="60" w:line="276" w:lineRule="auto"/>
        <w:rPr>
          <w:rFonts w:cstheme="minorHAnsi"/>
        </w:rPr>
      </w:pPr>
      <w:r w:rsidRPr="00ED604B">
        <w:rPr>
          <w:rFonts w:cstheme="minorHAnsi"/>
        </w:rPr>
        <w:t>Tabela 3. Wymiar 3 – terytorialny mechanizm realizacji i ukierunkowanie terytorialne</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C870BE" w:rsidRPr="00ED604B" w14:paraId="4EB4F0FB" w14:textId="77777777" w:rsidTr="00DF6648">
        <w:trPr>
          <w:tblHeader/>
        </w:trPr>
        <w:tc>
          <w:tcPr>
            <w:tcW w:w="1480" w:type="dxa"/>
          </w:tcPr>
          <w:p w14:paraId="6E7A5007"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655D06CA"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3CDA631A"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2118AF9E"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4B160BB3"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27CBC0EC"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2E5127F9" w14:textId="77777777" w:rsidTr="00DF6648">
        <w:tc>
          <w:tcPr>
            <w:tcW w:w="1480" w:type="dxa"/>
          </w:tcPr>
          <w:p w14:paraId="0E8D9F75"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6A2B0FE9"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110E57A2"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6E448A3C" w14:textId="77777777" w:rsidR="00C870BE" w:rsidRPr="00ED604B" w:rsidRDefault="00C870BE" w:rsidP="00DF6648">
            <w:pPr>
              <w:rPr>
                <w:rFonts w:cstheme="minorHAnsi"/>
                <w:sz w:val="18"/>
                <w:szCs w:val="18"/>
              </w:rPr>
            </w:pPr>
            <w:r w:rsidRPr="00ED604B">
              <w:rPr>
                <w:rFonts w:cstheme="minorHAnsi"/>
                <w:sz w:val="18"/>
                <w:szCs w:val="18"/>
              </w:rPr>
              <w:t>(v)</w:t>
            </w:r>
          </w:p>
        </w:tc>
        <w:tc>
          <w:tcPr>
            <w:tcW w:w="1373" w:type="dxa"/>
          </w:tcPr>
          <w:p w14:paraId="56781C54" w14:textId="77777777" w:rsidR="00C870BE" w:rsidRPr="00ED604B" w:rsidRDefault="00C870BE" w:rsidP="00DF6648">
            <w:pPr>
              <w:rPr>
                <w:rFonts w:cstheme="minorHAnsi"/>
                <w:sz w:val="18"/>
                <w:szCs w:val="18"/>
              </w:rPr>
            </w:pPr>
            <w:r w:rsidRPr="00ED604B">
              <w:rPr>
                <w:rFonts w:cstheme="minorHAnsi"/>
                <w:sz w:val="18"/>
                <w:szCs w:val="18"/>
              </w:rPr>
              <w:t>33</w:t>
            </w:r>
          </w:p>
        </w:tc>
        <w:tc>
          <w:tcPr>
            <w:tcW w:w="1373" w:type="dxa"/>
          </w:tcPr>
          <w:p w14:paraId="58E39828" w14:textId="77777777" w:rsidR="00C870BE" w:rsidRPr="00ED604B" w:rsidRDefault="00C870BE" w:rsidP="00DF6648">
            <w:pPr>
              <w:rPr>
                <w:rFonts w:cstheme="minorHAnsi"/>
                <w:sz w:val="18"/>
                <w:szCs w:val="18"/>
              </w:rPr>
            </w:pPr>
            <w:r w:rsidRPr="00ED604B">
              <w:rPr>
                <w:rFonts w:cstheme="minorHAnsi"/>
                <w:sz w:val="18"/>
                <w:szCs w:val="18"/>
              </w:rPr>
              <w:t>21 253 625</w:t>
            </w:r>
          </w:p>
        </w:tc>
      </w:tr>
    </w:tbl>
    <w:p w14:paraId="7A775571" w14:textId="77777777" w:rsidR="00C870BE" w:rsidRPr="00ED604B" w:rsidRDefault="00C870BE" w:rsidP="00C870BE">
      <w:pPr>
        <w:spacing w:before="60" w:after="60" w:line="276" w:lineRule="auto"/>
        <w:rPr>
          <w:rFonts w:cstheme="minorHAnsi"/>
        </w:rPr>
      </w:pPr>
      <w:r w:rsidRPr="00ED604B">
        <w:rPr>
          <w:rFonts w:cstheme="minorHAnsi"/>
        </w:rPr>
        <w:t>Tabela 5. Wymiar 7 – wymiar „Równouprawnienie płci” w ramach EFS+, EFRR, FS i FST</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C870BE" w:rsidRPr="00ED604B" w14:paraId="212BFA7D" w14:textId="77777777" w:rsidTr="00DF6648">
        <w:trPr>
          <w:tblHeader/>
        </w:trPr>
        <w:tc>
          <w:tcPr>
            <w:tcW w:w="1480" w:type="dxa"/>
          </w:tcPr>
          <w:p w14:paraId="4F15D606"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13C07554"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5961E67D"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1BD4347C"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36EE422E"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6D6D9CF9"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022483C4" w14:textId="77777777" w:rsidTr="00DF6648">
        <w:tc>
          <w:tcPr>
            <w:tcW w:w="1480" w:type="dxa"/>
          </w:tcPr>
          <w:p w14:paraId="2F3554F8"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2C09737B"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019FF0CE"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6FE5CE5F" w14:textId="77777777" w:rsidR="00C870BE" w:rsidRPr="00ED604B" w:rsidRDefault="00C870BE" w:rsidP="00DF6648">
            <w:pPr>
              <w:rPr>
                <w:rFonts w:cstheme="minorHAnsi"/>
                <w:sz w:val="18"/>
                <w:szCs w:val="18"/>
              </w:rPr>
            </w:pPr>
            <w:r w:rsidRPr="00ED604B">
              <w:rPr>
                <w:rFonts w:cstheme="minorHAnsi"/>
                <w:sz w:val="18"/>
                <w:szCs w:val="18"/>
              </w:rPr>
              <w:t>(v)</w:t>
            </w:r>
          </w:p>
        </w:tc>
        <w:tc>
          <w:tcPr>
            <w:tcW w:w="1373" w:type="dxa"/>
          </w:tcPr>
          <w:p w14:paraId="5E2B13EA" w14:textId="77777777" w:rsidR="00C870BE" w:rsidRPr="00ED604B" w:rsidRDefault="00C870BE" w:rsidP="00DF6648">
            <w:pPr>
              <w:rPr>
                <w:rFonts w:cstheme="minorHAnsi"/>
                <w:sz w:val="18"/>
                <w:szCs w:val="18"/>
              </w:rPr>
            </w:pPr>
            <w:r w:rsidRPr="00ED604B">
              <w:rPr>
                <w:rFonts w:cstheme="minorHAnsi"/>
                <w:sz w:val="18"/>
                <w:szCs w:val="18"/>
              </w:rPr>
              <w:t>03</w:t>
            </w:r>
          </w:p>
        </w:tc>
        <w:tc>
          <w:tcPr>
            <w:tcW w:w="1373" w:type="dxa"/>
          </w:tcPr>
          <w:p w14:paraId="35A7D1B3" w14:textId="77777777" w:rsidR="00C870BE" w:rsidRPr="00ED604B" w:rsidRDefault="00C870BE" w:rsidP="00DF6648">
            <w:pPr>
              <w:rPr>
                <w:rFonts w:cstheme="minorHAnsi"/>
                <w:sz w:val="18"/>
                <w:szCs w:val="18"/>
              </w:rPr>
            </w:pPr>
            <w:r w:rsidRPr="00ED604B">
              <w:rPr>
                <w:rFonts w:cstheme="minorHAnsi"/>
                <w:sz w:val="18"/>
                <w:szCs w:val="18"/>
              </w:rPr>
              <w:t>21 253 625</w:t>
            </w:r>
          </w:p>
        </w:tc>
      </w:tr>
    </w:tbl>
    <w:p w14:paraId="19A83C70" w14:textId="77777777" w:rsidR="00BF1052" w:rsidRPr="00A9743B" w:rsidRDefault="00BF1052" w:rsidP="00C870BE">
      <w:pPr>
        <w:rPr>
          <w:rFonts w:eastAsiaTheme="majorEastAsia" w:cstheme="minorHAnsi"/>
          <w:b/>
          <w:iCs/>
        </w:rPr>
      </w:pPr>
    </w:p>
    <w:p w14:paraId="6623581F" w14:textId="77777777" w:rsidR="00C870BE" w:rsidRPr="00A9743B" w:rsidRDefault="00C870BE" w:rsidP="00C870BE">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 xml:space="preserve">(vi) wspieranie transformacji w kierunku gospodarki o obiegu zamkniętym i gospodarki </w:t>
      </w:r>
      <w:proofErr w:type="spellStart"/>
      <w:r w:rsidRPr="00A9743B">
        <w:rPr>
          <w:rFonts w:asciiTheme="minorHAnsi" w:hAnsiTheme="minorHAnsi" w:cstheme="minorHAnsi"/>
          <w:i w:val="0"/>
          <w:color w:val="auto"/>
        </w:rPr>
        <w:t>zasobooszczędnej</w:t>
      </w:r>
      <w:proofErr w:type="spellEnd"/>
    </w:p>
    <w:p w14:paraId="74F88961" w14:textId="77777777" w:rsidR="00C870BE" w:rsidRPr="00A9743B" w:rsidRDefault="00C870BE" w:rsidP="00C870BE">
      <w:pPr>
        <w:spacing w:before="60" w:after="60" w:line="276" w:lineRule="auto"/>
        <w:rPr>
          <w:rFonts w:cstheme="minorHAnsi"/>
          <w:b/>
        </w:rPr>
      </w:pPr>
      <w:r w:rsidRPr="00A9743B">
        <w:rPr>
          <w:rFonts w:cstheme="minorHAnsi"/>
          <w:b/>
        </w:rPr>
        <w:t>Planowane rodzaje działań</w:t>
      </w:r>
    </w:p>
    <w:p w14:paraId="7DBB528F" w14:textId="77777777" w:rsidR="00C870BE" w:rsidRPr="00A9743B" w:rsidRDefault="00C870BE" w:rsidP="00C870BE">
      <w:pPr>
        <w:spacing w:before="60" w:after="60" w:line="276" w:lineRule="auto"/>
        <w:rPr>
          <w:rFonts w:cstheme="minorHAnsi"/>
        </w:rPr>
      </w:pPr>
      <w:r w:rsidRPr="00A9743B">
        <w:rPr>
          <w:rFonts w:cstheme="minorHAnsi"/>
        </w:rPr>
        <w:t xml:space="preserve">W obszarze promowania przejścia do </w:t>
      </w:r>
      <w:r w:rsidRPr="00A9743B">
        <w:rPr>
          <w:rFonts w:cstheme="minorHAnsi"/>
          <w:u w:val="single"/>
        </w:rPr>
        <w:t xml:space="preserve">gospodarki o obiegu zamkniętym i efektywnie korzystającej z zasobów </w:t>
      </w:r>
      <w:r w:rsidRPr="00A9743B">
        <w:rPr>
          <w:rFonts w:cstheme="minorHAnsi"/>
        </w:rPr>
        <w:t>wspierane będą projekty mające na celu zapobieganie powstawaniu odpadów, przygotowanie do ponownego użycia oraz stworzenie warunków do maksymalizacji skali recyklingu w sektorze komunalnym oraz w mikro-, małych i średnich przedsiębiorstwach.</w:t>
      </w:r>
    </w:p>
    <w:p w14:paraId="165B2FC3" w14:textId="77777777" w:rsidR="00C870BE" w:rsidRDefault="00C870BE" w:rsidP="00C870BE">
      <w:pPr>
        <w:spacing w:before="60" w:after="60" w:line="276" w:lineRule="auto"/>
        <w:rPr>
          <w:rFonts w:cstheme="minorHAnsi"/>
        </w:rPr>
      </w:pPr>
      <w:r w:rsidRPr="00A9743B">
        <w:rPr>
          <w:rFonts w:cstheme="minorHAnsi"/>
        </w:rPr>
        <w:t>Wdrażanie gospodarki odpadami zgodnej z hierarchią sposobów postępowania z odpadami w sektorze komunalnym będzie się koncentrowało na</w:t>
      </w:r>
      <w:r>
        <w:rPr>
          <w:rFonts w:cstheme="minorHAnsi"/>
        </w:rPr>
        <w:t>:</w:t>
      </w:r>
    </w:p>
    <w:p w14:paraId="43441066" w14:textId="77777777" w:rsidR="00C870BE" w:rsidRDefault="00C870BE" w:rsidP="00C870BE">
      <w:pPr>
        <w:pStyle w:val="Akapitzlist"/>
        <w:numPr>
          <w:ilvl w:val="0"/>
          <w:numId w:val="137"/>
        </w:numPr>
        <w:spacing w:before="60" w:after="60" w:line="276" w:lineRule="auto"/>
        <w:ind w:left="426" w:hanging="426"/>
        <w:contextualSpacing w:val="0"/>
        <w:rPr>
          <w:rFonts w:cstheme="minorHAnsi"/>
        </w:rPr>
      </w:pPr>
      <w:r w:rsidRPr="00D11655">
        <w:rPr>
          <w:rFonts w:cstheme="minorHAnsi"/>
        </w:rPr>
        <w:t>tworzeniu centrów ponownego wykorzystania i napraw, w tym wymiany zużytych urządzeń i</w:t>
      </w:r>
      <w:r>
        <w:rPr>
          <w:rFonts w:cstheme="minorHAnsi"/>
        </w:rPr>
        <w:t> </w:t>
      </w:r>
      <w:r w:rsidRPr="00D11655">
        <w:rPr>
          <w:rFonts w:cstheme="minorHAnsi"/>
        </w:rPr>
        <w:t xml:space="preserve">sprzętu domowego, </w:t>
      </w:r>
    </w:p>
    <w:p w14:paraId="2535FA9D" w14:textId="77777777" w:rsidR="00C870BE" w:rsidRDefault="00C870BE" w:rsidP="00C870BE">
      <w:pPr>
        <w:pStyle w:val="Akapitzlist"/>
        <w:numPr>
          <w:ilvl w:val="0"/>
          <w:numId w:val="137"/>
        </w:numPr>
        <w:spacing w:before="60" w:after="60" w:line="276" w:lineRule="auto"/>
        <w:ind w:left="426" w:hanging="426"/>
        <w:contextualSpacing w:val="0"/>
        <w:rPr>
          <w:rFonts w:cstheme="minorHAnsi"/>
        </w:rPr>
      </w:pPr>
      <w:r w:rsidRPr="00D11655">
        <w:rPr>
          <w:rFonts w:cstheme="minorHAnsi"/>
        </w:rPr>
        <w:t>budowie lub rozbudowie systemów selektywnego zbierania odpadów komunalnych, w tym odpadów ulegających biodegradacji</w:t>
      </w:r>
      <w:r>
        <w:rPr>
          <w:rFonts w:cstheme="minorHAnsi"/>
        </w:rPr>
        <w:t>,</w:t>
      </w:r>
    </w:p>
    <w:p w14:paraId="22DC1F8B" w14:textId="77777777" w:rsidR="00C870BE" w:rsidRDefault="00C870BE" w:rsidP="00C870BE">
      <w:pPr>
        <w:pStyle w:val="Akapitzlist"/>
        <w:numPr>
          <w:ilvl w:val="0"/>
          <w:numId w:val="137"/>
        </w:numPr>
        <w:spacing w:before="60" w:after="60" w:line="276" w:lineRule="auto"/>
        <w:ind w:left="426" w:hanging="426"/>
        <w:contextualSpacing w:val="0"/>
        <w:rPr>
          <w:rFonts w:cstheme="minorHAnsi"/>
        </w:rPr>
      </w:pPr>
      <w:r w:rsidRPr="00D11655">
        <w:rPr>
          <w:rFonts w:eastAsia="CIDFont+F3" w:cstheme="minorHAnsi"/>
        </w:rPr>
        <w:t>budowie lub rozbudowie punktów selektywnego zbierania odpadów komunalnych (PSZOK)</w:t>
      </w:r>
      <w:r>
        <w:rPr>
          <w:rFonts w:eastAsia="CIDFont+F3" w:cstheme="minorHAnsi"/>
        </w:rPr>
        <w:t>,</w:t>
      </w:r>
    </w:p>
    <w:p w14:paraId="71B2EE69" w14:textId="77777777" w:rsidR="00C870BE" w:rsidRDefault="00C870BE" w:rsidP="00C870BE">
      <w:pPr>
        <w:pStyle w:val="Akapitzlist"/>
        <w:numPr>
          <w:ilvl w:val="0"/>
          <w:numId w:val="137"/>
        </w:numPr>
        <w:spacing w:before="60" w:after="60" w:line="276" w:lineRule="auto"/>
        <w:ind w:left="426" w:hanging="426"/>
        <w:contextualSpacing w:val="0"/>
        <w:rPr>
          <w:rFonts w:eastAsia="CIDFont+F3" w:cstheme="minorHAnsi"/>
        </w:rPr>
      </w:pPr>
      <w:r w:rsidRPr="00D11655">
        <w:rPr>
          <w:rFonts w:cstheme="minorHAnsi"/>
        </w:rPr>
        <w:t>budow</w:t>
      </w:r>
      <w:r>
        <w:rPr>
          <w:rFonts w:cstheme="minorHAnsi"/>
        </w:rPr>
        <w:t>ie</w:t>
      </w:r>
      <w:r w:rsidRPr="00D11655">
        <w:rPr>
          <w:rFonts w:cstheme="minorHAnsi"/>
        </w:rPr>
        <w:t xml:space="preserve"> lub rozbudow</w:t>
      </w:r>
      <w:r>
        <w:rPr>
          <w:rFonts w:cstheme="minorHAnsi"/>
        </w:rPr>
        <w:t>ie</w:t>
      </w:r>
      <w:r w:rsidRPr="00D11655">
        <w:rPr>
          <w:rFonts w:cstheme="minorHAnsi"/>
        </w:rPr>
        <w:t xml:space="preserve"> instalacji przygotowania odpadów komunalnych do procesów recyklingu (możliwa będzie m.in. </w:t>
      </w:r>
      <w:r w:rsidRPr="00D11655">
        <w:rPr>
          <w:rFonts w:eastAsia="CIDFont+F3" w:cstheme="minorHAnsi"/>
        </w:rPr>
        <w:t>przebudowa instalacji mechaniczno-biologicznego przetwarzania odpadów komunalnych wyłącznie w celu poprawy efektywności procesów przygotowania odpadów do recyklingu),</w:t>
      </w:r>
    </w:p>
    <w:p w14:paraId="787126F4" w14:textId="77777777" w:rsidR="00C870BE" w:rsidRPr="00D11655" w:rsidRDefault="00C870BE" w:rsidP="00C870BE">
      <w:pPr>
        <w:pStyle w:val="Akapitzlist"/>
        <w:numPr>
          <w:ilvl w:val="0"/>
          <w:numId w:val="137"/>
        </w:numPr>
        <w:spacing w:before="60" w:after="60" w:line="276" w:lineRule="auto"/>
        <w:ind w:left="426" w:hanging="426"/>
        <w:contextualSpacing w:val="0"/>
        <w:rPr>
          <w:rFonts w:eastAsia="CIDFont+F3" w:cstheme="minorHAnsi"/>
        </w:rPr>
      </w:pPr>
      <w:r w:rsidRPr="00D11655">
        <w:rPr>
          <w:rFonts w:eastAsia="CIDFont+F3" w:cstheme="minorHAnsi"/>
        </w:rPr>
        <w:t>budow</w:t>
      </w:r>
      <w:r>
        <w:rPr>
          <w:rFonts w:eastAsia="CIDFont+F3" w:cstheme="minorHAnsi"/>
        </w:rPr>
        <w:t>ie</w:t>
      </w:r>
      <w:r w:rsidRPr="00D11655">
        <w:rPr>
          <w:rFonts w:eastAsia="CIDFont+F3" w:cstheme="minorHAnsi"/>
        </w:rPr>
        <w:t xml:space="preserve"> lub rozbudow</w:t>
      </w:r>
      <w:r>
        <w:rPr>
          <w:rFonts w:eastAsia="CIDFont+F3" w:cstheme="minorHAnsi"/>
        </w:rPr>
        <w:t>ie</w:t>
      </w:r>
      <w:r w:rsidRPr="00D11655">
        <w:rPr>
          <w:rFonts w:cstheme="minorHAnsi"/>
        </w:rPr>
        <w:t xml:space="preserve"> instalacji recyklingu odpadów,</w:t>
      </w:r>
    </w:p>
    <w:p w14:paraId="27F065BD" w14:textId="77777777" w:rsidR="00C870BE" w:rsidRPr="00D11655" w:rsidRDefault="00C870BE" w:rsidP="00C870BE">
      <w:pPr>
        <w:pStyle w:val="Akapitzlist"/>
        <w:numPr>
          <w:ilvl w:val="0"/>
          <w:numId w:val="137"/>
        </w:numPr>
        <w:spacing w:before="60" w:after="60" w:line="276" w:lineRule="auto"/>
        <w:ind w:left="426" w:hanging="426"/>
        <w:contextualSpacing w:val="0"/>
        <w:rPr>
          <w:rFonts w:eastAsia="CIDFont+F3" w:cstheme="minorHAnsi"/>
        </w:rPr>
      </w:pPr>
      <w:r w:rsidRPr="00D11655">
        <w:rPr>
          <w:rFonts w:cstheme="minorHAnsi"/>
        </w:rPr>
        <w:t>budow</w:t>
      </w:r>
      <w:r>
        <w:rPr>
          <w:rFonts w:cstheme="minorHAnsi"/>
        </w:rPr>
        <w:t>ie</w:t>
      </w:r>
      <w:r w:rsidRPr="00D11655">
        <w:rPr>
          <w:rFonts w:cstheme="minorHAnsi"/>
        </w:rPr>
        <w:t xml:space="preserve"> lub przebudow</w:t>
      </w:r>
      <w:r>
        <w:rPr>
          <w:rFonts w:cstheme="minorHAnsi"/>
        </w:rPr>
        <w:t>ie</w:t>
      </w:r>
      <w:r w:rsidRPr="00D11655">
        <w:rPr>
          <w:rFonts w:cstheme="minorHAnsi"/>
        </w:rPr>
        <w:t xml:space="preserve"> instalacji do zagospodarowania odpadów ulegających biodegradacji w</w:t>
      </w:r>
      <w:r>
        <w:rPr>
          <w:rFonts w:cstheme="minorHAnsi"/>
        </w:rPr>
        <w:t> </w:t>
      </w:r>
      <w:r w:rsidRPr="00D11655">
        <w:rPr>
          <w:rFonts w:cstheme="minorHAnsi"/>
        </w:rPr>
        <w:t>procesach kompostowania lub fermentacji</w:t>
      </w:r>
      <w:r>
        <w:rPr>
          <w:rFonts w:cstheme="minorHAnsi"/>
        </w:rPr>
        <w:t>,</w:t>
      </w:r>
    </w:p>
    <w:p w14:paraId="4C7BCA51" w14:textId="77777777" w:rsidR="00C870BE" w:rsidRPr="00D11655" w:rsidRDefault="00C870BE" w:rsidP="00C870BE">
      <w:pPr>
        <w:pStyle w:val="Akapitzlist"/>
        <w:numPr>
          <w:ilvl w:val="0"/>
          <w:numId w:val="137"/>
        </w:numPr>
        <w:spacing w:before="60" w:after="60" w:line="276" w:lineRule="auto"/>
        <w:ind w:left="426" w:hanging="426"/>
        <w:contextualSpacing w:val="0"/>
        <w:rPr>
          <w:rFonts w:eastAsia="CIDFont+F3" w:cstheme="minorHAnsi"/>
        </w:rPr>
      </w:pPr>
      <w:r w:rsidRPr="00D11655">
        <w:rPr>
          <w:rFonts w:cstheme="minorHAnsi"/>
        </w:rPr>
        <w:t>zapobiegani</w:t>
      </w:r>
      <w:r>
        <w:rPr>
          <w:rFonts w:cstheme="minorHAnsi"/>
        </w:rPr>
        <w:t>u</w:t>
      </w:r>
      <w:r w:rsidRPr="00D11655">
        <w:rPr>
          <w:rFonts w:cstheme="minorHAnsi"/>
        </w:rPr>
        <w:t xml:space="preserve"> powstawaniu odpadów żywności</w:t>
      </w:r>
      <w:r>
        <w:rPr>
          <w:rFonts w:cstheme="minorHAnsi"/>
        </w:rPr>
        <w:t>,</w:t>
      </w:r>
      <w:r w:rsidRPr="00D11655">
        <w:rPr>
          <w:rFonts w:cstheme="minorHAnsi"/>
        </w:rPr>
        <w:t xml:space="preserve"> w szczególności przez wykorzystanie niesprzedanych produktów spożywczych lub produktów o krótkim terminie przydatności do</w:t>
      </w:r>
      <w:r>
        <w:rPr>
          <w:rFonts w:cstheme="minorHAnsi"/>
        </w:rPr>
        <w:t> </w:t>
      </w:r>
      <w:r w:rsidRPr="00D11655">
        <w:rPr>
          <w:rFonts w:cstheme="minorHAnsi"/>
        </w:rPr>
        <w:t>spożycia</w:t>
      </w:r>
      <w:r>
        <w:rPr>
          <w:rFonts w:cstheme="minorHAnsi"/>
        </w:rPr>
        <w:t>,</w:t>
      </w:r>
      <w:r w:rsidRPr="00D11655">
        <w:rPr>
          <w:rFonts w:cstheme="minorHAnsi"/>
        </w:rPr>
        <w:t xml:space="preserve"> o zasięgu niewykraczającym poza obszar województwa pomorskiego, z</w:t>
      </w:r>
      <w:r>
        <w:rPr>
          <w:rFonts w:cstheme="minorHAnsi"/>
        </w:rPr>
        <w:t> </w:t>
      </w:r>
      <w:r w:rsidRPr="00D11655">
        <w:rPr>
          <w:rFonts w:cstheme="minorHAnsi"/>
        </w:rPr>
        <w:t>uwzględnieniem komplementarności z działaniami prowadzonymi na poziomie krajowym w</w:t>
      </w:r>
      <w:r>
        <w:rPr>
          <w:rFonts w:cstheme="minorHAnsi"/>
        </w:rPr>
        <w:t> </w:t>
      </w:r>
      <w:r w:rsidRPr="00D11655">
        <w:rPr>
          <w:rFonts w:cstheme="minorHAnsi"/>
        </w:rPr>
        <w:t xml:space="preserve">programach </w:t>
      </w:r>
      <w:proofErr w:type="spellStart"/>
      <w:r w:rsidRPr="00D11655">
        <w:rPr>
          <w:rFonts w:cstheme="minorHAnsi"/>
        </w:rPr>
        <w:t>FE</w:t>
      </w:r>
      <w:r>
        <w:rPr>
          <w:rFonts w:cstheme="minorHAnsi"/>
        </w:rPr>
        <w:t>n</w:t>
      </w:r>
      <w:r w:rsidRPr="00D11655">
        <w:rPr>
          <w:rFonts w:cstheme="minorHAnsi"/>
        </w:rPr>
        <w:t>IKS</w:t>
      </w:r>
      <w:proofErr w:type="spellEnd"/>
      <w:r w:rsidRPr="00D11655">
        <w:rPr>
          <w:rFonts w:cstheme="minorHAnsi"/>
        </w:rPr>
        <w:t xml:space="preserve"> oraz FEPŻ</w:t>
      </w:r>
      <w:r>
        <w:rPr>
          <w:rFonts w:cstheme="minorHAnsi"/>
        </w:rPr>
        <w:t>.</w:t>
      </w:r>
    </w:p>
    <w:p w14:paraId="440D6A48" w14:textId="77777777" w:rsidR="00C870BE" w:rsidRDefault="00C870BE" w:rsidP="00C870BE">
      <w:pPr>
        <w:spacing w:before="60" w:after="60" w:line="276" w:lineRule="auto"/>
      </w:pPr>
      <w:r w:rsidRPr="00A9743B">
        <w:t>W zakresie transformacji do gospodarki o obiegu zamkniętym w</w:t>
      </w:r>
      <w:r w:rsidRPr="00A9743B">
        <w:rPr>
          <w:rFonts w:cstheme="minorHAnsi"/>
          <w:lang w:eastAsia="pl-PL"/>
        </w:rPr>
        <w:t xml:space="preserve"> </w:t>
      </w:r>
      <w:r w:rsidRPr="00A9743B">
        <w:rPr>
          <w:rFonts w:cstheme="minorHAnsi"/>
        </w:rPr>
        <w:t>mikro-, małych i średnich przedsiębiorstwach</w:t>
      </w:r>
      <w:r w:rsidRPr="00A9743B">
        <w:t xml:space="preserve"> udzielane wsparcie </w:t>
      </w:r>
      <w:r w:rsidRPr="00A9743B">
        <w:rPr>
          <w:rFonts w:cs="Arial"/>
        </w:rPr>
        <w:t>będzie</w:t>
      </w:r>
      <w:r w:rsidRPr="00A9743B">
        <w:t xml:space="preserve"> zgodne z zasadą optymalizacji wykorzystania surowców poprzez utrzymywanie produktów, komponentów i materiałów w obiegu, z zachowaniem ich najwyższej użyteczności. Interwencja zostanie ukierunkowana przede wszystkim na</w:t>
      </w:r>
      <w:r>
        <w:t>:</w:t>
      </w:r>
      <w:r w:rsidRPr="00A9743B">
        <w:t xml:space="preserve"> </w:t>
      </w:r>
    </w:p>
    <w:p w14:paraId="51B3125D" w14:textId="77777777" w:rsidR="00C870BE" w:rsidRPr="00D11655" w:rsidRDefault="00C870BE" w:rsidP="00C870BE">
      <w:pPr>
        <w:pStyle w:val="Akapitzlist"/>
        <w:numPr>
          <w:ilvl w:val="0"/>
          <w:numId w:val="138"/>
        </w:numPr>
        <w:spacing w:before="60" w:after="60" w:line="276" w:lineRule="auto"/>
        <w:ind w:left="426" w:hanging="426"/>
        <w:contextualSpacing w:val="0"/>
        <w:rPr>
          <w:rFonts w:cs="Arial"/>
        </w:rPr>
      </w:pPr>
      <w:r w:rsidRPr="00A9743B">
        <w:lastRenderedPageBreak/>
        <w:t>poprawę efektywności gospodarowania zasobami poprzez zapobieganie powstawaniu odpadów i ponowne użycie odpadów,</w:t>
      </w:r>
    </w:p>
    <w:p w14:paraId="5DD45B31" w14:textId="77777777" w:rsidR="00C870BE" w:rsidRPr="00D11655" w:rsidRDefault="00C870BE" w:rsidP="00C870BE">
      <w:pPr>
        <w:pStyle w:val="Akapitzlist"/>
        <w:numPr>
          <w:ilvl w:val="0"/>
          <w:numId w:val="138"/>
        </w:numPr>
        <w:spacing w:before="60" w:after="60" w:line="276" w:lineRule="auto"/>
        <w:ind w:left="426" w:hanging="426"/>
        <w:contextualSpacing w:val="0"/>
        <w:rPr>
          <w:rFonts w:cs="Arial"/>
        </w:rPr>
      </w:pPr>
      <w:r w:rsidRPr="00A9743B">
        <w:t xml:space="preserve">rozwój modeli biznesowych opartych na </w:t>
      </w:r>
      <w:proofErr w:type="spellStart"/>
      <w:r w:rsidRPr="00A9743B">
        <w:t>ekoprojektowaniu</w:t>
      </w:r>
      <w:proofErr w:type="spellEnd"/>
      <w:r w:rsidRPr="00A9743B">
        <w:t xml:space="preserve"> uwzględniającym cały cykl życia produktu,</w:t>
      </w:r>
    </w:p>
    <w:p w14:paraId="36BB45BC" w14:textId="77777777" w:rsidR="00C870BE" w:rsidRPr="00D11655" w:rsidRDefault="00C870BE" w:rsidP="00C870BE">
      <w:pPr>
        <w:pStyle w:val="Akapitzlist"/>
        <w:numPr>
          <w:ilvl w:val="0"/>
          <w:numId w:val="138"/>
        </w:numPr>
        <w:spacing w:before="60" w:after="60" w:line="276" w:lineRule="auto"/>
        <w:ind w:left="426" w:hanging="426"/>
        <w:contextualSpacing w:val="0"/>
        <w:rPr>
          <w:rFonts w:cs="Arial"/>
        </w:rPr>
      </w:pPr>
      <w:r w:rsidRPr="00A9743B">
        <w:t>wykorzystani</w:t>
      </w:r>
      <w:r>
        <w:t>e</w:t>
      </w:r>
      <w:r w:rsidRPr="00A9743B">
        <w:t xml:space="preserve"> w procesach produkcji materiałów przyjaznych środowisku, nadających się do</w:t>
      </w:r>
      <w:r>
        <w:t> </w:t>
      </w:r>
      <w:r w:rsidRPr="00A9743B">
        <w:t>ponownego użycia i recyklingu,</w:t>
      </w:r>
    </w:p>
    <w:p w14:paraId="496F1C75" w14:textId="77777777" w:rsidR="00C870BE" w:rsidRPr="00D11655" w:rsidRDefault="00C870BE" w:rsidP="00C870BE">
      <w:pPr>
        <w:pStyle w:val="Akapitzlist"/>
        <w:numPr>
          <w:ilvl w:val="0"/>
          <w:numId w:val="138"/>
        </w:numPr>
        <w:spacing w:before="60" w:after="60" w:line="276" w:lineRule="auto"/>
        <w:ind w:left="426" w:hanging="426"/>
        <w:contextualSpacing w:val="0"/>
        <w:rPr>
          <w:rFonts w:cs="Arial"/>
        </w:rPr>
      </w:pPr>
      <w:r w:rsidRPr="00A9743B">
        <w:t>kaskadow</w:t>
      </w:r>
      <w:r>
        <w:t>e</w:t>
      </w:r>
      <w:r w:rsidRPr="00A9743B">
        <w:t xml:space="preserve"> wykorzystani</w:t>
      </w:r>
      <w:r>
        <w:t>e</w:t>
      </w:r>
      <w:r w:rsidRPr="00A9743B">
        <w:t xml:space="preserve"> biomasy,</w:t>
      </w:r>
    </w:p>
    <w:p w14:paraId="46A38234" w14:textId="77777777" w:rsidR="00C870BE" w:rsidRPr="00D11655" w:rsidRDefault="00C870BE" w:rsidP="00C870BE">
      <w:pPr>
        <w:pStyle w:val="Akapitzlist"/>
        <w:numPr>
          <w:ilvl w:val="0"/>
          <w:numId w:val="138"/>
        </w:numPr>
        <w:spacing w:before="60" w:after="60" w:line="276" w:lineRule="auto"/>
        <w:ind w:left="426" w:hanging="426"/>
        <w:contextualSpacing w:val="0"/>
        <w:rPr>
          <w:rFonts w:cs="Arial"/>
        </w:rPr>
      </w:pPr>
      <w:r w:rsidRPr="00A9743B">
        <w:t>zwiększani</w:t>
      </w:r>
      <w:r>
        <w:t>e</w:t>
      </w:r>
      <w:r w:rsidRPr="00A9743B">
        <w:t xml:space="preserve"> trwałości produktów,</w:t>
      </w:r>
    </w:p>
    <w:p w14:paraId="09C6EC98" w14:textId="77777777" w:rsidR="00C870BE" w:rsidRPr="00D11655" w:rsidRDefault="00C870BE" w:rsidP="00C870BE">
      <w:pPr>
        <w:pStyle w:val="Akapitzlist"/>
        <w:numPr>
          <w:ilvl w:val="0"/>
          <w:numId w:val="138"/>
        </w:numPr>
        <w:spacing w:before="60" w:after="60" w:line="276" w:lineRule="auto"/>
        <w:ind w:left="426" w:hanging="426"/>
        <w:contextualSpacing w:val="0"/>
        <w:rPr>
          <w:rFonts w:cs="Arial"/>
        </w:rPr>
      </w:pPr>
      <w:r w:rsidRPr="00A9743B">
        <w:t>wspóln</w:t>
      </w:r>
      <w:r>
        <w:t>e</w:t>
      </w:r>
      <w:r w:rsidRPr="00A9743B">
        <w:t xml:space="preserve"> użytkowani</w:t>
      </w:r>
      <w:r>
        <w:t>e produktów</w:t>
      </w:r>
      <w:r w:rsidRPr="00A9743B">
        <w:t>,</w:t>
      </w:r>
    </w:p>
    <w:p w14:paraId="2F6F45AE" w14:textId="77777777" w:rsidR="00C870BE" w:rsidRPr="00D11655" w:rsidRDefault="00C870BE" w:rsidP="00C870BE">
      <w:pPr>
        <w:pStyle w:val="Akapitzlist"/>
        <w:numPr>
          <w:ilvl w:val="0"/>
          <w:numId w:val="138"/>
        </w:numPr>
        <w:spacing w:before="60" w:after="60" w:line="276" w:lineRule="auto"/>
        <w:ind w:left="426" w:hanging="426"/>
        <w:contextualSpacing w:val="0"/>
        <w:rPr>
          <w:rFonts w:cs="Arial"/>
        </w:rPr>
      </w:pPr>
      <w:r w:rsidRPr="00A9743B">
        <w:t>ponown</w:t>
      </w:r>
      <w:r>
        <w:t>e</w:t>
      </w:r>
      <w:r w:rsidRPr="00A9743B">
        <w:t xml:space="preserve"> użyci</w:t>
      </w:r>
      <w:r>
        <w:t>e</w:t>
      </w:r>
      <w:r w:rsidRPr="00A9743B">
        <w:t>, regeneracj</w:t>
      </w:r>
      <w:r>
        <w:t xml:space="preserve">ę </w:t>
      </w:r>
      <w:r w:rsidRPr="00A9743B">
        <w:t>i odświeżani</w:t>
      </w:r>
      <w:r>
        <w:t>e</w:t>
      </w:r>
      <w:r w:rsidRPr="00A9743B">
        <w:t xml:space="preserve"> produktów</w:t>
      </w:r>
      <w:r>
        <w:t>,</w:t>
      </w:r>
    </w:p>
    <w:p w14:paraId="5AD10278" w14:textId="77777777" w:rsidR="00C870BE" w:rsidRDefault="00C870BE" w:rsidP="00C870BE">
      <w:pPr>
        <w:pStyle w:val="Akapitzlist"/>
        <w:numPr>
          <w:ilvl w:val="0"/>
          <w:numId w:val="138"/>
        </w:numPr>
        <w:spacing w:before="60" w:after="60" w:line="276" w:lineRule="auto"/>
        <w:ind w:left="426" w:hanging="426"/>
        <w:contextualSpacing w:val="0"/>
        <w:rPr>
          <w:rFonts w:cs="Arial"/>
        </w:rPr>
      </w:pPr>
      <w:r w:rsidRPr="00A9743B">
        <w:t>recykling odpadów</w:t>
      </w:r>
      <w:r w:rsidRPr="00D11655">
        <w:rPr>
          <w:rFonts w:cs="Arial"/>
        </w:rPr>
        <w:t>.</w:t>
      </w:r>
    </w:p>
    <w:p w14:paraId="1F58A2C4" w14:textId="77777777" w:rsidR="00C870BE" w:rsidRPr="00D11655" w:rsidRDefault="00C870BE" w:rsidP="00C870BE">
      <w:pPr>
        <w:spacing w:before="60" w:after="60" w:line="276" w:lineRule="auto"/>
        <w:rPr>
          <w:rFonts w:cs="Arial"/>
        </w:rPr>
      </w:pPr>
      <w:r w:rsidRPr="00D11655">
        <w:rPr>
          <w:rFonts w:cstheme="minorHAnsi"/>
          <w:lang w:eastAsia="pl-PL"/>
        </w:rPr>
        <w:t>Wspierane będą również inwestycje i rozwiązania organizacyjne (w tym wdrażanie systemów zarządzania środowiskowe</w:t>
      </w:r>
      <w:r w:rsidRPr="0097689B">
        <w:rPr>
          <w:rFonts w:cstheme="minorHAnsi"/>
          <w:lang w:eastAsia="pl-PL"/>
        </w:rPr>
        <w:t xml:space="preserve">go) służące redukcji </w:t>
      </w:r>
      <w:proofErr w:type="gramStart"/>
      <w:r w:rsidRPr="0097689B">
        <w:rPr>
          <w:rFonts w:cstheme="minorHAnsi"/>
          <w:lang w:eastAsia="pl-PL"/>
        </w:rPr>
        <w:t>wodo-,</w:t>
      </w:r>
      <w:proofErr w:type="gramEnd"/>
      <w:r w:rsidRPr="0097689B">
        <w:rPr>
          <w:rFonts w:cstheme="minorHAnsi"/>
          <w:lang w:eastAsia="pl-PL"/>
        </w:rPr>
        <w:t xml:space="preserve"> </w:t>
      </w:r>
      <w:proofErr w:type="spellStart"/>
      <w:r w:rsidRPr="0097689B">
        <w:rPr>
          <w:rFonts w:cstheme="minorHAnsi"/>
          <w:lang w:eastAsia="pl-PL"/>
        </w:rPr>
        <w:t>transporto</w:t>
      </w:r>
      <w:proofErr w:type="spellEnd"/>
      <w:r w:rsidRPr="0097689B">
        <w:rPr>
          <w:rFonts w:cstheme="minorHAnsi"/>
          <w:lang w:eastAsia="pl-PL"/>
        </w:rPr>
        <w:t>- i energochłonności procesów produkcyjnych oraz budynków przedsiębiorstw, m.in. dzię</w:t>
      </w:r>
      <w:r w:rsidRPr="0040649C">
        <w:rPr>
          <w:rFonts w:cstheme="minorHAnsi"/>
          <w:lang w:eastAsia="pl-PL"/>
        </w:rPr>
        <w:t xml:space="preserve">ki zastosowaniu </w:t>
      </w:r>
      <w:proofErr w:type="spellStart"/>
      <w:r w:rsidRPr="0040649C">
        <w:rPr>
          <w:rFonts w:cstheme="minorHAnsi"/>
          <w:lang w:eastAsia="pl-PL"/>
        </w:rPr>
        <w:t>ekoinnowacji</w:t>
      </w:r>
      <w:proofErr w:type="spellEnd"/>
      <w:r w:rsidRPr="0040649C">
        <w:rPr>
          <w:rFonts w:cstheme="minorHAnsi"/>
          <w:lang w:eastAsia="pl-PL"/>
        </w:rPr>
        <w:t>, rozwiązań służących poprawie</w:t>
      </w:r>
      <w:r w:rsidRPr="009C1275">
        <w:rPr>
          <w:rFonts w:cstheme="minorHAnsi"/>
          <w:lang w:eastAsia="pl-PL"/>
        </w:rPr>
        <w:t xml:space="preserve"> efektywności energetycznej oraz wykorzystaniu odnawialnych źródeł energii. Zakres dofinansowywanych działań dotyczących poprawy efektywności energetycznej </w:t>
      </w:r>
      <w:r w:rsidRPr="002B399B">
        <w:rPr>
          <w:rFonts w:cstheme="minorHAnsi"/>
          <w:lang w:eastAsia="pl-PL"/>
        </w:rPr>
        <w:t>budynków przedsiębiorstw musi wynikać z przeprowadzonego audytu energetycznego.</w:t>
      </w:r>
    </w:p>
    <w:p w14:paraId="266905A2" w14:textId="195BB7CC" w:rsidR="00C870BE" w:rsidRPr="00A9743B" w:rsidRDefault="00C870BE" w:rsidP="00C870BE">
      <w:pPr>
        <w:spacing w:before="60" w:after="60" w:line="276" w:lineRule="auto"/>
        <w:rPr>
          <w:rFonts w:cstheme="minorHAnsi"/>
        </w:rPr>
      </w:pPr>
      <w:r>
        <w:rPr>
          <w:rFonts w:cstheme="minorHAnsi"/>
        </w:rPr>
        <w:t>U</w:t>
      </w:r>
      <w:r w:rsidRPr="00A9743B">
        <w:rPr>
          <w:rFonts w:cstheme="minorHAnsi"/>
        </w:rPr>
        <w:t xml:space="preserve">zupełniająco </w:t>
      </w:r>
      <w:r>
        <w:rPr>
          <w:rFonts w:cstheme="minorHAnsi"/>
        </w:rPr>
        <w:t xml:space="preserve">jako element projektów, wsparciem mogą zostać objęte </w:t>
      </w:r>
      <w:r w:rsidRPr="00A9743B">
        <w:rPr>
          <w:rFonts w:cstheme="minorHAnsi"/>
        </w:rPr>
        <w:t>rozwiązania sprzyjające adaptacji do zmian klimatu, w szczególności błękitno-zielona infrastruktura.</w:t>
      </w:r>
    </w:p>
    <w:p w14:paraId="2609D5D2" w14:textId="5C7513A0" w:rsidR="00C870BE" w:rsidRPr="00A9743B" w:rsidRDefault="00C870BE" w:rsidP="00C870BE">
      <w:pPr>
        <w:spacing w:before="60" w:after="60" w:line="276" w:lineRule="auto"/>
        <w:rPr>
          <w:rFonts w:eastAsia="CIDFont+F3" w:cstheme="minorHAnsi"/>
        </w:rPr>
      </w:pPr>
      <w:r w:rsidRPr="00A9743B">
        <w:rPr>
          <w:rFonts w:eastAsia="CIDFont+F3" w:cstheme="minorHAnsi"/>
        </w:rPr>
        <w:t>Ponadto</w:t>
      </w:r>
      <w:r w:rsidR="00FF0618">
        <w:rPr>
          <w:rFonts w:eastAsia="CIDFont+F3" w:cstheme="minorHAnsi"/>
        </w:rPr>
        <w:t>, uzupełniająco jako element szerszych projektów,</w:t>
      </w:r>
      <w:r w:rsidRPr="00A9743B">
        <w:rPr>
          <w:rFonts w:eastAsia="CIDFont+F3" w:cstheme="minorHAnsi"/>
        </w:rPr>
        <w:t xml:space="preserve"> wspierane będą </w:t>
      </w:r>
      <w:r w:rsidR="00FF0618">
        <w:rPr>
          <w:rFonts w:eastAsia="CIDFont+F3" w:cstheme="minorHAnsi"/>
        </w:rPr>
        <w:t>działania</w:t>
      </w:r>
      <w:r w:rsidR="00FF0618" w:rsidRPr="00A9743B">
        <w:rPr>
          <w:rFonts w:eastAsia="CIDFont+F3" w:cstheme="minorHAnsi"/>
        </w:rPr>
        <w:t xml:space="preserve"> edukacyjn</w:t>
      </w:r>
      <w:r w:rsidR="00FF0618">
        <w:rPr>
          <w:rFonts w:eastAsia="CIDFont+F3" w:cstheme="minorHAnsi"/>
        </w:rPr>
        <w:t>o-informacyjne</w:t>
      </w:r>
      <w:r w:rsidR="00FF0618" w:rsidRPr="00A9743B">
        <w:rPr>
          <w:rFonts w:eastAsia="CIDFont+F3" w:cstheme="minorHAnsi"/>
        </w:rPr>
        <w:t xml:space="preserve"> </w:t>
      </w:r>
      <w:r w:rsidRPr="00A9743B">
        <w:rPr>
          <w:rFonts w:eastAsia="CIDFont+F3" w:cstheme="minorHAnsi"/>
        </w:rPr>
        <w:t>podnoszące poziom wiedzy i kompetencji mieszkańców, pracowników jednostek samorządu terytorialnego oraz przedsiębiorstw w zakresie gospodarki o obiegu zamkniętym. Wspierane będzie także opracowywanie dokumentów planistycznych związanych z wdrażaniem gospodarki o obiegu zamkniętym oraz strategii „zero waste” na poziomie lokalnym i regionalnym.</w:t>
      </w:r>
    </w:p>
    <w:p w14:paraId="625C9514" w14:textId="77777777" w:rsidR="00C870BE" w:rsidRPr="00A9743B" w:rsidRDefault="00C870BE" w:rsidP="00C870BE">
      <w:pPr>
        <w:spacing w:before="60" w:after="60" w:line="276" w:lineRule="auto"/>
        <w:rPr>
          <w:rFonts w:cstheme="minorHAnsi"/>
        </w:rPr>
      </w:pPr>
      <w:r w:rsidRPr="00A9743B">
        <w:rPr>
          <w:rFonts w:cstheme="minorHAnsi"/>
        </w:rPr>
        <w:t>W odniesieniu do zagospodarowania odpadów komunalnych wspierane będą przede wszystkim projekty, których celem jest przyczynienie się do osiągnięcia poziomów przygotowania do</w:t>
      </w:r>
      <w:r>
        <w:rPr>
          <w:rFonts w:cstheme="minorHAnsi"/>
        </w:rPr>
        <w:t> </w:t>
      </w:r>
      <w:r w:rsidRPr="00A9743B">
        <w:rPr>
          <w:rFonts w:cstheme="minorHAnsi"/>
        </w:rPr>
        <w:t xml:space="preserve">ponownego użycia i recyklingu odpadów komunalnych określonych w </w:t>
      </w:r>
      <w:r>
        <w:rPr>
          <w:rFonts w:cstheme="minorHAnsi"/>
        </w:rPr>
        <w:t>d</w:t>
      </w:r>
      <w:r w:rsidRPr="00A9743B">
        <w:rPr>
          <w:rFonts w:cstheme="minorHAnsi"/>
        </w:rPr>
        <w:t>yrektywie Parlamentu Europejskiego i Rady (UE) 2018/851 z dnia 30 maja 2018 r. zmieniającej dyrektywę 2008/98/WE w sprawie odpadów.</w:t>
      </w:r>
    </w:p>
    <w:p w14:paraId="14D01E86" w14:textId="77777777" w:rsidR="00C870BE" w:rsidRPr="00A9743B" w:rsidRDefault="00C870BE" w:rsidP="00C870BE">
      <w:pPr>
        <w:spacing w:before="60" w:after="60" w:line="276" w:lineRule="auto"/>
        <w:rPr>
          <w:rFonts w:cstheme="minorHAnsi"/>
        </w:rPr>
      </w:pPr>
      <w:r w:rsidRPr="00A9743B">
        <w:rPr>
          <w:rFonts w:cstheme="minorHAnsi"/>
        </w:rPr>
        <w:t>W zakresie budowy, rozbudowy lub przebudowy instalacji przeznaczonych do przetwarzania odpadów komunalnych finansowane mogą być wyłącznie projekty ujęte w planie inwestycyjnym stanowiącym załącznik do obowiązującego planu gospodarki odpadami dla województwa pomorskiego.</w:t>
      </w:r>
    </w:p>
    <w:p w14:paraId="0F2FB0A2" w14:textId="77777777" w:rsidR="00C870BE" w:rsidRPr="00A9743B" w:rsidRDefault="00C870BE" w:rsidP="00C870BE">
      <w:pPr>
        <w:spacing w:before="60" w:after="60" w:line="276" w:lineRule="auto"/>
        <w:rPr>
          <w:rFonts w:cstheme="minorHAnsi"/>
        </w:rPr>
      </w:pPr>
      <w:r w:rsidRPr="00A9743B">
        <w:rPr>
          <w:rFonts w:cstheme="minorHAnsi"/>
        </w:rPr>
        <w:t>Warunek ujęcia projektu w planie inwestycyjnym stanowiącym załącznik do obowiązującego planu gospodarki odpadami dla województwa pomorskiego</w:t>
      </w:r>
      <w:r w:rsidRPr="00A9743B" w:rsidDel="00630DA0">
        <w:rPr>
          <w:rFonts w:cstheme="minorHAnsi"/>
        </w:rPr>
        <w:t xml:space="preserve"> </w:t>
      </w:r>
      <w:r w:rsidRPr="00A9743B">
        <w:rPr>
          <w:rFonts w:cstheme="minorHAnsi"/>
        </w:rPr>
        <w:t>nie dotyczy instalacji do recyklingu odpadów.</w:t>
      </w:r>
    </w:p>
    <w:p w14:paraId="3397E1F0" w14:textId="77777777" w:rsidR="00C870BE" w:rsidRPr="00A9743B" w:rsidRDefault="00C870BE" w:rsidP="00C870BE">
      <w:pPr>
        <w:spacing w:before="60" w:after="60" w:line="276" w:lineRule="auto"/>
        <w:rPr>
          <w:rFonts w:cstheme="minorHAnsi"/>
        </w:rPr>
      </w:pPr>
      <w:r w:rsidRPr="00A9743B">
        <w:rPr>
          <w:rFonts w:cstheme="minorHAnsi"/>
        </w:rPr>
        <w:t xml:space="preserve">Na projekty dot. budowy lub rozbudowy instalacji przygotowania odpadów komunalnych do procesów recyklingu, w tym </w:t>
      </w:r>
      <w:r w:rsidRPr="00A9743B">
        <w:rPr>
          <w:rFonts w:eastAsia="CIDFont+F3" w:cstheme="minorHAnsi"/>
        </w:rPr>
        <w:t>przebudowy instalacji mechaniczno-biologicznego przetwarzania odpadów komunalnych wyłącznie w celu poprawy efektywności procesów przygotowania odpadów do recyklingu przeznaczone może zostać maksymalnie 25% alokacji celu szczegółowego.</w:t>
      </w:r>
    </w:p>
    <w:p w14:paraId="64C378AC" w14:textId="77777777" w:rsidR="00C870BE" w:rsidRPr="00A9743B" w:rsidRDefault="00C870BE" w:rsidP="00C870BE">
      <w:pPr>
        <w:spacing w:before="60" w:after="60" w:line="276" w:lineRule="auto"/>
        <w:rPr>
          <w:rFonts w:cstheme="minorHAnsi"/>
        </w:rPr>
      </w:pPr>
      <w:r w:rsidRPr="00A9743B">
        <w:rPr>
          <w:rFonts w:cstheme="minorHAnsi"/>
        </w:rPr>
        <w:t xml:space="preserve">Ze wsparcia wyłączone będą inwestycje służące zwiększeniu przepustowości obiektów przetwarzania odpadów resztkowych za wyjątkiem inwestycji w technologie odzyskiwania materiałów z odpadów </w:t>
      </w:r>
      <w:r w:rsidRPr="00A9743B">
        <w:rPr>
          <w:rFonts w:cstheme="minorHAnsi"/>
        </w:rPr>
        <w:lastRenderedPageBreak/>
        <w:t>resztkowych do celów gospodarki o obiegu zamkniętym. Odpady resztkowe należy rozumieć głównie jako odpady komunalne, które nie są zbierane selektywnie i pozostałości po przetwarzaniu odpadów.</w:t>
      </w:r>
    </w:p>
    <w:p w14:paraId="39F93913" w14:textId="77777777" w:rsidR="00C870BE" w:rsidRPr="00A9743B" w:rsidRDefault="00C870BE" w:rsidP="00C870BE">
      <w:pPr>
        <w:spacing w:before="60" w:after="60" w:line="276" w:lineRule="auto"/>
        <w:rPr>
          <w:rFonts w:cstheme="minorHAnsi"/>
        </w:rPr>
      </w:pPr>
      <w:r w:rsidRPr="00A9743B">
        <w:rPr>
          <w:rFonts w:cstheme="minorHAnsi"/>
        </w:rPr>
        <w:t xml:space="preserve">Projekty związane z selektywnym zbieraniem odpadów komunalnych, w szczególności dotyczące PSZOK, </w:t>
      </w:r>
      <w:r>
        <w:rPr>
          <w:rFonts w:cstheme="minorHAnsi"/>
        </w:rPr>
        <w:t>będą wspierane</w:t>
      </w:r>
      <w:r w:rsidRPr="00A9743B">
        <w:rPr>
          <w:rFonts w:cstheme="minorHAnsi"/>
        </w:rPr>
        <w:t xml:space="preserve"> </w:t>
      </w:r>
      <w:r>
        <w:rPr>
          <w:shd w:val="clear" w:color="auto" w:fill="FFFFFF"/>
        </w:rPr>
        <w:t>z uwzględnieniem mechanizmów realizacji określonych w Kontrakcie Programowym.</w:t>
      </w:r>
    </w:p>
    <w:p w14:paraId="290F5888" w14:textId="77777777" w:rsidR="00C870BE" w:rsidRPr="00A9743B" w:rsidRDefault="00C870BE" w:rsidP="00C870BE">
      <w:pPr>
        <w:spacing w:before="60" w:after="60" w:line="276" w:lineRule="auto"/>
        <w:rPr>
          <w:rFonts w:cstheme="minorHAnsi"/>
        </w:rPr>
      </w:pPr>
      <w:r w:rsidRPr="00A9743B">
        <w:rPr>
          <w:rFonts w:cstheme="minorHAnsi"/>
        </w:rPr>
        <w:t>Preferowane będą projekty:</w:t>
      </w:r>
    </w:p>
    <w:p w14:paraId="4CC42FF3" w14:textId="77777777" w:rsidR="00C870BE" w:rsidRPr="00A9743B" w:rsidRDefault="00C870BE" w:rsidP="00C870BE">
      <w:pPr>
        <w:pStyle w:val="Akapitzlist"/>
        <w:numPr>
          <w:ilvl w:val="0"/>
          <w:numId w:val="98"/>
        </w:numPr>
        <w:spacing w:before="60" w:after="60" w:line="276" w:lineRule="auto"/>
        <w:ind w:left="284" w:hanging="284"/>
        <w:contextualSpacing w:val="0"/>
        <w:rPr>
          <w:rFonts w:cstheme="minorHAnsi"/>
        </w:rPr>
      </w:pPr>
      <w:r w:rsidRPr="00A9743B">
        <w:rPr>
          <w:rFonts w:cstheme="minorHAnsi"/>
        </w:rPr>
        <w:t>dotyczące zapobiegania powstawaniu odpadów i przygotowania ich do ponownego użycia,</w:t>
      </w:r>
    </w:p>
    <w:p w14:paraId="1D704F40" w14:textId="77777777" w:rsidR="00C870BE" w:rsidRPr="00A9743B" w:rsidRDefault="00C870BE" w:rsidP="00C870BE">
      <w:pPr>
        <w:pStyle w:val="Akapitzlist"/>
        <w:numPr>
          <w:ilvl w:val="0"/>
          <w:numId w:val="98"/>
        </w:numPr>
        <w:spacing w:before="60" w:after="60" w:line="276" w:lineRule="auto"/>
        <w:ind w:left="284" w:hanging="284"/>
        <w:contextualSpacing w:val="0"/>
        <w:rPr>
          <w:rFonts w:cstheme="minorHAnsi"/>
        </w:rPr>
      </w:pPr>
      <w:r w:rsidRPr="00A9743B">
        <w:rPr>
          <w:rFonts w:cstheme="minorHAnsi"/>
        </w:rPr>
        <w:t>wspierające rozwój i upowszechnianie modeli produkcji i konsumpcji ukierunkowanych na jak najniższe zużycie zasobów,</w:t>
      </w:r>
    </w:p>
    <w:p w14:paraId="789D1925" w14:textId="77777777" w:rsidR="00C870BE" w:rsidRPr="00A9743B" w:rsidRDefault="00C870BE" w:rsidP="00C870BE">
      <w:pPr>
        <w:pStyle w:val="Akapitzlist"/>
        <w:numPr>
          <w:ilvl w:val="0"/>
          <w:numId w:val="98"/>
        </w:numPr>
        <w:spacing w:before="60" w:after="60" w:line="276" w:lineRule="auto"/>
        <w:ind w:left="284" w:hanging="284"/>
        <w:contextualSpacing w:val="0"/>
        <w:rPr>
          <w:rFonts w:cstheme="minorHAnsi"/>
        </w:rPr>
      </w:pPr>
      <w:r w:rsidRPr="00A9743B">
        <w:rPr>
          <w:rFonts w:cstheme="minorHAnsi"/>
        </w:rPr>
        <w:t>uzgodnione w ramach ZPT.</w:t>
      </w:r>
    </w:p>
    <w:p w14:paraId="3DDAAAE9" w14:textId="77777777" w:rsidR="00C870BE" w:rsidRPr="00A9743B" w:rsidRDefault="00C870BE" w:rsidP="00C870BE">
      <w:pPr>
        <w:spacing w:before="60" w:after="60" w:line="276" w:lineRule="auto"/>
        <w:rPr>
          <w:rFonts w:cstheme="minorHAnsi"/>
        </w:rPr>
      </w:pPr>
      <w:r w:rsidRPr="00A9743B">
        <w:rPr>
          <w:rFonts w:cstheme="minorHAnsi"/>
          <w:u w:val="single"/>
        </w:rPr>
        <w:t>Główne grupy docelowe</w:t>
      </w:r>
    </w:p>
    <w:p w14:paraId="08DB79E6" w14:textId="77777777" w:rsidR="00C870BE" w:rsidRPr="00A9743B" w:rsidRDefault="00C870BE" w:rsidP="00C870BE">
      <w:pPr>
        <w:spacing w:before="60" w:after="60" w:line="276" w:lineRule="auto"/>
        <w:rPr>
          <w:rFonts w:cstheme="minorHAnsi"/>
        </w:rPr>
      </w:pPr>
      <w:r w:rsidRPr="00A9743B">
        <w:rPr>
          <w:rFonts w:cstheme="minorHAnsi"/>
        </w:rPr>
        <w:t>Mieszkańcy i inni użytkownicy korzystający ze wspartej infrastruktury oraz zasobów środowiska.</w:t>
      </w:r>
    </w:p>
    <w:p w14:paraId="66E02A72" w14:textId="77777777" w:rsidR="00C870BE" w:rsidRPr="00A9743B" w:rsidRDefault="00C870BE" w:rsidP="00C870BE">
      <w:pPr>
        <w:spacing w:before="60" w:after="60" w:line="276" w:lineRule="auto"/>
        <w:rPr>
          <w:rFonts w:cstheme="minorHAnsi"/>
          <w:u w:val="single"/>
        </w:rPr>
      </w:pPr>
      <w:r w:rsidRPr="00A9743B">
        <w:rPr>
          <w:rFonts w:cstheme="minorHAnsi"/>
          <w:u w:val="single"/>
        </w:rPr>
        <w:t>Działania na rzecz zapewnienia równości, włączenia społecznego i niedyskryminacji</w:t>
      </w:r>
    </w:p>
    <w:p w14:paraId="40C9329A" w14:textId="77777777" w:rsidR="00C870BE" w:rsidRPr="00A9743B" w:rsidRDefault="00C870BE" w:rsidP="00C870BE">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01A719F6" w14:textId="77777777" w:rsidR="00C870BE" w:rsidRPr="00A9743B" w:rsidRDefault="00C870BE" w:rsidP="00C870BE">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(np. poprzez rozwój systemów selektywnego zbierania odpadów komunalnych) oraz zasadą transformacji w kierunku GOZ (</w:t>
      </w:r>
      <w:r>
        <w:rPr>
          <w:rFonts w:cstheme="minorHAnsi"/>
        </w:rPr>
        <w:t>m.in.</w:t>
      </w:r>
      <w:r w:rsidRPr="00A9743B">
        <w:rPr>
          <w:rFonts w:cstheme="minorHAnsi"/>
        </w:rPr>
        <w:t xml:space="preserve"> poprzez wsparcie centrów ponownego wykorzystania i napraw, zapobieganie marnotrawienia żywności czy inwestycje w</w:t>
      </w:r>
      <w:r>
        <w:rPr>
          <w:rFonts w:cstheme="minorHAnsi"/>
        </w:rPr>
        <w:t> </w:t>
      </w:r>
      <w:r w:rsidRPr="00A9743B">
        <w:rPr>
          <w:rFonts w:cstheme="minorHAnsi"/>
        </w:rPr>
        <w:t>przedsiębiorstwach).</w:t>
      </w:r>
    </w:p>
    <w:p w14:paraId="029BA7F2" w14:textId="77777777" w:rsidR="00C870BE" w:rsidRPr="00A9743B" w:rsidRDefault="00C870BE" w:rsidP="00C870BE">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28869D86" w14:textId="77777777" w:rsidR="00C870BE" w:rsidRDefault="00C870BE" w:rsidP="00C870BE">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4F55DBE8" w14:textId="77777777" w:rsidR="00C870BE" w:rsidRPr="00A9743B" w:rsidRDefault="00C870BE" w:rsidP="00C870BE">
      <w:pPr>
        <w:spacing w:before="60" w:after="60" w:line="276" w:lineRule="auto"/>
        <w:rPr>
          <w:rFonts w:eastAsia="Calibri"/>
        </w:rPr>
      </w:pPr>
      <w:r w:rsidRPr="005D0988">
        <w:rPr>
          <w:rFonts w:eastAsia="Calibri" w:cstheme="minorHAnsi"/>
          <w:iCs/>
        </w:rPr>
        <w:t>Interwencja adresowana będzie m.in. do osób wykluczonych oraz znajdujących się w trudnej sytuacji materialnej, w tym seniorów i osób z niepełnosprawnościami. Zapobieganie powstawaniu odpadów żywności będzie możliwe poprzez kierowanie ich do</w:t>
      </w:r>
      <w:r>
        <w:rPr>
          <w:rFonts w:eastAsia="Calibri" w:cstheme="minorHAnsi"/>
          <w:iCs/>
        </w:rPr>
        <w:t> </w:t>
      </w:r>
      <w:r w:rsidRPr="005D0988">
        <w:rPr>
          <w:rFonts w:eastAsia="Calibri" w:cstheme="minorHAnsi"/>
          <w:iCs/>
        </w:rPr>
        <w:t>banków żywności i organizacji pozarządowych, które będą przekazywać żywność osobom potrzebującym. Taki sam cel będzie osiągany poprzez tworzenie centrów ponownego wykorzystania i</w:t>
      </w:r>
      <w:r>
        <w:rPr>
          <w:rFonts w:eastAsia="Calibri" w:cstheme="minorHAnsi"/>
          <w:iCs/>
        </w:rPr>
        <w:t> </w:t>
      </w:r>
      <w:r w:rsidRPr="005D0988">
        <w:rPr>
          <w:rFonts w:eastAsia="Calibri" w:cstheme="minorHAnsi"/>
          <w:iCs/>
        </w:rPr>
        <w:t>napraw, w tym wymiany zużytych urządzeń i sprzętu domowego, co przyczyni się do ograniczenia zjawiska wykluczenia społecznego i ubóstwa.</w:t>
      </w:r>
      <w:r w:rsidRPr="008B5EED">
        <w:rPr>
          <w:rFonts w:eastAsia="Calibri"/>
        </w:rPr>
        <w:t xml:space="preserve"> </w:t>
      </w:r>
      <w:r w:rsidRPr="3A2D29DB">
        <w:rPr>
          <w:rFonts w:eastAsia="Calibri"/>
        </w:rPr>
        <w:t xml:space="preserve">Działania edukacyjne dotyczące </w:t>
      </w:r>
      <w:r>
        <w:rPr>
          <w:rFonts w:eastAsia="Calibri"/>
        </w:rPr>
        <w:t xml:space="preserve">sposobów </w:t>
      </w:r>
      <w:r w:rsidRPr="3A2D29DB">
        <w:rPr>
          <w:rFonts w:eastAsia="Calibri"/>
        </w:rPr>
        <w:t>zapobiegania powstawaniu odpadów</w:t>
      </w:r>
      <w:r>
        <w:rPr>
          <w:rFonts w:eastAsia="Calibri"/>
        </w:rPr>
        <w:t xml:space="preserve"> oraz GOZ</w:t>
      </w:r>
      <w:r w:rsidRPr="3A2D29DB">
        <w:rPr>
          <w:rFonts w:eastAsia="Calibri"/>
        </w:rPr>
        <w:t xml:space="preserve"> zwiększą świadomość w zakresie zrównoważonej konsumpcji i przyczynią się do zmniejszenia ubóstwa</w:t>
      </w:r>
      <w:r>
        <w:rPr>
          <w:rFonts w:eastAsia="Calibri"/>
        </w:rPr>
        <w:t>,</w:t>
      </w:r>
      <w:r w:rsidRPr="3A2D29DB">
        <w:rPr>
          <w:rFonts w:eastAsia="Calibri"/>
        </w:rPr>
        <w:t xml:space="preserve"> a</w:t>
      </w:r>
      <w:r>
        <w:rPr>
          <w:rFonts w:eastAsia="Calibri"/>
        </w:rPr>
        <w:t> </w:t>
      </w:r>
      <w:r w:rsidRPr="3A2D29DB">
        <w:rPr>
          <w:rFonts w:eastAsia="Calibri"/>
        </w:rPr>
        <w:t>korzystanie z tych samych produktów</w:t>
      </w:r>
      <w:r>
        <w:rPr>
          <w:rFonts w:eastAsia="Calibri"/>
        </w:rPr>
        <w:t xml:space="preserve"> w ramach ich współdzielenia </w:t>
      </w:r>
      <w:r w:rsidRPr="3A2D29DB">
        <w:rPr>
          <w:rFonts w:eastAsia="Calibri"/>
        </w:rPr>
        <w:t>będ</w:t>
      </w:r>
      <w:r>
        <w:rPr>
          <w:rFonts w:eastAsia="Calibri"/>
        </w:rPr>
        <w:t>zie</w:t>
      </w:r>
      <w:r w:rsidRPr="3A2D29DB">
        <w:rPr>
          <w:rFonts w:eastAsia="Calibri"/>
        </w:rPr>
        <w:t xml:space="preserve"> pozytywnie wpływać na sytuacj</w:t>
      </w:r>
      <w:r>
        <w:rPr>
          <w:rFonts w:eastAsia="Calibri"/>
        </w:rPr>
        <w:t>ę</w:t>
      </w:r>
      <w:r w:rsidRPr="3A2D29DB">
        <w:rPr>
          <w:rFonts w:eastAsia="Calibri"/>
        </w:rPr>
        <w:t xml:space="preserve"> materialną grup wrażliwych.</w:t>
      </w:r>
    </w:p>
    <w:p w14:paraId="2BE223A5" w14:textId="77777777" w:rsidR="00C870BE" w:rsidRPr="00A9743B" w:rsidRDefault="00C870BE" w:rsidP="00C870BE">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1D7E3055" w14:textId="77777777" w:rsidR="00C870BE" w:rsidRPr="00A9743B" w:rsidRDefault="00C870BE" w:rsidP="00C870BE">
      <w:pPr>
        <w:spacing w:before="60" w:after="60" w:line="276" w:lineRule="auto"/>
        <w:rPr>
          <w:rFonts w:cstheme="minorHAnsi"/>
        </w:rPr>
      </w:pPr>
      <w:r w:rsidRPr="00A9743B">
        <w:rPr>
          <w:rFonts w:cstheme="minorHAnsi"/>
        </w:rPr>
        <w:lastRenderedPageBreak/>
        <w:t>Interwencja będzie prowadzona na terenie całego województwa.</w:t>
      </w:r>
    </w:p>
    <w:p w14:paraId="0D10F9FC" w14:textId="77777777" w:rsidR="00C870BE" w:rsidRPr="00A9743B" w:rsidRDefault="00C870BE" w:rsidP="00C870BE">
      <w:pPr>
        <w:spacing w:before="60" w:after="60" w:line="276" w:lineRule="auto"/>
        <w:rPr>
          <w:rFonts w:cstheme="minorHAnsi"/>
        </w:rPr>
      </w:pPr>
      <w:r w:rsidRPr="00A9743B">
        <w:rPr>
          <w:rFonts w:cstheme="minorHAnsi"/>
        </w:rPr>
        <w:t>W ramach Celu nie przewiduje się zastosowania instrumentów terytorialnych.</w:t>
      </w:r>
    </w:p>
    <w:p w14:paraId="5F52E880" w14:textId="77777777" w:rsidR="00C870BE" w:rsidRPr="00A9743B" w:rsidRDefault="00C870BE" w:rsidP="00C870BE">
      <w:pPr>
        <w:spacing w:before="60" w:after="60" w:line="276" w:lineRule="auto"/>
        <w:rPr>
          <w:rFonts w:cstheme="minorHAnsi"/>
        </w:rPr>
      </w:pPr>
      <w:r w:rsidRPr="00A9743B">
        <w:rPr>
          <w:rFonts w:cstheme="minorHAnsi"/>
          <w:u w:val="single"/>
        </w:rPr>
        <w:t>Przedsięwzięcia międzyregionalne i transnarodowe</w:t>
      </w:r>
    </w:p>
    <w:p w14:paraId="0AAE59EF" w14:textId="77777777" w:rsidR="00C870BE" w:rsidRPr="00A9743B" w:rsidRDefault="00C870BE" w:rsidP="00C870BE">
      <w:pPr>
        <w:spacing w:before="60" w:after="60" w:line="276" w:lineRule="auto"/>
        <w:rPr>
          <w:rFonts w:cstheme="minorHAnsi"/>
        </w:rPr>
      </w:pPr>
      <w:r w:rsidRPr="00A9743B">
        <w:rPr>
          <w:rFonts w:cstheme="minorHAnsi"/>
        </w:rPr>
        <w:t xml:space="preserve">Interwencja w ramach Celu koncentrować się będzie na działaniach wspierających przechodzenie do modelu GOZ i efektywnie korzystającej z zasobów. W efekcie, realizowane projekty będą wpisywać się w SUERMB, a także będą komplementarne do inicjatyw realizowanych w ramach ww. Strategii, w szczególności w Obszarze Tematycznym: </w:t>
      </w:r>
      <w:proofErr w:type="spellStart"/>
      <w:r w:rsidRPr="00A9743B">
        <w:rPr>
          <w:rFonts w:cstheme="minorHAnsi"/>
        </w:rPr>
        <w:t>Biogospodarka</w:t>
      </w:r>
      <w:proofErr w:type="spellEnd"/>
      <w:r w:rsidRPr="00A9743B">
        <w:rPr>
          <w:rFonts w:cstheme="minorHAnsi"/>
        </w:rPr>
        <w:t xml:space="preserve">, w zakresie działania: 3. Wzmocnienie wielokrotnego wykorzystania zasobów poprzez podejście przekrojowe i międzysektorowe w celu uwolnienia potencjału i przyspieszenia rozwoju zrównoważonej </w:t>
      </w:r>
      <w:proofErr w:type="spellStart"/>
      <w:r w:rsidRPr="00A9743B">
        <w:rPr>
          <w:rFonts w:cstheme="minorHAnsi"/>
        </w:rPr>
        <w:t>biogospodarki</w:t>
      </w:r>
      <w:proofErr w:type="spellEnd"/>
      <w:r w:rsidRPr="00A9743B">
        <w:rPr>
          <w:rFonts w:cstheme="minorHAnsi"/>
        </w:rPr>
        <w:t xml:space="preserve"> o obiegu zamkniętym. Zapewniona zostanie również kontynuacja współpracy ze strukturami realizującymi SUERMB, w tym z Narodowym Koordynatorem oraz sieciami współpracy Instytucji Zarządzających.</w:t>
      </w:r>
    </w:p>
    <w:p w14:paraId="5DBCDAB9" w14:textId="77777777" w:rsidR="00C870BE" w:rsidRPr="00A9743B" w:rsidRDefault="00C870BE" w:rsidP="00C870BE">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 xml:space="preserve">Sprawozdaniu krajowym – Polska 2019, dotyczące wspierania przejścia na gospodarkę o obiegu zamkniętym, w szczególności poprzez wspieranie recyklingu odpadów komunalnych i efektywnego gospodarowania zasobami w MŚP oraz podnoszenie świadomości </w:t>
      </w:r>
      <w:r>
        <w:rPr>
          <w:rFonts w:cstheme="minorHAnsi"/>
        </w:rPr>
        <w:t>mieszkańców</w:t>
      </w:r>
      <w:r w:rsidRPr="00A9743B">
        <w:rPr>
          <w:rFonts w:cstheme="minorHAnsi"/>
        </w:rPr>
        <w:t xml:space="preserve"> oraz MŚP w celu wywoływania zmiany ich zachowań.</w:t>
      </w:r>
    </w:p>
    <w:p w14:paraId="311FCE30" w14:textId="1A6D5452" w:rsidR="00C870BE" w:rsidRPr="00A9743B" w:rsidRDefault="00C870BE" w:rsidP="00C870BE">
      <w:pPr>
        <w:spacing w:before="60" w:after="60" w:line="276" w:lineRule="auto"/>
        <w:rPr>
          <w:rFonts w:cstheme="minorHAnsi"/>
        </w:rPr>
      </w:pPr>
      <w:r w:rsidRPr="00A9743B">
        <w:rPr>
          <w:rFonts w:cstheme="minorHAnsi"/>
        </w:rPr>
        <w:t xml:space="preserve">W ramach Celu przewiduje się możliwość współpracy, polegającej na włączeniu podmiotów z innych państw członkowskich UE lub spoza UE w realizację projektów, w szczególności w </w:t>
      </w:r>
      <w:r w:rsidR="00FF0618" w:rsidRPr="00A9743B">
        <w:rPr>
          <w:rFonts w:cstheme="minorHAnsi"/>
        </w:rPr>
        <w:t>obszar</w:t>
      </w:r>
      <w:r w:rsidR="003E238A">
        <w:rPr>
          <w:rFonts w:cstheme="minorHAnsi"/>
        </w:rPr>
        <w:t>ach</w:t>
      </w:r>
      <w:r w:rsidRPr="00A9743B">
        <w:rPr>
          <w:rFonts w:cstheme="minorHAnsi"/>
        </w:rPr>
        <w:t>:</w:t>
      </w:r>
    </w:p>
    <w:p w14:paraId="2E0E58FE" w14:textId="77777777" w:rsidR="003E238A" w:rsidRPr="003E238A" w:rsidRDefault="00C870BE" w:rsidP="00C870BE">
      <w:pPr>
        <w:pStyle w:val="Akapitzlist"/>
        <w:numPr>
          <w:ilvl w:val="0"/>
          <w:numId w:val="107"/>
        </w:numPr>
        <w:spacing w:before="60" w:after="60" w:line="276" w:lineRule="auto"/>
        <w:contextualSpacing w:val="0"/>
      </w:pPr>
      <w:r w:rsidRPr="00A9743B">
        <w:rPr>
          <w:rFonts w:cstheme="minorHAnsi"/>
        </w:rPr>
        <w:t>transformacji do modelu GOZ w przedsiębiorstwach</w:t>
      </w:r>
      <w:r w:rsidR="003E238A">
        <w:rPr>
          <w:rFonts w:cstheme="minorHAnsi"/>
        </w:rPr>
        <w:t>,</w:t>
      </w:r>
    </w:p>
    <w:p w14:paraId="2C35DF41" w14:textId="7461374F" w:rsidR="00C870BE" w:rsidRPr="00A9743B" w:rsidRDefault="003E238A" w:rsidP="003E238A">
      <w:pPr>
        <w:pStyle w:val="Akapitzlist"/>
        <w:numPr>
          <w:ilvl w:val="0"/>
          <w:numId w:val="107"/>
        </w:numPr>
        <w:spacing w:before="60" w:after="60" w:line="276" w:lineRule="auto"/>
      </w:pPr>
      <w:r>
        <w:t>realizacji działań edukacyjnych podnoszących poziom wiedzy i kompetencji mieszkańców, pracowników JST oraz przedsiębiorstw w zakresie GOZ</w:t>
      </w:r>
      <w:r w:rsidR="00FF0618" w:rsidRPr="003E238A">
        <w:rPr>
          <w:rFonts w:cstheme="minorHAnsi"/>
        </w:rPr>
        <w:t>.</w:t>
      </w:r>
    </w:p>
    <w:p w14:paraId="28FFAD93" w14:textId="77777777" w:rsidR="00C870BE" w:rsidRPr="00A9743B" w:rsidRDefault="00C870BE" w:rsidP="00C870BE">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73B2A482" w14:textId="77777777" w:rsidR="00C870BE" w:rsidRPr="00A9743B" w:rsidRDefault="00C870BE" w:rsidP="00C870BE">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275E13B4"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Południowy Bałtyk 2021-2027 – w zakresie przechodzenia do GOZ, poprzez działania w sektorze gospodarki odpadami i efektywnego gospodarowania zasobami,</w:t>
      </w:r>
    </w:p>
    <w:p w14:paraId="5F269942"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sidRPr="00A9743B">
        <w:rPr>
          <w:rFonts w:cstheme="minorHAnsi"/>
        </w:rPr>
        <w:t>Interreg Region Morza Bałtyckiego 2021-2027, Interreg Europa Środkowa 2021-2027, Interreg Europa 2021-2027, LIFE 2021-2027 – w zakresie rozwoju GOZ,</w:t>
      </w:r>
    </w:p>
    <w:p w14:paraId="66D27402" w14:textId="77777777" w:rsidR="00C870BE" w:rsidRPr="00A9743B" w:rsidRDefault="00C870BE" w:rsidP="00C870BE">
      <w:pPr>
        <w:pStyle w:val="Akapitzlist"/>
        <w:numPr>
          <w:ilvl w:val="0"/>
          <w:numId w:val="105"/>
        </w:numPr>
        <w:spacing w:before="60" w:after="60" w:line="276" w:lineRule="auto"/>
        <w:contextualSpacing w:val="0"/>
        <w:rPr>
          <w:rFonts w:cstheme="minorHAnsi"/>
        </w:rPr>
      </w:pPr>
      <w:r>
        <w:rPr>
          <w:rFonts w:cstheme="minorHAnsi"/>
        </w:rPr>
        <w:t>URBACT 2021-</w:t>
      </w:r>
      <w:r w:rsidRPr="00A9743B">
        <w:rPr>
          <w:rFonts w:cstheme="minorHAnsi"/>
        </w:rPr>
        <w:t>2027 – w zakresie kształtowania postaw zgodnych z polityką GOZ na terenach miejskich.</w:t>
      </w:r>
    </w:p>
    <w:p w14:paraId="32B9544F" w14:textId="77777777" w:rsidR="00C870BE" w:rsidRPr="00A9743B" w:rsidRDefault="00C870BE" w:rsidP="00C870BE">
      <w:pPr>
        <w:spacing w:before="60" w:after="60" w:line="276" w:lineRule="auto"/>
        <w:rPr>
          <w:rFonts w:cstheme="minorHAnsi"/>
        </w:rPr>
      </w:pPr>
      <w:r w:rsidRPr="00A9743B">
        <w:rPr>
          <w:rFonts w:cstheme="minorHAnsi"/>
          <w:u w:val="single"/>
        </w:rPr>
        <w:t>Planowane wykorzystanie instrumentów finansowych</w:t>
      </w:r>
    </w:p>
    <w:p w14:paraId="0AE41D8A" w14:textId="77777777" w:rsidR="00C870BE" w:rsidRPr="00A9743B" w:rsidRDefault="00C870BE" w:rsidP="00C870BE">
      <w:pPr>
        <w:spacing w:before="60" w:after="60" w:line="276" w:lineRule="auto"/>
        <w:rPr>
          <w:rFonts w:eastAsia="Calibri" w:cstheme="minorHAnsi"/>
        </w:rPr>
      </w:pPr>
      <w:r w:rsidRPr="00A9743B">
        <w:rPr>
          <w:rFonts w:eastAsia="Calibri" w:cstheme="minorHAnsi"/>
        </w:rPr>
        <w:t>W ramach realizacji Celu przewiduje się wykorzystanie instrumentów:</w:t>
      </w:r>
    </w:p>
    <w:p w14:paraId="6C4DEB81" w14:textId="77777777" w:rsidR="00C870BE" w:rsidRPr="00A9743B" w:rsidRDefault="00C870BE" w:rsidP="00C870BE">
      <w:pPr>
        <w:numPr>
          <w:ilvl w:val="0"/>
          <w:numId w:val="91"/>
        </w:numPr>
        <w:spacing w:before="60" w:after="60" w:line="276" w:lineRule="auto"/>
        <w:ind w:left="426" w:hanging="426"/>
        <w:rPr>
          <w:rFonts w:eastAsia="CIDFont+F3" w:cstheme="minorHAnsi"/>
        </w:rPr>
      </w:pPr>
      <w:r w:rsidRPr="00A9743B">
        <w:rPr>
          <w:rFonts w:eastAsia="CIDFont+F3" w:cstheme="minorHAnsi"/>
        </w:rPr>
        <w:t xml:space="preserve">finansowych – w obszarze modernizacji i transformacji przedsiębiorstw w kierunku gospodarki o obiegu zamkniętym, w tym przedsięwzięć zmierzających do ograniczania odpadów materiałowych w przedsiębiorstwach lub zmniejszania materiałochłonności w procesie produkcji. Wspierane będą również inwestycje i rozwiązania organizacyjne (w tym wdrażanie systemów zarządzania środowiskowego) służące redukcji </w:t>
      </w:r>
      <w:proofErr w:type="gramStart"/>
      <w:r w:rsidRPr="00A9743B">
        <w:rPr>
          <w:rFonts w:eastAsia="CIDFont+F3" w:cstheme="minorHAnsi"/>
        </w:rPr>
        <w:t>wodo-,</w:t>
      </w:r>
      <w:proofErr w:type="gramEnd"/>
      <w:r w:rsidRPr="00A9743B">
        <w:rPr>
          <w:rFonts w:eastAsia="CIDFont+F3" w:cstheme="minorHAnsi"/>
        </w:rPr>
        <w:t xml:space="preserve"> </w:t>
      </w:r>
      <w:proofErr w:type="spellStart"/>
      <w:r w:rsidRPr="00A9743B">
        <w:rPr>
          <w:rFonts w:eastAsia="CIDFont+F3" w:cstheme="minorHAnsi"/>
        </w:rPr>
        <w:t>transporto</w:t>
      </w:r>
      <w:proofErr w:type="spellEnd"/>
      <w:r w:rsidRPr="00A9743B">
        <w:rPr>
          <w:rFonts w:eastAsia="CIDFont+F3" w:cstheme="minorHAnsi"/>
        </w:rPr>
        <w:t>- i energochłonności procesów produkcyjnych oraz budynków przedsiębiorstw.</w:t>
      </w:r>
    </w:p>
    <w:p w14:paraId="0450B2CC" w14:textId="77777777" w:rsidR="00C870BE" w:rsidRPr="00FF3D6D" w:rsidRDefault="00C870BE" w:rsidP="00C870BE">
      <w:pPr>
        <w:numPr>
          <w:ilvl w:val="0"/>
          <w:numId w:val="91"/>
        </w:numPr>
        <w:spacing w:before="60" w:after="60" w:line="276" w:lineRule="auto"/>
        <w:ind w:left="426" w:hanging="426"/>
        <w:rPr>
          <w:rFonts w:eastAsia="CIDFont+F3" w:cstheme="minorHAnsi"/>
        </w:rPr>
      </w:pPr>
      <w:r w:rsidRPr="00A9743B">
        <w:rPr>
          <w:rFonts w:eastAsia="CIDFont+F3" w:cstheme="minorHAnsi"/>
        </w:rPr>
        <w:lastRenderedPageBreak/>
        <w:t>bezzwrotnych – w pozostałych obszarach gospodarki odpadami, gdzie mogą wystąpić przedsięwzięcia generujące strumień przychodów (systemy selektywnego zbierania odpadów komunalnych), jednakże stosunkowo mała liczba takich przedsięwzięć oraz niewystarczająca skala generowanych przychodów powoduje, iż ich realizacja z rynkowego punktu widzenia nie jest możliwa.</w:t>
      </w:r>
    </w:p>
    <w:p w14:paraId="26E7E433" w14:textId="77777777" w:rsidR="00C870BE" w:rsidRPr="00A9743B" w:rsidRDefault="00C870BE" w:rsidP="00C870BE">
      <w:pPr>
        <w:spacing w:before="60" w:after="60" w:line="276" w:lineRule="auto"/>
        <w:rPr>
          <w:rFonts w:cstheme="minorHAnsi"/>
          <w:b/>
        </w:rPr>
      </w:pPr>
      <w:r w:rsidRPr="00A9743B">
        <w:rPr>
          <w:rFonts w:cstheme="minorHAnsi"/>
          <w:b/>
        </w:rPr>
        <w:t>Wskaźniki</w:t>
      </w:r>
    </w:p>
    <w:p w14:paraId="292A32D3" w14:textId="77777777" w:rsidR="00C870BE" w:rsidRDefault="00C870BE" w:rsidP="00C870BE">
      <w:pPr>
        <w:spacing w:before="60" w:after="60" w:line="276" w:lineRule="auto"/>
        <w:rPr>
          <w:rFonts w:cstheme="minorHAnsi"/>
        </w:rPr>
      </w:pPr>
      <w:r w:rsidRPr="00A9743B">
        <w:rPr>
          <w:rFonts w:cstheme="minorHAnsi"/>
        </w:rPr>
        <w:t>Tabela 1. Wskaźniki produktu</w:t>
      </w:r>
    </w:p>
    <w:tbl>
      <w:tblPr>
        <w:tblStyle w:val="Tabela-Siatka53"/>
        <w:tblW w:w="10683" w:type="dxa"/>
        <w:jc w:val="center"/>
        <w:tblLayout w:type="fixed"/>
        <w:tblLook w:val="04A0" w:firstRow="1" w:lastRow="0" w:firstColumn="1" w:lastColumn="0" w:noHBand="0" w:noVBand="1"/>
      </w:tblPr>
      <w:tblGrid>
        <w:gridCol w:w="704"/>
        <w:gridCol w:w="851"/>
        <w:gridCol w:w="850"/>
        <w:gridCol w:w="992"/>
        <w:gridCol w:w="993"/>
        <w:gridCol w:w="3500"/>
        <w:gridCol w:w="966"/>
        <w:gridCol w:w="882"/>
        <w:gridCol w:w="945"/>
      </w:tblGrid>
      <w:tr w:rsidR="00C870BE" w:rsidRPr="0034252D" w14:paraId="0D8CEDE2" w14:textId="77777777" w:rsidTr="00DF6648">
        <w:trPr>
          <w:tblHeader/>
          <w:jc w:val="center"/>
        </w:trPr>
        <w:tc>
          <w:tcPr>
            <w:tcW w:w="704" w:type="dxa"/>
          </w:tcPr>
          <w:p w14:paraId="52EC884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51" w:type="dxa"/>
          </w:tcPr>
          <w:p w14:paraId="57347AB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50" w:type="dxa"/>
          </w:tcPr>
          <w:p w14:paraId="1354621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2" w:type="dxa"/>
          </w:tcPr>
          <w:p w14:paraId="2743311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993" w:type="dxa"/>
          </w:tcPr>
          <w:p w14:paraId="57BF366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3500" w:type="dxa"/>
          </w:tcPr>
          <w:p w14:paraId="5D97726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66" w:type="dxa"/>
          </w:tcPr>
          <w:p w14:paraId="160C907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82" w:type="dxa"/>
          </w:tcPr>
          <w:p w14:paraId="7B0FF8A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pośredni (2024)</w:t>
            </w:r>
          </w:p>
        </w:tc>
        <w:tc>
          <w:tcPr>
            <w:tcW w:w="945" w:type="dxa"/>
          </w:tcPr>
          <w:p w14:paraId="2EC3186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r>
      <w:tr w:rsidR="00C870BE" w:rsidRPr="0034252D" w14:paraId="1BED1B3A" w14:textId="77777777" w:rsidTr="00DF6648">
        <w:trPr>
          <w:jc w:val="center"/>
        </w:trPr>
        <w:tc>
          <w:tcPr>
            <w:tcW w:w="704" w:type="dxa"/>
          </w:tcPr>
          <w:p w14:paraId="728EBA3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688B866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4BB0324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41868AB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61855B8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PLRO060</w:t>
            </w:r>
          </w:p>
        </w:tc>
        <w:tc>
          <w:tcPr>
            <w:tcW w:w="3500" w:type="dxa"/>
          </w:tcPr>
          <w:p w14:paraId="54157FA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Liczba wspartych punktów selektywnego zbierania odpadów komunalnych (PSZOK)</w:t>
            </w:r>
          </w:p>
        </w:tc>
        <w:tc>
          <w:tcPr>
            <w:tcW w:w="966" w:type="dxa"/>
          </w:tcPr>
          <w:p w14:paraId="57CFA85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sztuki</w:t>
            </w:r>
          </w:p>
        </w:tc>
        <w:tc>
          <w:tcPr>
            <w:tcW w:w="882" w:type="dxa"/>
          </w:tcPr>
          <w:p w14:paraId="547A476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945" w:type="dxa"/>
          </w:tcPr>
          <w:p w14:paraId="7211476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w:t>
            </w:r>
          </w:p>
        </w:tc>
      </w:tr>
      <w:tr w:rsidR="00C870BE" w:rsidRPr="0034252D" w14:paraId="2282EBC3" w14:textId="77777777" w:rsidTr="00DF6648">
        <w:tblPrEx>
          <w:jc w:val="left"/>
        </w:tblPrEx>
        <w:tc>
          <w:tcPr>
            <w:tcW w:w="704" w:type="dxa"/>
          </w:tcPr>
          <w:p w14:paraId="723A4D9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41C0A68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16C153E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11BC63A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0347503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RCO034</w:t>
            </w:r>
          </w:p>
        </w:tc>
        <w:tc>
          <w:tcPr>
            <w:tcW w:w="3500" w:type="dxa"/>
          </w:tcPr>
          <w:p w14:paraId="61DC117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Dodatkowe zdolności w zakresie recyklingu odpadów </w:t>
            </w:r>
          </w:p>
        </w:tc>
        <w:tc>
          <w:tcPr>
            <w:tcW w:w="966" w:type="dxa"/>
          </w:tcPr>
          <w:p w14:paraId="5296B568" w14:textId="77777777" w:rsidR="00C870BE" w:rsidRPr="0034252D" w:rsidDel="00F76948"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tony/rok</w:t>
            </w:r>
          </w:p>
        </w:tc>
        <w:tc>
          <w:tcPr>
            <w:tcW w:w="882" w:type="dxa"/>
          </w:tcPr>
          <w:p w14:paraId="7ABA49F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945" w:type="dxa"/>
          </w:tcPr>
          <w:p w14:paraId="57B3A9B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100 000</w:t>
            </w:r>
          </w:p>
        </w:tc>
      </w:tr>
      <w:tr w:rsidR="00C870BE" w:rsidRPr="0034252D" w14:paraId="140C46A0" w14:textId="77777777" w:rsidTr="00DF6648">
        <w:tblPrEx>
          <w:jc w:val="left"/>
        </w:tblPrEx>
        <w:tc>
          <w:tcPr>
            <w:tcW w:w="704" w:type="dxa"/>
          </w:tcPr>
          <w:p w14:paraId="139B4B3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47A2543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3986129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6783ABF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41698B7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RCO107</w:t>
            </w:r>
          </w:p>
        </w:tc>
        <w:tc>
          <w:tcPr>
            <w:tcW w:w="3500" w:type="dxa"/>
          </w:tcPr>
          <w:p w14:paraId="0917E81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Inwestycje w obiekty do selektywnego zbierania odpadów</w:t>
            </w:r>
          </w:p>
        </w:tc>
        <w:tc>
          <w:tcPr>
            <w:tcW w:w="966" w:type="dxa"/>
          </w:tcPr>
          <w:p w14:paraId="752F7300"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EUR</w:t>
            </w:r>
          </w:p>
        </w:tc>
        <w:tc>
          <w:tcPr>
            <w:tcW w:w="882" w:type="dxa"/>
          </w:tcPr>
          <w:p w14:paraId="385BAD2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969 163</w:t>
            </w:r>
          </w:p>
        </w:tc>
        <w:tc>
          <w:tcPr>
            <w:tcW w:w="945" w:type="dxa"/>
          </w:tcPr>
          <w:p w14:paraId="300D94A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9 691 630</w:t>
            </w:r>
          </w:p>
        </w:tc>
      </w:tr>
      <w:tr w:rsidR="00C870BE" w:rsidRPr="0034252D" w14:paraId="1C5E1666" w14:textId="77777777" w:rsidTr="00DF6648">
        <w:trPr>
          <w:jc w:val="center"/>
        </w:trPr>
        <w:tc>
          <w:tcPr>
            <w:tcW w:w="704" w:type="dxa"/>
          </w:tcPr>
          <w:p w14:paraId="7C3D4A4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5656F94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61A60C4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3A31164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08311EA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RCO003</w:t>
            </w:r>
          </w:p>
        </w:tc>
        <w:tc>
          <w:tcPr>
            <w:tcW w:w="3500" w:type="dxa"/>
          </w:tcPr>
          <w:p w14:paraId="5F72AE1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Przedsiębiorstwa objęte wsparciem z instrumentów finansowych</w:t>
            </w:r>
          </w:p>
        </w:tc>
        <w:tc>
          <w:tcPr>
            <w:tcW w:w="966" w:type="dxa"/>
          </w:tcPr>
          <w:p w14:paraId="4D8E4B27" w14:textId="77777777" w:rsidR="00C870BE" w:rsidRPr="0034252D"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przedsiębiorstwa</w:t>
            </w:r>
          </w:p>
        </w:tc>
        <w:tc>
          <w:tcPr>
            <w:tcW w:w="882" w:type="dxa"/>
          </w:tcPr>
          <w:p w14:paraId="66E5EEF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60</w:t>
            </w:r>
          </w:p>
        </w:tc>
        <w:tc>
          <w:tcPr>
            <w:tcW w:w="945" w:type="dxa"/>
          </w:tcPr>
          <w:p w14:paraId="1E0E0EE5" w14:textId="77777777" w:rsidR="00C870BE" w:rsidRPr="0034252D" w:rsidRDefault="00C870BE" w:rsidP="00DF6648">
            <w:pPr>
              <w:spacing w:before="60" w:after="60" w:line="276" w:lineRule="auto"/>
              <w:rPr>
                <w:rFonts w:ascii="Calibri" w:eastAsia="Calibri" w:hAnsi="Calibri" w:cs="Calibri"/>
                <w:sz w:val="18"/>
                <w:szCs w:val="18"/>
              </w:rPr>
            </w:pPr>
            <w:r>
              <w:rPr>
                <w:rFonts w:ascii="Calibri" w:eastAsia="Calibri" w:hAnsi="Calibri" w:cs="Calibri"/>
                <w:sz w:val="18"/>
                <w:szCs w:val="18"/>
              </w:rPr>
              <w:t xml:space="preserve">230 </w:t>
            </w:r>
          </w:p>
        </w:tc>
      </w:tr>
    </w:tbl>
    <w:p w14:paraId="608E0B2A" w14:textId="77777777" w:rsidR="00C870BE" w:rsidRPr="00A9743B" w:rsidRDefault="00C870BE" w:rsidP="00C870BE">
      <w:pPr>
        <w:spacing w:before="60" w:after="60" w:line="276" w:lineRule="auto"/>
        <w:rPr>
          <w:rFonts w:cstheme="minorHAnsi"/>
        </w:rPr>
      </w:pPr>
      <w:r w:rsidRPr="00A9743B">
        <w:rPr>
          <w:rFonts w:cstheme="minorHAnsi"/>
        </w:rPr>
        <w:t>Tabela 2. Wskaźniki rezultatu</w:t>
      </w:r>
    </w:p>
    <w:tbl>
      <w:tblPr>
        <w:tblStyle w:val="Tabela-Siatka54"/>
        <w:tblW w:w="10627" w:type="dxa"/>
        <w:jc w:val="center"/>
        <w:tblLayout w:type="fixed"/>
        <w:tblLook w:val="04A0" w:firstRow="1" w:lastRow="0" w:firstColumn="1" w:lastColumn="0" w:noHBand="0" w:noVBand="1"/>
      </w:tblPr>
      <w:tblGrid>
        <w:gridCol w:w="704"/>
        <w:gridCol w:w="851"/>
        <w:gridCol w:w="708"/>
        <w:gridCol w:w="993"/>
        <w:gridCol w:w="850"/>
        <w:gridCol w:w="1701"/>
        <w:gridCol w:w="935"/>
        <w:gridCol w:w="854"/>
        <w:gridCol w:w="700"/>
        <w:gridCol w:w="882"/>
        <w:gridCol w:w="770"/>
        <w:gridCol w:w="679"/>
      </w:tblGrid>
      <w:tr w:rsidR="00C870BE" w:rsidRPr="0034252D" w14:paraId="13AB00C3" w14:textId="77777777" w:rsidTr="00DF6648">
        <w:trPr>
          <w:tblHeader/>
          <w:jc w:val="center"/>
        </w:trPr>
        <w:tc>
          <w:tcPr>
            <w:tcW w:w="704" w:type="dxa"/>
          </w:tcPr>
          <w:p w14:paraId="444F285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51" w:type="dxa"/>
          </w:tcPr>
          <w:p w14:paraId="2BCC7D6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708" w:type="dxa"/>
          </w:tcPr>
          <w:p w14:paraId="5EF2ED4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3" w:type="dxa"/>
          </w:tcPr>
          <w:p w14:paraId="288553A6"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50" w:type="dxa"/>
          </w:tcPr>
          <w:p w14:paraId="1DE6CA2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701" w:type="dxa"/>
          </w:tcPr>
          <w:p w14:paraId="39E5A1D1"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35" w:type="dxa"/>
          </w:tcPr>
          <w:p w14:paraId="397DA77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54" w:type="dxa"/>
          </w:tcPr>
          <w:p w14:paraId="248F5B1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00" w:type="dxa"/>
          </w:tcPr>
          <w:p w14:paraId="2AA5BAA0"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882" w:type="dxa"/>
          </w:tcPr>
          <w:p w14:paraId="32F553F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70" w:type="dxa"/>
          </w:tcPr>
          <w:p w14:paraId="08A3A57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679" w:type="dxa"/>
          </w:tcPr>
          <w:p w14:paraId="090EB10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C870BE" w:rsidRPr="0034252D" w14:paraId="36BCF84A" w14:textId="77777777" w:rsidTr="00DF6648">
        <w:trPr>
          <w:jc w:val="center"/>
        </w:trPr>
        <w:tc>
          <w:tcPr>
            <w:tcW w:w="704" w:type="dxa"/>
          </w:tcPr>
          <w:p w14:paraId="224905C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66700520"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708" w:type="dxa"/>
          </w:tcPr>
          <w:p w14:paraId="7281884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3" w:type="dxa"/>
          </w:tcPr>
          <w:p w14:paraId="6E56A61F"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50" w:type="dxa"/>
          </w:tcPr>
          <w:p w14:paraId="0D2FDD4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color w:val="000000"/>
                <w:sz w:val="18"/>
                <w:szCs w:val="18"/>
              </w:rPr>
              <w:t>RCR103</w:t>
            </w:r>
          </w:p>
        </w:tc>
        <w:tc>
          <w:tcPr>
            <w:tcW w:w="1701" w:type="dxa"/>
          </w:tcPr>
          <w:p w14:paraId="0049144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Odpady zbierane selektywnie</w:t>
            </w:r>
          </w:p>
        </w:tc>
        <w:tc>
          <w:tcPr>
            <w:tcW w:w="935" w:type="dxa"/>
          </w:tcPr>
          <w:p w14:paraId="0E9B008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tony/rok</w:t>
            </w:r>
          </w:p>
        </w:tc>
        <w:tc>
          <w:tcPr>
            <w:tcW w:w="854" w:type="dxa"/>
          </w:tcPr>
          <w:p w14:paraId="6B70A2C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00" w:type="dxa"/>
          </w:tcPr>
          <w:p w14:paraId="5B224D3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2020</w:t>
            </w:r>
          </w:p>
        </w:tc>
        <w:tc>
          <w:tcPr>
            <w:tcW w:w="882" w:type="dxa"/>
          </w:tcPr>
          <w:p w14:paraId="4DF8688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4 545</w:t>
            </w:r>
          </w:p>
        </w:tc>
        <w:tc>
          <w:tcPr>
            <w:tcW w:w="770" w:type="dxa"/>
          </w:tcPr>
          <w:p w14:paraId="4DCEFC6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79" w:type="dxa"/>
          </w:tcPr>
          <w:p w14:paraId="18B6C554" w14:textId="77777777" w:rsidR="00C870BE" w:rsidRPr="0034252D" w:rsidRDefault="00C870BE" w:rsidP="00DF6648">
            <w:pPr>
              <w:spacing w:before="60" w:after="60" w:line="276" w:lineRule="auto"/>
              <w:rPr>
                <w:rFonts w:ascii="Calibri" w:eastAsia="Calibri" w:hAnsi="Calibri" w:cs="Calibri"/>
                <w:sz w:val="18"/>
                <w:szCs w:val="18"/>
              </w:rPr>
            </w:pPr>
          </w:p>
        </w:tc>
      </w:tr>
      <w:tr w:rsidR="00C870BE" w:rsidRPr="0034252D" w14:paraId="430487C2" w14:textId="77777777" w:rsidTr="00DF6648">
        <w:trPr>
          <w:jc w:val="center"/>
        </w:trPr>
        <w:tc>
          <w:tcPr>
            <w:tcW w:w="704" w:type="dxa"/>
          </w:tcPr>
          <w:p w14:paraId="0A8E016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04D7BF8F"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708" w:type="dxa"/>
          </w:tcPr>
          <w:p w14:paraId="63DC71D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3" w:type="dxa"/>
          </w:tcPr>
          <w:p w14:paraId="1B083B5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50" w:type="dxa"/>
          </w:tcPr>
          <w:p w14:paraId="25D96A9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color w:val="000000"/>
                <w:sz w:val="18"/>
                <w:szCs w:val="18"/>
              </w:rPr>
              <w:t>RCR047</w:t>
            </w:r>
          </w:p>
        </w:tc>
        <w:tc>
          <w:tcPr>
            <w:tcW w:w="1701" w:type="dxa"/>
          </w:tcPr>
          <w:p w14:paraId="20DA4772"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Odpady poddane recyklingowi </w:t>
            </w:r>
          </w:p>
        </w:tc>
        <w:tc>
          <w:tcPr>
            <w:tcW w:w="935" w:type="dxa"/>
          </w:tcPr>
          <w:p w14:paraId="70F3A32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tony/rok</w:t>
            </w:r>
          </w:p>
        </w:tc>
        <w:tc>
          <w:tcPr>
            <w:tcW w:w="854" w:type="dxa"/>
          </w:tcPr>
          <w:p w14:paraId="4DC7C91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00" w:type="dxa"/>
          </w:tcPr>
          <w:p w14:paraId="047B60BD"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2020</w:t>
            </w:r>
          </w:p>
        </w:tc>
        <w:tc>
          <w:tcPr>
            <w:tcW w:w="882" w:type="dxa"/>
          </w:tcPr>
          <w:p w14:paraId="0C3AE82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80 000</w:t>
            </w:r>
          </w:p>
        </w:tc>
        <w:tc>
          <w:tcPr>
            <w:tcW w:w="770" w:type="dxa"/>
          </w:tcPr>
          <w:p w14:paraId="4AE93AE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79" w:type="dxa"/>
          </w:tcPr>
          <w:p w14:paraId="70854066" w14:textId="77777777" w:rsidR="00C870BE" w:rsidRPr="0034252D" w:rsidRDefault="00C870BE" w:rsidP="00DF6648">
            <w:pPr>
              <w:spacing w:before="60" w:after="60" w:line="276" w:lineRule="auto"/>
              <w:rPr>
                <w:rFonts w:ascii="Calibri" w:eastAsia="Calibri" w:hAnsi="Calibri" w:cs="Calibri"/>
                <w:sz w:val="18"/>
                <w:szCs w:val="18"/>
              </w:rPr>
            </w:pPr>
          </w:p>
        </w:tc>
      </w:tr>
    </w:tbl>
    <w:p w14:paraId="1FD8FD50" w14:textId="77777777" w:rsidR="00C870BE" w:rsidRDefault="00C870BE" w:rsidP="00C870BE">
      <w:pPr>
        <w:spacing w:before="60" w:after="60" w:line="276" w:lineRule="auto"/>
        <w:rPr>
          <w:rFonts w:cstheme="minorHAnsi"/>
          <w:b/>
        </w:rPr>
      </w:pPr>
    </w:p>
    <w:p w14:paraId="627AA5C0" w14:textId="77777777" w:rsidR="00C870BE" w:rsidRPr="00A9743B" w:rsidRDefault="00C870BE" w:rsidP="00C870BE">
      <w:pPr>
        <w:spacing w:before="60" w:after="60" w:line="276" w:lineRule="auto"/>
        <w:rPr>
          <w:rFonts w:cstheme="minorHAnsi"/>
          <w:b/>
        </w:rPr>
      </w:pPr>
      <w:r w:rsidRPr="00A9743B">
        <w:rPr>
          <w:rFonts w:cstheme="minorHAnsi"/>
          <w:b/>
        </w:rPr>
        <w:t>Orientacyjny podział zasobów programu (UE) według rodzaju interwencji</w:t>
      </w:r>
    </w:p>
    <w:p w14:paraId="16359FBA" w14:textId="77777777" w:rsidR="00C870BE" w:rsidRPr="00A9743B" w:rsidRDefault="00C870BE" w:rsidP="00C870BE">
      <w:pPr>
        <w:spacing w:before="60" w:after="60" w:line="276" w:lineRule="auto"/>
        <w:rPr>
          <w:rFonts w:cstheme="minorHAnsi"/>
        </w:rPr>
      </w:pPr>
      <w:r w:rsidRPr="00A9743B">
        <w:rPr>
          <w:rFonts w:cstheme="minorHAnsi"/>
        </w:rPr>
        <w:t>Tabela 1. Wymiar 1 – dziedzina interwencji</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C870BE" w:rsidRPr="00ED604B" w14:paraId="57187F26" w14:textId="77777777" w:rsidTr="00DF6648">
        <w:trPr>
          <w:tblHeader/>
        </w:trPr>
        <w:tc>
          <w:tcPr>
            <w:tcW w:w="1480" w:type="dxa"/>
          </w:tcPr>
          <w:p w14:paraId="223D6868"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28DB1C59"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78DB4F81"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10860B84"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01747FFA"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6D5E560F"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064F2FCA" w14:textId="77777777" w:rsidTr="00DF6648">
        <w:tc>
          <w:tcPr>
            <w:tcW w:w="1480" w:type="dxa"/>
          </w:tcPr>
          <w:p w14:paraId="61D2CA5E"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6EAA51C3"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170F88F9"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4A0677EC" w14:textId="77777777" w:rsidR="00C870BE" w:rsidRPr="00ED604B" w:rsidRDefault="00C870BE" w:rsidP="00DF6648">
            <w:pPr>
              <w:rPr>
                <w:rFonts w:cstheme="minorHAnsi"/>
                <w:sz w:val="18"/>
                <w:szCs w:val="18"/>
              </w:rPr>
            </w:pPr>
            <w:r w:rsidRPr="00ED604B">
              <w:rPr>
                <w:rFonts w:cstheme="minorHAnsi"/>
                <w:sz w:val="18"/>
                <w:szCs w:val="18"/>
              </w:rPr>
              <w:t>(vi)</w:t>
            </w:r>
          </w:p>
        </w:tc>
        <w:tc>
          <w:tcPr>
            <w:tcW w:w="1373" w:type="dxa"/>
          </w:tcPr>
          <w:p w14:paraId="75336CCD" w14:textId="77777777" w:rsidR="00C870BE" w:rsidRPr="00ED604B" w:rsidRDefault="00C870BE" w:rsidP="00DF6648">
            <w:pPr>
              <w:rPr>
                <w:rFonts w:cstheme="minorHAnsi"/>
                <w:sz w:val="18"/>
                <w:szCs w:val="18"/>
              </w:rPr>
            </w:pPr>
            <w:r w:rsidRPr="00ED604B">
              <w:rPr>
                <w:rFonts w:cstheme="minorHAnsi"/>
                <w:sz w:val="18"/>
                <w:szCs w:val="18"/>
              </w:rPr>
              <w:t>040</w:t>
            </w:r>
          </w:p>
        </w:tc>
        <w:tc>
          <w:tcPr>
            <w:tcW w:w="1373" w:type="dxa"/>
          </w:tcPr>
          <w:p w14:paraId="50E1ED08" w14:textId="77777777" w:rsidR="00C870BE" w:rsidRPr="00ED604B" w:rsidRDefault="00C870BE" w:rsidP="00DF6648">
            <w:pPr>
              <w:rPr>
                <w:rFonts w:cstheme="minorHAnsi"/>
                <w:sz w:val="18"/>
                <w:szCs w:val="18"/>
              </w:rPr>
            </w:pPr>
            <w:r w:rsidRPr="00ED604B">
              <w:rPr>
                <w:rFonts w:cstheme="minorHAnsi"/>
                <w:sz w:val="18"/>
                <w:szCs w:val="18"/>
              </w:rPr>
              <w:t>4 850 638</w:t>
            </w:r>
          </w:p>
        </w:tc>
      </w:tr>
      <w:tr w:rsidR="00C870BE" w:rsidRPr="00ED604B" w14:paraId="2EB1F275" w14:textId="77777777" w:rsidTr="00DF6648">
        <w:tc>
          <w:tcPr>
            <w:tcW w:w="1480" w:type="dxa"/>
          </w:tcPr>
          <w:p w14:paraId="26E910BB"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5633A030"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15952B81"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16B2B414" w14:textId="77777777" w:rsidR="00C870BE" w:rsidRPr="00ED604B" w:rsidRDefault="00C870BE" w:rsidP="00DF6648">
            <w:pPr>
              <w:rPr>
                <w:rFonts w:cstheme="minorHAnsi"/>
                <w:sz w:val="18"/>
                <w:szCs w:val="18"/>
              </w:rPr>
            </w:pPr>
            <w:r w:rsidRPr="00ED604B">
              <w:rPr>
                <w:rFonts w:cstheme="minorHAnsi"/>
                <w:sz w:val="18"/>
                <w:szCs w:val="18"/>
              </w:rPr>
              <w:t>(vi)</w:t>
            </w:r>
          </w:p>
        </w:tc>
        <w:tc>
          <w:tcPr>
            <w:tcW w:w="1373" w:type="dxa"/>
          </w:tcPr>
          <w:p w14:paraId="60B3304A" w14:textId="77777777" w:rsidR="00C870BE" w:rsidRPr="00ED604B" w:rsidRDefault="00C870BE" w:rsidP="00DF6648">
            <w:pPr>
              <w:rPr>
                <w:rFonts w:cstheme="minorHAnsi"/>
                <w:sz w:val="18"/>
                <w:szCs w:val="18"/>
              </w:rPr>
            </w:pPr>
            <w:r w:rsidRPr="00ED604B">
              <w:rPr>
                <w:rFonts w:cstheme="minorHAnsi"/>
                <w:sz w:val="18"/>
                <w:szCs w:val="18"/>
              </w:rPr>
              <w:t>067</w:t>
            </w:r>
          </w:p>
        </w:tc>
        <w:tc>
          <w:tcPr>
            <w:tcW w:w="1373" w:type="dxa"/>
          </w:tcPr>
          <w:p w14:paraId="55507C98" w14:textId="77777777" w:rsidR="004519C7" w:rsidRPr="00ED604B" w:rsidRDefault="004519C7" w:rsidP="004519C7">
            <w:pPr>
              <w:rPr>
                <w:rFonts w:cs="Calibri Light"/>
                <w:color w:val="000000"/>
                <w:sz w:val="18"/>
                <w:szCs w:val="18"/>
              </w:rPr>
            </w:pPr>
            <w:r w:rsidRPr="00ED604B">
              <w:rPr>
                <w:rFonts w:cs="Calibri Light"/>
                <w:color w:val="000000"/>
                <w:sz w:val="18"/>
                <w:szCs w:val="18"/>
              </w:rPr>
              <w:t>18 127 709</w:t>
            </w:r>
          </w:p>
          <w:p w14:paraId="0BC8BAC6" w14:textId="77777777" w:rsidR="00C870BE" w:rsidRPr="00ED604B" w:rsidRDefault="004519C7" w:rsidP="00DF6648">
            <w:pPr>
              <w:rPr>
                <w:rFonts w:cstheme="minorHAnsi"/>
                <w:sz w:val="18"/>
                <w:szCs w:val="18"/>
              </w:rPr>
            </w:pPr>
            <w:r w:rsidRPr="00ED604B">
              <w:rPr>
                <w:rFonts w:cstheme="minorHAnsi"/>
                <w:sz w:val="18"/>
                <w:szCs w:val="18"/>
              </w:rPr>
              <w:t> </w:t>
            </w:r>
          </w:p>
        </w:tc>
      </w:tr>
      <w:tr w:rsidR="00C870BE" w:rsidRPr="00ED604B" w14:paraId="15845F3C" w14:textId="77777777" w:rsidTr="00DF6648">
        <w:tc>
          <w:tcPr>
            <w:tcW w:w="1480" w:type="dxa"/>
          </w:tcPr>
          <w:p w14:paraId="7BAF32A4"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0B36AA01"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4B24958B"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5589E3A4" w14:textId="77777777" w:rsidR="00C870BE" w:rsidRPr="00ED604B" w:rsidRDefault="00C870BE" w:rsidP="00DF6648">
            <w:pPr>
              <w:rPr>
                <w:rFonts w:cstheme="minorHAnsi"/>
                <w:sz w:val="18"/>
                <w:szCs w:val="18"/>
              </w:rPr>
            </w:pPr>
            <w:r w:rsidRPr="00ED604B">
              <w:rPr>
                <w:rFonts w:cstheme="minorHAnsi"/>
                <w:sz w:val="18"/>
                <w:szCs w:val="18"/>
              </w:rPr>
              <w:t>(vi)</w:t>
            </w:r>
          </w:p>
        </w:tc>
        <w:tc>
          <w:tcPr>
            <w:tcW w:w="1373" w:type="dxa"/>
          </w:tcPr>
          <w:p w14:paraId="25EEE4DE" w14:textId="77777777" w:rsidR="00C870BE" w:rsidRPr="00ED604B" w:rsidRDefault="00C870BE" w:rsidP="00DF6648">
            <w:pPr>
              <w:rPr>
                <w:rFonts w:cstheme="minorHAnsi"/>
                <w:sz w:val="18"/>
                <w:szCs w:val="18"/>
              </w:rPr>
            </w:pPr>
            <w:r w:rsidRPr="00ED604B">
              <w:rPr>
                <w:rFonts w:cstheme="minorHAnsi"/>
                <w:sz w:val="18"/>
                <w:szCs w:val="18"/>
              </w:rPr>
              <w:t>075</w:t>
            </w:r>
          </w:p>
        </w:tc>
        <w:tc>
          <w:tcPr>
            <w:tcW w:w="1373" w:type="dxa"/>
          </w:tcPr>
          <w:p w14:paraId="58CEEDC4" w14:textId="77777777" w:rsidR="00C870BE" w:rsidRPr="00ED604B" w:rsidRDefault="00C870BE" w:rsidP="00DF6648">
            <w:pPr>
              <w:rPr>
                <w:rFonts w:cstheme="minorHAnsi"/>
                <w:sz w:val="18"/>
                <w:szCs w:val="18"/>
              </w:rPr>
            </w:pPr>
            <w:r w:rsidRPr="00ED604B">
              <w:rPr>
                <w:rFonts w:cstheme="minorHAnsi"/>
                <w:sz w:val="18"/>
                <w:szCs w:val="18"/>
              </w:rPr>
              <w:t>14 551 913</w:t>
            </w:r>
          </w:p>
        </w:tc>
      </w:tr>
    </w:tbl>
    <w:p w14:paraId="12462AE9" w14:textId="77777777" w:rsidR="00C870BE" w:rsidRPr="00ED604B" w:rsidRDefault="00C870BE" w:rsidP="00BF1052">
      <w:pPr>
        <w:rPr>
          <w:rFonts w:cstheme="minorHAnsi"/>
        </w:rPr>
      </w:pPr>
      <w:r w:rsidRPr="00ED604B">
        <w:rPr>
          <w:rFonts w:cstheme="minorHAnsi"/>
        </w:rPr>
        <w:t>Tabela 2. Wymiar 2 – forma finansowania</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C870BE" w:rsidRPr="00ED604B" w14:paraId="362CA1C3" w14:textId="77777777" w:rsidTr="00DF6648">
        <w:trPr>
          <w:tblHeader/>
        </w:trPr>
        <w:tc>
          <w:tcPr>
            <w:tcW w:w="1480" w:type="dxa"/>
          </w:tcPr>
          <w:p w14:paraId="28E8E345"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09639181"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4BD1C79F"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49E3FCB9"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4A631681"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56632FC6"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07521844" w14:textId="77777777" w:rsidTr="00DF6648">
        <w:tc>
          <w:tcPr>
            <w:tcW w:w="1480" w:type="dxa"/>
          </w:tcPr>
          <w:p w14:paraId="69467FB8"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509E936E"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6E8AB7C7"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5AB93ECF" w14:textId="77777777" w:rsidR="00C870BE" w:rsidRPr="00ED604B" w:rsidRDefault="00C870BE" w:rsidP="00DF6648">
            <w:pPr>
              <w:rPr>
                <w:rFonts w:cstheme="minorHAnsi"/>
                <w:sz w:val="18"/>
                <w:szCs w:val="18"/>
              </w:rPr>
            </w:pPr>
            <w:r w:rsidRPr="00ED604B">
              <w:rPr>
                <w:rFonts w:cstheme="minorHAnsi"/>
                <w:sz w:val="18"/>
                <w:szCs w:val="18"/>
              </w:rPr>
              <w:t>(vi)</w:t>
            </w:r>
          </w:p>
        </w:tc>
        <w:tc>
          <w:tcPr>
            <w:tcW w:w="1373" w:type="dxa"/>
          </w:tcPr>
          <w:p w14:paraId="0FAB6C3C" w14:textId="77777777" w:rsidR="00C870BE" w:rsidRPr="00ED604B" w:rsidRDefault="00C870BE" w:rsidP="00DF6648">
            <w:pPr>
              <w:rPr>
                <w:rFonts w:cstheme="minorHAnsi"/>
                <w:sz w:val="18"/>
                <w:szCs w:val="18"/>
              </w:rPr>
            </w:pPr>
            <w:r w:rsidRPr="00ED604B">
              <w:rPr>
                <w:rFonts w:cstheme="minorHAnsi"/>
                <w:sz w:val="18"/>
                <w:szCs w:val="18"/>
              </w:rPr>
              <w:t>01</w:t>
            </w:r>
          </w:p>
        </w:tc>
        <w:tc>
          <w:tcPr>
            <w:tcW w:w="1373" w:type="dxa"/>
          </w:tcPr>
          <w:p w14:paraId="3E63F5E4" w14:textId="77777777" w:rsidR="004519C7" w:rsidRPr="00ED604B" w:rsidRDefault="004519C7" w:rsidP="004519C7">
            <w:pPr>
              <w:rPr>
                <w:rFonts w:cs="Calibri Light"/>
                <w:color w:val="000000"/>
                <w:sz w:val="18"/>
                <w:szCs w:val="18"/>
              </w:rPr>
            </w:pPr>
            <w:r w:rsidRPr="00ED604B">
              <w:rPr>
                <w:rFonts w:cs="Calibri Light"/>
                <w:color w:val="000000"/>
                <w:sz w:val="18"/>
                <w:szCs w:val="18"/>
              </w:rPr>
              <w:t>18 127 709</w:t>
            </w:r>
          </w:p>
          <w:p w14:paraId="1BDCF93B" w14:textId="77777777" w:rsidR="00C870BE" w:rsidRPr="00ED604B" w:rsidRDefault="00C870BE" w:rsidP="00DF6648">
            <w:pPr>
              <w:rPr>
                <w:rFonts w:cstheme="minorHAnsi"/>
                <w:sz w:val="18"/>
                <w:szCs w:val="18"/>
              </w:rPr>
            </w:pPr>
          </w:p>
        </w:tc>
      </w:tr>
      <w:tr w:rsidR="00C870BE" w:rsidRPr="00ED604B" w14:paraId="5F4B4944" w14:textId="77777777" w:rsidTr="00DF6648">
        <w:tc>
          <w:tcPr>
            <w:tcW w:w="1480" w:type="dxa"/>
          </w:tcPr>
          <w:p w14:paraId="73799548"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1A60EE49"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13A21534"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4C142596" w14:textId="77777777" w:rsidR="00C870BE" w:rsidRPr="00ED604B" w:rsidRDefault="00C870BE" w:rsidP="00DF6648">
            <w:pPr>
              <w:rPr>
                <w:rFonts w:cstheme="minorHAnsi"/>
                <w:sz w:val="18"/>
                <w:szCs w:val="18"/>
              </w:rPr>
            </w:pPr>
            <w:r w:rsidRPr="00ED604B">
              <w:rPr>
                <w:rFonts w:cstheme="minorHAnsi"/>
                <w:sz w:val="18"/>
                <w:szCs w:val="18"/>
              </w:rPr>
              <w:t>(vi)</w:t>
            </w:r>
          </w:p>
        </w:tc>
        <w:tc>
          <w:tcPr>
            <w:tcW w:w="1373" w:type="dxa"/>
          </w:tcPr>
          <w:p w14:paraId="3BF2C016" w14:textId="77777777" w:rsidR="00C870BE" w:rsidRPr="00ED604B" w:rsidRDefault="00C870BE" w:rsidP="00DF6648">
            <w:pPr>
              <w:rPr>
                <w:rFonts w:cstheme="minorHAnsi"/>
                <w:sz w:val="18"/>
                <w:szCs w:val="18"/>
              </w:rPr>
            </w:pPr>
            <w:r w:rsidRPr="00ED604B">
              <w:rPr>
                <w:rFonts w:cstheme="minorHAnsi"/>
                <w:sz w:val="18"/>
                <w:szCs w:val="18"/>
              </w:rPr>
              <w:t>03</w:t>
            </w:r>
          </w:p>
        </w:tc>
        <w:tc>
          <w:tcPr>
            <w:tcW w:w="1373" w:type="dxa"/>
          </w:tcPr>
          <w:p w14:paraId="6ABFE89A" w14:textId="77777777" w:rsidR="00C870BE" w:rsidRPr="00ED604B" w:rsidRDefault="00C870BE" w:rsidP="00DF6648">
            <w:pPr>
              <w:rPr>
                <w:rFonts w:cstheme="minorHAnsi"/>
                <w:sz w:val="18"/>
                <w:szCs w:val="18"/>
              </w:rPr>
            </w:pPr>
            <w:r w:rsidRPr="00ED604B">
              <w:rPr>
                <w:rFonts w:cstheme="minorHAnsi"/>
                <w:sz w:val="18"/>
                <w:szCs w:val="18"/>
              </w:rPr>
              <w:t xml:space="preserve">19 402 551 </w:t>
            </w:r>
          </w:p>
        </w:tc>
      </w:tr>
    </w:tbl>
    <w:p w14:paraId="66469011" w14:textId="77777777" w:rsidR="00C870BE" w:rsidRPr="00ED604B" w:rsidRDefault="00C870BE" w:rsidP="00C870BE">
      <w:pPr>
        <w:spacing w:before="60" w:after="60" w:line="276" w:lineRule="auto"/>
        <w:rPr>
          <w:rFonts w:cstheme="minorHAnsi"/>
        </w:rPr>
      </w:pPr>
      <w:r w:rsidRPr="00ED604B">
        <w:rPr>
          <w:rFonts w:cstheme="minorHAnsi"/>
        </w:rPr>
        <w:lastRenderedPageBreak/>
        <w:t>Tabela 3. Wymiar 3 – terytorialny mechanizm realizacji i ukierunkowanie terytorialne</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C870BE" w:rsidRPr="00ED604B" w14:paraId="19F67325" w14:textId="77777777" w:rsidTr="00DF6648">
        <w:trPr>
          <w:tblHeader/>
        </w:trPr>
        <w:tc>
          <w:tcPr>
            <w:tcW w:w="1480" w:type="dxa"/>
          </w:tcPr>
          <w:p w14:paraId="3C11B843"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0ED6C540"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6059D2BC"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70F64FC2"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345EC109"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32203DFA"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33E2C74D" w14:textId="77777777" w:rsidTr="00DF6648">
        <w:tc>
          <w:tcPr>
            <w:tcW w:w="1480" w:type="dxa"/>
          </w:tcPr>
          <w:p w14:paraId="1EAC0552"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4854DB14"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7A656242"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1E776F92" w14:textId="77777777" w:rsidR="00C870BE" w:rsidRPr="00ED604B" w:rsidRDefault="00C870BE" w:rsidP="00DF6648">
            <w:pPr>
              <w:rPr>
                <w:rFonts w:cstheme="minorHAnsi"/>
                <w:sz w:val="18"/>
                <w:szCs w:val="18"/>
              </w:rPr>
            </w:pPr>
            <w:r w:rsidRPr="00ED604B">
              <w:rPr>
                <w:rFonts w:cstheme="minorHAnsi"/>
                <w:sz w:val="18"/>
                <w:szCs w:val="18"/>
              </w:rPr>
              <w:t>(vi)</w:t>
            </w:r>
          </w:p>
        </w:tc>
        <w:tc>
          <w:tcPr>
            <w:tcW w:w="1373" w:type="dxa"/>
          </w:tcPr>
          <w:p w14:paraId="66FFF599" w14:textId="77777777" w:rsidR="00C870BE" w:rsidRPr="00ED604B" w:rsidRDefault="00C870BE" w:rsidP="00DF6648">
            <w:pPr>
              <w:rPr>
                <w:rFonts w:cstheme="minorHAnsi"/>
                <w:sz w:val="18"/>
                <w:szCs w:val="18"/>
              </w:rPr>
            </w:pPr>
            <w:r w:rsidRPr="00ED604B">
              <w:rPr>
                <w:rFonts w:cstheme="minorHAnsi"/>
                <w:sz w:val="18"/>
                <w:szCs w:val="18"/>
              </w:rPr>
              <w:t>33</w:t>
            </w:r>
          </w:p>
        </w:tc>
        <w:tc>
          <w:tcPr>
            <w:tcW w:w="1373" w:type="dxa"/>
          </w:tcPr>
          <w:p w14:paraId="047DEC51" w14:textId="77777777" w:rsidR="004519C7" w:rsidRPr="00ED604B" w:rsidRDefault="004519C7" w:rsidP="004519C7">
            <w:pPr>
              <w:rPr>
                <w:rFonts w:cs="Calibri Light"/>
                <w:color w:val="000000"/>
                <w:sz w:val="18"/>
                <w:szCs w:val="18"/>
              </w:rPr>
            </w:pPr>
            <w:r w:rsidRPr="00ED604B">
              <w:rPr>
                <w:rFonts w:cs="Calibri Light"/>
                <w:color w:val="000000"/>
                <w:sz w:val="18"/>
                <w:szCs w:val="18"/>
              </w:rPr>
              <w:t>37 530 260</w:t>
            </w:r>
          </w:p>
          <w:p w14:paraId="6DDF8AF5" w14:textId="77777777" w:rsidR="00C870BE" w:rsidRPr="00ED604B" w:rsidRDefault="004519C7" w:rsidP="00DF6648">
            <w:pPr>
              <w:rPr>
                <w:rFonts w:cstheme="minorHAnsi"/>
                <w:sz w:val="18"/>
                <w:szCs w:val="18"/>
              </w:rPr>
            </w:pPr>
            <w:r w:rsidRPr="00ED604B">
              <w:rPr>
                <w:rFonts w:cstheme="minorHAnsi"/>
                <w:sz w:val="18"/>
                <w:szCs w:val="18"/>
              </w:rPr>
              <w:t> </w:t>
            </w:r>
          </w:p>
        </w:tc>
      </w:tr>
    </w:tbl>
    <w:p w14:paraId="1E0496D6" w14:textId="77777777" w:rsidR="00C870BE" w:rsidRPr="00ED604B" w:rsidRDefault="00C870BE" w:rsidP="00C870BE">
      <w:pPr>
        <w:spacing w:before="60" w:after="60" w:line="276" w:lineRule="auto"/>
        <w:rPr>
          <w:rFonts w:cstheme="minorHAnsi"/>
        </w:rPr>
      </w:pPr>
      <w:r w:rsidRPr="00ED604B">
        <w:rPr>
          <w:rFonts w:cstheme="minorHAnsi"/>
        </w:rPr>
        <w:t>Tabela 5. Wymiar 7 – wymiar „Równouprawnienie płci” w ramach EFS+, EFRR, FS i FST</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C870BE" w:rsidRPr="00ED604B" w14:paraId="65206961" w14:textId="77777777" w:rsidTr="00DF6648">
        <w:trPr>
          <w:tblHeader/>
        </w:trPr>
        <w:tc>
          <w:tcPr>
            <w:tcW w:w="1480" w:type="dxa"/>
          </w:tcPr>
          <w:p w14:paraId="311B5C9F"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01BD012E"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4AE2E4C7"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7D6F806E"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399F0083"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23E36181"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2CA84CA3" w14:textId="77777777" w:rsidTr="00DF6648">
        <w:tc>
          <w:tcPr>
            <w:tcW w:w="1480" w:type="dxa"/>
          </w:tcPr>
          <w:p w14:paraId="27778E13"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30922E98"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73123FD4"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1E279437" w14:textId="77777777" w:rsidR="00C870BE" w:rsidRPr="00ED604B" w:rsidRDefault="00C870BE" w:rsidP="00DF6648">
            <w:pPr>
              <w:rPr>
                <w:rFonts w:cstheme="minorHAnsi"/>
                <w:sz w:val="18"/>
                <w:szCs w:val="18"/>
              </w:rPr>
            </w:pPr>
            <w:r w:rsidRPr="00ED604B">
              <w:rPr>
                <w:rFonts w:cstheme="minorHAnsi"/>
                <w:sz w:val="18"/>
                <w:szCs w:val="18"/>
              </w:rPr>
              <w:t>(vi)</w:t>
            </w:r>
          </w:p>
        </w:tc>
        <w:tc>
          <w:tcPr>
            <w:tcW w:w="1373" w:type="dxa"/>
          </w:tcPr>
          <w:p w14:paraId="6F6DC08B" w14:textId="77777777" w:rsidR="00C870BE" w:rsidRPr="00ED604B" w:rsidRDefault="00C870BE" w:rsidP="00DF6648">
            <w:pPr>
              <w:rPr>
                <w:rFonts w:cstheme="minorHAnsi"/>
                <w:sz w:val="18"/>
                <w:szCs w:val="18"/>
              </w:rPr>
            </w:pPr>
            <w:r w:rsidRPr="00ED604B">
              <w:rPr>
                <w:rFonts w:cstheme="minorHAnsi"/>
                <w:sz w:val="18"/>
                <w:szCs w:val="18"/>
              </w:rPr>
              <w:t>03</w:t>
            </w:r>
          </w:p>
        </w:tc>
        <w:tc>
          <w:tcPr>
            <w:tcW w:w="1373" w:type="dxa"/>
          </w:tcPr>
          <w:p w14:paraId="60808809" w14:textId="77777777" w:rsidR="004519C7" w:rsidRPr="00ED604B" w:rsidRDefault="004519C7" w:rsidP="004519C7">
            <w:pPr>
              <w:rPr>
                <w:rFonts w:cs="Calibri Light"/>
                <w:color w:val="000000"/>
                <w:sz w:val="18"/>
                <w:szCs w:val="18"/>
              </w:rPr>
            </w:pPr>
            <w:r w:rsidRPr="00ED604B">
              <w:rPr>
                <w:rFonts w:cs="Calibri Light"/>
                <w:color w:val="000000"/>
                <w:sz w:val="18"/>
                <w:szCs w:val="18"/>
              </w:rPr>
              <w:t>37 530 260</w:t>
            </w:r>
          </w:p>
          <w:p w14:paraId="3DEF9EB5" w14:textId="77777777" w:rsidR="00C870BE" w:rsidRPr="00ED604B" w:rsidRDefault="004519C7" w:rsidP="00DF6648">
            <w:pPr>
              <w:rPr>
                <w:rFonts w:cstheme="minorHAnsi"/>
                <w:sz w:val="18"/>
                <w:szCs w:val="18"/>
              </w:rPr>
            </w:pPr>
            <w:r w:rsidRPr="00ED604B">
              <w:rPr>
                <w:rFonts w:cstheme="minorHAnsi"/>
                <w:sz w:val="18"/>
                <w:szCs w:val="18"/>
              </w:rPr>
              <w:t> </w:t>
            </w:r>
          </w:p>
        </w:tc>
      </w:tr>
    </w:tbl>
    <w:p w14:paraId="2F42368C" w14:textId="77777777" w:rsidR="00ED604B" w:rsidRDefault="00ED604B" w:rsidP="00ED604B"/>
    <w:p w14:paraId="4F90DC9C" w14:textId="09983552" w:rsidR="00C870BE" w:rsidRPr="00A9743B" w:rsidRDefault="00C870BE" w:rsidP="00C870BE">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(vii) wzmacnianie ochrony i zachowania przyrody, różnorodności biologicznej oraz zielonej infrastruktury, w tym na obszarach miejskich, oraz ograniczanie wszelkich rodzajów zanieczyszczenia</w:t>
      </w:r>
    </w:p>
    <w:p w14:paraId="036C2CE2" w14:textId="77777777" w:rsidR="00C870BE" w:rsidRPr="00A9743B" w:rsidRDefault="00C870BE" w:rsidP="00C870BE">
      <w:pPr>
        <w:spacing w:before="60" w:after="60" w:line="276" w:lineRule="auto"/>
        <w:rPr>
          <w:rFonts w:cstheme="minorHAnsi"/>
          <w:b/>
        </w:rPr>
      </w:pPr>
      <w:r w:rsidRPr="00A9743B">
        <w:rPr>
          <w:rFonts w:cstheme="minorHAnsi"/>
          <w:b/>
        </w:rPr>
        <w:t>Planowane rodzaje działań</w:t>
      </w:r>
    </w:p>
    <w:p w14:paraId="68029644" w14:textId="77777777" w:rsidR="00C870BE" w:rsidRPr="00A9743B" w:rsidRDefault="00C870BE" w:rsidP="00C870BE">
      <w:pPr>
        <w:spacing w:before="60" w:after="60" w:line="276" w:lineRule="auto"/>
        <w:rPr>
          <w:rFonts w:cstheme="minorHAnsi"/>
        </w:rPr>
      </w:pPr>
      <w:r w:rsidRPr="00A9743B">
        <w:rPr>
          <w:rFonts w:cstheme="minorHAnsi"/>
        </w:rPr>
        <w:t xml:space="preserve">W obszarze </w:t>
      </w:r>
      <w:r w:rsidRPr="00A9743B">
        <w:rPr>
          <w:rFonts w:cstheme="minorHAnsi"/>
          <w:u w:val="single"/>
        </w:rPr>
        <w:t>różnorodności biologicznej i krajobrazu</w:t>
      </w:r>
      <w:r w:rsidRPr="00A9743B">
        <w:rPr>
          <w:rFonts w:cstheme="minorHAnsi"/>
        </w:rPr>
        <w:t xml:space="preserve"> wspierane będą projekty mające na celu:</w:t>
      </w:r>
    </w:p>
    <w:p w14:paraId="464BA970" w14:textId="77777777" w:rsidR="00C870BE" w:rsidRPr="00A9743B" w:rsidRDefault="00C870BE" w:rsidP="00C870BE">
      <w:pPr>
        <w:numPr>
          <w:ilvl w:val="0"/>
          <w:numId w:val="92"/>
        </w:numPr>
        <w:spacing w:before="60" w:after="60" w:line="276" w:lineRule="auto"/>
        <w:ind w:left="284" w:hanging="284"/>
        <w:rPr>
          <w:rFonts w:cstheme="minorHAnsi"/>
        </w:rPr>
      </w:pPr>
      <w:r w:rsidRPr="00A9743B">
        <w:rPr>
          <w:rFonts w:cstheme="minorHAnsi"/>
        </w:rPr>
        <w:t>poprawę stanu cennych gatunków i ich siedlisk oraz ochronę ekosystemów,</w:t>
      </w:r>
    </w:p>
    <w:p w14:paraId="5FAFF564" w14:textId="77777777" w:rsidR="00C870BE" w:rsidRPr="00A9743B" w:rsidRDefault="00C870BE" w:rsidP="00C870BE">
      <w:pPr>
        <w:numPr>
          <w:ilvl w:val="0"/>
          <w:numId w:val="92"/>
        </w:numPr>
        <w:spacing w:before="60" w:after="60" w:line="276" w:lineRule="auto"/>
        <w:ind w:left="284" w:hanging="284"/>
        <w:rPr>
          <w:rFonts w:cstheme="minorHAnsi"/>
        </w:rPr>
      </w:pPr>
      <w:r w:rsidRPr="00A9743B">
        <w:rPr>
          <w:rFonts w:cstheme="minorHAnsi"/>
        </w:rPr>
        <w:t>ochronę wód i ekosystemów od wód zależnych, w szczególności jezior,</w:t>
      </w:r>
    </w:p>
    <w:p w14:paraId="7C65F702" w14:textId="77777777" w:rsidR="00C870BE" w:rsidRPr="00A9743B" w:rsidRDefault="00C870BE" w:rsidP="00C870BE">
      <w:pPr>
        <w:numPr>
          <w:ilvl w:val="0"/>
          <w:numId w:val="92"/>
        </w:numPr>
        <w:spacing w:before="60" w:after="60" w:line="276" w:lineRule="auto"/>
        <w:ind w:left="284" w:hanging="284"/>
        <w:rPr>
          <w:rFonts w:cstheme="minorHAnsi"/>
        </w:rPr>
      </w:pPr>
      <w:r w:rsidRPr="00A9743B">
        <w:rPr>
          <w:rFonts w:cstheme="minorHAnsi"/>
        </w:rPr>
        <w:t>ochronę i przywracanie walorów przyrodniczo-krajobrazowych w szczególności na obszarach objętych formami ochrony przyrody oraz terenach zurbanizowanych.</w:t>
      </w:r>
    </w:p>
    <w:p w14:paraId="6EC20754" w14:textId="77777777" w:rsidR="00C870BE" w:rsidRPr="00A9743B" w:rsidRDefault="00C870BE" w:rsidP="00C870BE">
      <w:pPr>
        <w:spacing w:before="60" w:after="60" w:line="276" w:lineRule="auto"/>
        <w:rPr>
          <w:rFonts w:cstheme="minorHAnsi"/>
        </w:rPr>
      </w:pPr>
      <w:r w:rsidRPr="00A9743B">
        <w:rPr>
          <w:rFonts w:cstheme="minorHAnsi"/>
        </w:rPr>
        <w:t xml:space="preserve">Wsparcie będzie </w:t>
      </w:r>
      <w:r>
        <w:rPr>
          <w:rFonts w:cstheme="minorHAnsi"/>
        </w:rPr>
        <w:t>realizowane w sposób kompleksowy i koordynowany przez SWP</w:t>
      </w:r>
      <w:r w:rsidRPr="00A9743B">
        <w:rPr>
          <w:rFonts w:cstheme="minorHAnsi"/>
        </w:rPr>
        <w:t xml:space="preserve"> </w:t>
      </w:r>
      <w:r>
        <w:rPr>
          <w:rFonts w:cstheme="minorHAnsi"/>
        </w:rPr>
        <w:t xml:space="preserve">i zostanie </w:t>
      </w:r>
      <w:r w:rsidRPr="00A9743B">
        <w:rPr>
          <w:rFonts w:cstheme="minorHAnsi"/>
        </w:rPr>
        <w:t xml:space="preserve">ukierunkowane na wdrażanie zapisów planów ochrony parków krajobrazowych. Możliwe będzie wsparcie działań wynikających z </w:t>
      </w:r>
      <w:r>
        <w:rPr>
          <w:rFonts w:cstheme="minorHAnsi"/>
        </w:rPr>
        <w:t xml:space="preserve">planów zadań ochronnych lub </w:t>
      </w:r>
      <w:r w:rsidRPr="00A9743B">
        <w:rPr>
          <w:rFonts w:cstheme="minorHAnsi"/>
        </w:rPr>
        <w:t>planów ochrony obszar</w:t>
      </w:r>
      <w:r>
        <w:rPr>
          <w:rFonts w:cstheme="minorHAnsi"/>
        </w:rPr>
        <w:t>ów</w:t>
      </w:r>
      <w:r w:rsidRPr="00A9743B">
        <w:rPr>
          <w:rFonts w:cstheme="minorHAnsi"/>
        </w:rPr>
        <w:t xml:space="preserve"> Natura 2000</w:t>
      </w:r>
      <w:r>
        <w:rPr>
          <w:rFonts w:cstheme="minorHAnsi"/>
        </w:rPr>
        <w:t>, w tym na obszarach</w:t>
      </w:r>
      <w:r w:rsidRPr="00A9743B">
        <w:rPr>
          <w:rFonts w:cstheme="minorHAnsi"/>
        </w:rPr>
        <w:t xml:space="preserve"> pokrywających się z obszarami parków krajobrazowych oraz wdrażanie zapisów planów ochrony rezerwatów przyrody pokrywających się z obszarami parków krajobrazowych</w:t>
      </w:r>
      <w:r>
        <w:rPr>
          <w:rFonts w:cstheme="minorHAnsi"/>
        </w:rPr>
        <w:t xml:space="preserve"> </w:t>
      </w:r>
      <w:r w:rsidRPr="003E6CB0">
        <w:rPr>
          <w:bCs/>
        </w:rPr>
        <w:t>na zasadach komplementarności z programem krajowym</w:t>
      </w:r>
      <w:r w:rsidRPr="003E6CB0">
        <w:rPr>
          <w:rFonts w:cstheme="minorHAnsi"/>
        </w:rPr>
        <w:t>.</w:t>
      </w:r>
      <w:r w:rsidRPr="00A9743B">
        <w:rPr>
          <w:rFonts w:cstheme="minorHAnsi"/>
        </w:rPr>
        <w:t xml:space="preserve"> Możliwa będzie także aktualizacja planów ochrony parków krajobrazowych. Działania z zakresu ochrony przyrody będą również realizowane na obszarach chronionego krajobrazu, na obszarach użytków ekologicznych oraz w obrębie korytarzy ekologicznych, co będzie prowadzić do ograniczenia degradacji środowiska, przeciwdziałać utracie zasobów różnorodności biologicznej oraz wzmacniać spójność i ciągłość struktury ekologicznej województwa. Dofinansowanie będą mogły także uzyskać przedsięwzięcia dotyczące poprawy stanu cennych gatunków i siedlisk przyrodniczych, w tym ochrony ekosystemu strefy przybrzeżnej Morza Bałtyckiego.</w:t>
      </w:r>
    </w:p>
    <w:p w14:paraId="24A0083F" w14:textId="77777777" w:rsidR="00C870BE" w:rsidRDefault="00C870BE" w:rsidP="00C870BE">
      <w:pPr>
        <w:spacing w:before="60" w:after="60" w:line="276" w:lineRule="auto"/>
        <w:rPr>
          <w:rFonts w:cstheme="minorHAnsi"/>
        </w:rPr>
      </w:pPr>
      <w:r w:rsidRPr="00A9743B">
        <w:rPr>
          <w:rFonts w:cstheme="minorHAnsi"/>
        </w:rPr>
        <w:t>Na terenach wymienionych powyżej wspierana będzie w szczególności</w:t>
      </w:r>
      <w:r>
        <w:rPr>
          <w:rFonts w:cstheme="minorHAnsi"/>
        </w:rPr>
        <w:t>:</w:t>
      </w:r>
    </w:p>
    <w:p w14:paraId="2A690D90" w14:textId="77777777" w:rsidR="00C870BE" w:rsidRDefault="00C870BE" w:rsidP="00C870BE">
      <w:pPr>
        <w:pStyle w:val="Akapitzlist"/>
        <w:numPr>
          <w:ilvl w:val="0"/>
          <w:numId w:val="140"/>
        </w:numPr>
        <w:spacing w:before="60" w:after="60" w:line="276" w:lineRule="auto"/>
        <w:ind w:left="284" w:hanging="284"/>
        <w:contextualSpacing w:val="0"/>
        <w:rPr>
          <w:rFonts w:cstheme="minorHAnsi"/>
        </w:rPr>
      </w:pPr>
      <w:r w:rsidRPr="001B2683">
        <w:rPr>
          <w:rFonts w:cstheme="minorHAnsi"/>
        </w:rPr>
        <w:t>ochrona zagrożonych gatunków, siedlisk przyrodniczych i ekotonów,</w:t>
      </w:r>
    </w:p>
    <w:p w14:paraId="1B3A1B64" w14:textId="77777777" w:rsidR="00C870BE" w:rsidRDefault="00C870BE" w:rsidP="00C870BE">
      <w:pPr>
        <w:pStyle w:val="Akapitzlist"/>
        <w:numPr>
          <w:ilvl w:val="0"/>
          <w:numId w:val="140"/>
        </w:numPr>
        <w:spacing w:before="60" w:after="60" w:line="276" w:lineRule="auto"/>
        <w:ind w:left="284" w:hanging="284"/>
        <w:contextualSpacing w:val="0"/>
        <w:rPr>
          <w:rFonts w:cstheme="minorHAnsi"/>
        </w:rPr>
      </w:pPr>
      <w:r w:rsidRPr="001B2683">
        <w:rPr>
          <w:rFonts w:cstheme="minorHAnsi"/>
        </w:rPr>
        <w:t>opracowanie i wdrożenie programów odtwarzania i </w:t>
      </w:r>
      <w:proofErr w:type="spellStart"/>
      <w:r w:rsidRPr="001B2683">
        <w:rPr>
          <w:rFonts w:cstheme="minorHAnsi"/>
        </w:rPr>
        <w:t>renaturalizacji</w:t>
      </w:r>
      <w:proofErr w:type="spellEnd"/>
      <w:r w:rsidRPr="001B2683">
        <w:rPr>
          <w:rFonts w:cstheme="minorHAnsi"/>
        </w:rPr>
        <w:t xml:space="preserve"> ekosystemów,</w:t>
      </w:r>
    </w:p>
    <w:p w14:paraId="1F398925" w14:textId="77777777" w:rsidR="00C870BE" w:rsidRDefault="00C870BE" w:rsidP="00C870BE">
      <w:pPr>
        <w:pStyle w:val="Akapitzlist"/>
        <w:numPr>
          <w:ilvl w:val="0"/>
          <w:numId w:val="140"/>
        </w:numPr>
        <w:spacing w:before="60" w:after="60" w:line="276" w:lineRule="auto"/>
        <w:ind w:left="284" w:hanging="284"/>
        <w:contextualSpacing w:val="0"/>
        <w:rPr>
          <w:rFonts w:cstheme="minorHAnsi"/>
        </w:rPr>
      </w:pPr>
      <w:r w:rsidRPr="001B2683">
        <w:rPr>
          <w:rFonts w:cstheme="minorHAnsi"/>
        </w:rPr>
        <w:t>przywracanie właściwego składu gatunkowego siedlisk przyrodniczych leśnych,</w:t>
      </w:r>
    </w:p>
    <w:p w14:paraId="7D4F24A8" w14:textId="77777777" w:rsidR="00C870BE" w:rsidRDefault="00C870BE" w:rsidP="00C870BE">
      <w:pPr>
        <w:pStyle w:val="Akapitzlist"/>
        <w:numPr>
          <w:ilvl w:val="0"/>
          <w:numId w:val="140"/>
        </w:numPr>
        <w:spacing w:before="60" w:after="60" w:line="276" w:lineRule="auto"/>
        <w:ind w:left="284" w:hanging="284"/>
        <w:contextualSpacing w:val="0"/>
        <w:rPr>
          <w:rFonts w:cstheme="minorHAnsi"/>
        </w:rPr>
      </w:pPr>
      <w:r w:rsidRPr="001B2683">
        <w:rPr>
          <w:rFonts w:cstheme="minorHAnsi"/>
        </w:rPr>
        <w:t>eliminacja obcych gatunków inwazyjnych</w:t>
      </w:r>
      <w:r>
        <w:rPr>
          <w:rFonts w:cstheme="minorHAnsi"/>
        </w:rPr>
        <w:t>,</w:t>
      </w:r>
    </w:p>
    <w:p w14:paraId="603E4787" w14:textId="77777777" w:rsidR="00C870BE" w:rsidRPr="001B2683" w:rsidRDefault="00C870BE" w:rsidP="00C870BE">
      <w:pPr>
        <w:pStyle w:val="Akapitzlist"/>
        <w:numPr>
          <w:ilvl w:val="0"/>
          <w:numId w:val="140"/>
        </w:numPr>
        <w:spacing w:before="60" w:after="60" w:line="276" w:lineRule="auto"/>
        <w:ind w:left="284" w:hanging="284"/>
        <w:contextualSpacing w:val="0"/>
        <w:rPr>
          <w:rFonts w:cstheme="minorHAnsi"/>
        </w:rPr>
      </w:pPr>
      <w:r w:rsidRPr="001B2683">
        <w:rPr>
          <w:rFonts w:cstheme="minorHAnsi"/>
        </w:rPr>
        <w:t xml:space="preserve">budowa lub przebudowa przepustów i przejść dla </w:t>
      </w:r>
      <w:r>
        <w:rPr>
          <w:rFonts w:cstheme="minorHAnsi"/>
        </w:rPr>
        <w:t>zwierząt</w:t>
      </w:r>
      <w:r w:rsidRPr="001B2683">
        <w:rPr>
          <w:rFonts w:cstheme="minorHAnsi"/>
        </w:rPr>
        <w:t>.</w:t>
      </w:r>
    </w:p>
    <w:p w14:paraId="504AE1AE" w14:textId="77777777" w:rsidR="00C870BE" w:rsidRDefault="00C870BE" w:rsidP="00C870BE">
      <w:pPr>
        <w:spacing w:before="60" w:after="60" w:line="276" w:lineRule="auto"/>
        <w:rPr>
          <w:rFonts w:cstheme="minorHAnsi"/>
        </w:rPr>
      </w:pPr>
      <w:r w:rsidRPr="00A9743B">
        <w:rPr>
          <w:rFonts w:cstheme="minorHAnsi"/>
        </w:rPr>
        <w:t xml:space="preserve">Interwencja w zakresie ochrony wód i ekosystemów od wód zależnych, w szczególności jezior zostanie ukierunkowana na urządzanie i zagospodarowanie terenów wokół rzek, jezior i zbiorników wodnych w celu ograniczenia spływu zanieczyszczeń powierzchniowych i antropopresji oraz wspieranie działań w zlewni </w:t>
      </w:r>
      <w:proofErr w:type="gramStart"/>
      <w:r w:rsidRPr="00A9743B">
        <w:rPr>
          <w:rFonts w:cstheme="minorHAnsi"/>
        </w:rPr>
        <w:t>bezpośredniej jeziora</w:t>
      </w:r>
      <w:proofErr w:type="gramEnd"/>
      <w:r w:rsidRPr="00A9743B">
        <w:rPr>
          <w:rFonts w:cstheme="minorHAnsi"/>
        </w:rPr>
        <w:t>, mających na celu ochronę ekosystemu tego jeziora. W szczególnie uzasadnionych przypadkach</w:t>
      </w:r>
      <w:r>
        <w:rPr>
          <w:rFonts w:cstheme="minorHAnsi"/>
        </w:rPr>
        <w:t xml:space="preserve"> jako element uzupełniający kompleksowych projektów:</w:t>
      </w:r>
    </w:p>
    <w:p w14:paraId="63C0AFAB" w14:textId="77777777" w:rsidR="00C870BE" w:rsidRDefault="00C870BE" w:rsidP="00C870BE">
      <w:pPr>
        <w:pStyle w:val="Akapitzlist"/>
        <w:numPr>
          <w:ilvl w:val="0"/>
          <w:numId w:val="139"/>
        </w:numPr>
        <w:spacing w:before="60" w:after="60" w:line="276" w:lineRule="auto"/>
        <w:ind w:left="284" w:hanging="284"/>
        <w:contextualSpacing w:val="0"/>
        <w:rPr>
          <w:rFonts w:cstheme="minorHAnsi"/>
        </w:rPr>
      </w:pPr>
      <w:r w:rsidRPr="00D10E98">
        <w:rPr>
          <w:rFonts w:cstheme="minorHAnsi"/>
        </w:rPr>
        <w:lastRenderedPageBreak/>
        <w:t xml:space="preserve">mających na celu ochronę </w:t>
      </w:r>
      <w:r>
        <w:rPr>
          <w:rFonts w:cstheme="minorHAnsi"/>
        </w:rPr>
        <w:t xml:space="preserve">cennych </w:t>
      </w:r>
      <w:r w:rsidRPr="00D10E98">
        <w:rPr>
          <w:rFonts w:cstheme="minorHAnsi"/>
        </w:rPr>
        <w:t>siedlisk wodnych</w:t>
      </w:r>
      <w:r>
        <w:rPr>
          <w:rFonts w:cstheme="minorHAnsi"/>
        </w:rPr>
        <w:t>,</w:t>
      </w:r>
      <w:r w:rsidRPr="00D10E98">
        <w:rPr>
          <w:rFonts w:cstheme="minorHAnsi"/>
        </w:rPr>
        <w:t xml:space="preserve"> w tym jezior wrażliwych na eutrofizację, w</w:t>
      </w:r>
      <w:r>
        <w:rPr>
          <w:rFonts w:cstheme="minorHAnsi"/>
        </w:rPr>
        <w:t> </w:t>
      </w:r>
      <w:r w:rsidRPr="00D10E98">
        <w:rPr>
          <w:rFonts w:cstheme="minorHAnsi"/>
        </w:rPr>
        <w:t xml:space="preserve">szczególności jezior </w:t>
      </w:r>
      <w:proofErr w:type="spellStart"/>
      <w:r w:rsidRPr="00D10E98">
        <w:rPr>
          <w:rFonts w:cstheme="minorHAnsi"/>
        </w:rPr>
        <w:t>lobeliowych</w:t>
      </w:r>
      <w:proofErr w:type="spellEnd"/>
      <w:r w:rsidRPr="00D10E98">
        <w:rPr>
          <w:rFonts w:cstheme="minorHAnsi"/>
        </w:rPr>
        <w:t>, związanych z potwierdzoną koniecznością redukcji bezpośredniego, znaczącego negatywnego wpływu ścieków bytowych na jakość wód w jeziorac</w:t>
      </w:r>
      <w:r>
        <w:rPr>
          <w:rFonts w:cstheme="minorHAnsi"/>
        </w:rPr>
        <w:t>h,</w:t>
      </w:r>
    </w:p>
    <w:p w14:paraId="72201CB1" w14:textId="77777777" w:rsidR="00C870BE" w:rsidRDefault="00C870BE" w:rsidP="00C870BE">
      <w:pPr>
        <w:pStyle w:val="Akapitzlist"/>
        <w:numPr>
          <w:ilvl w:val="0"/>
          <w:numId w:val="139"/>
        </w:numPr>
        <w:spacing w:before="60" w:after="60" w:line="276" w:lineRule="auto"/>
        <w:ind w:left="284" w:hanging="284"/>
        <w:contextualSpacing w:val="0"/>
        <w:rPr>
          <w:rFonts w:cstheme="minorHAnsi"/>
        </w:rPr>
      </w:pPr>
      <w:r>
        <w:rPr>
          <w:rFonts w:cstheme="minorHAnsi"/>
        </w:rPr>
        <w:t>ukierunkowanych na poprawę jakości wód</w:t>
      </w:r>
      <w:r w:rsidRPr="00D10E98">
        <w:rPr>
          <w:rFonts w:cstheme="minorHAnsi"/>
        </w:rPr>
        <w:t xml:space="preserve"> jezior stanowiących JCWP zagrożon</w:t>
      </w:r>
      <w:r>
        <w:rPr>
          <w:rFonts w:cstheme="minorHAnsi"/>
        </w:rPr>
        <w:t>e</w:t>
      </w:r>
      <w:r w:rsidRPr="00D10E98">
        <w:rPr>
          <w:rFonts w:cstheme="minorHAnsi"/>
        </w:rPr>
        <w:t xml:space="preserve"> nieosiągnięciem celów środowiskowych, ze względu na zanieczyszczenia komunalne</w:t>
      </w:r>
      <w:r>
        <w:rPr>
          <w:rFonts w:cstheme="minorHAnsi"/>
        </w:rPr>
        <w:t>,</w:t>
      </w:r>
    </w:p>
    <w:p w14:paraId="54F9AFE1" w14:textId="77777777" w:rsidR="00C870BE" w:rsidRDefault="00C870BE" w:rsidP="00C870BE">
      <w:pPr>
        <w:pStyle w:val="Akapitzlist"/>
        <w:numPr>
          <w:ilvl w:val="0"/>
          <w:numId w:val="139"/>
        </w:numPr>
        <w:spacing w:before="60" w:after="60" w:line="276" w:lineRule="auto"/>
        <w:ind w:left="284" w:hanging="284"/>
        <w:contextualSpacing w:val="0"/>
        <w:rPr>
          <w:rFonts w:cstheme="minorHAnsi"/>
        </w:rPr>
      </w:pPr>
      <w:r>
        <w:rPr>
          <w:rFonts w:cstheme="minorHAnsi"/>
        </w:rPr>
        <w:t xml:space="preserve">dotyczących </w:t>
      </w:r>
      <w:r w:rsidRPr="00141B75">
        <w:rPr>
          <w:rFonts w:cstheme="minorHAnsi"/>
        </w:rPr>
        <w:t>rekultywacji jezior</w:t>
      </w:r>
      <w:r>
        <w:rPr>
          <w:rFonts w:cstheme="minorHAnsi"/>
        </w:rPr>
        <w:t>,</w:t>
      </w:r>
    </w:p>
    <w:p w14:paraId="09DD3511" w14:textId="77777777" w:rsidR="00C870BE" w:rsidRPr="00141B75" w:rsidRDefault="00C870BE" w:rsidP="00C870BE">
      <w:pPr>
        <w:spacing w:before="60" w:after="60" w:line="276" w:lineRule="auto"/>
        <w:rPr>
          <w:rFonts w:ascii="Calibri" w:eastAsia="Calibri" w:hAnsi="Calibri" w:cs="Calibri"/>
          <w:lang w:val="pl"/>
        </w:rPr>
      </w:pPr>
      <w:r w:rsidRPr="00141B75">
        <w:rPr>
          <w:rFonts w:cstheme="minorHAnsi"/>
        </w:rPr>
        <w:t>dopuszcza się, budowę lub rozbudowę systemów</w:t>
      </w:r>
      <w:r>
        <w:rPr>
          <w:rFonts w:cstheme="minorHAnsi"/>
        </w:rPr>
        <w:t xml:space="preserve"> odprowadzania i</w:t>
      </w:r>
      <w:r w:rsidRPr="00141B75">
        <w:rPr>
          <w:rFonts w:cstheme="minorHAnsi"/>
        </w:rPr>
        <w:t xml:space="preserve"> oczyszczania ścieków poza obszarami aglomeracji wyznaczonymi w KPOŚK</w:t>
      </w:r>
      <w:r>
        <w:rPr>
          <w:rFonts w:cstheme="minorHAnsi"/>
        </w:rPr>
        <w:t xml:space="preserve">, z alokacją w wysokości </w:t>
      </w:r>
      <w:r>
        <w:rPr>
          <w:rFonts w:ascii="Calibri" w:eastAsia="Calibri" w:hAnsi="Calibri" w:cs="Calibri"/>
          <w:lang w:val="pl"/>
        </w:rPr>
        <w:t>1,0 mln EUR.</w:t>
      </w:r>
    </w:p>
    <w:p w14:paraId="064976FD" w14:textId="77777777" w:rsidR="00C870BE" w:rsidRPr="00A9743B" w:rsidRDefault="00C870BE" w:rsidP="00C870BE">
      <w:pPr>
        <w:spacing w:before="60" w:after="60" w:line="276" w:lineRule="auto"/>
        <w:rPr>
          <w:rFonts w:cstheme="minorHAnsi"/>
        </w:rPr>
      </w:pPr>
      <w:r w:rsidRPr="00A9743B">
        <w:rPr>
          <w:rFonts w:cstheme="minorHAnsi"/>
        </w:rPr>
        <w:t xml:space="preserve">Wsparcie zostanie skierowane również na ochronę obszarów podmokłych, przede wszystkim torfowisk. W tym zakresie finansowane będą mogły być działania, których głównym celem jest ochrona przyrody. Mogą to być zarówno działania </w:t>
      </w:r>
      <w:proofErr w:type="spellStart"/>
      <w:r w:rsidRPr="00A9743B">
        <w:rPr>
          <w:rFonts w:cstheme="minorHAnsi"/>
        </w:rPr>
        <w:t>renaturalizacyjne</w:t>
      </w:r>
      <w:proofErr w:type="spellEnd"/>
      <w:r w:rsidRPr="00A9743B">
        <w:rPr>
          <w:rFonts w:cstheme="minorHAnsi"/>
        </w:rPr>
        <w:t>, jak i rozwój małej infrastruktury chroniącej obszary podmokłe, jak np. kładki nad torfowiskami czy odtwarzanie małych urządzeń wodnych zatrzymujących wodę na torfowisku, a także na działania wpływające na ograniczenie dopływu zanieczyszczeń, np. poprzez tworzenie stref buforowych.</w:t>
      </w:r>
    </w:p>
    <w:p w14:paraId="4B668906" w14:textId="77777777" w:rsidR="00C870BE" w:rsidRPr="00A9743B" w:rsidRDefault="00C870BE" w:rsidP="00C870BE">
      <w:pPr>
        <w:spacing w:before="60" w:after="60" w:line="276" w:lineRule="auto"/>
        <w:rPr>
          <w:rFonts w:cstheme="minorHAnsi"/>
        </w:rPr>
      </w:pPr>
      <w:r w:rsidRPr="00A9743B">
        <w:rPr>
          <w:rFonts w:cstheme="minorHAnsi"/>
        </w:rPr>
        <w:t>Uzupełniająco możliwa będzie także realizacja projektów dotyczących:</w:t>
      </w:r>
    </w:p>
    <w:p w14:paraId="37A37F1A" w14:textId="77777777" w:rsidR="00C870BE" w:rsidRPr="00A9743B" w:rsidRDefault="00C870BE" w:rsidP="00C870BE">
      <w:pPr>
        <w:pStyle w:val="Akapitzlist"/>
        <w:numPr>
          <w:ilvl w:val="0"/>
          <w:numId w:val="93"/>
        </w:numPr>
        <w:spacing w:before="60" w:after="60" w:line="276" w:lineRule="auto"/>
        <w:ind w:left="284" w:hanging="284"/>
        <w:contextualSpacing w:val="0"/>
        <w:rPr>
          <w:rFonts w:cstheme="minorHAnsi"/>
        </w:rPr>
      </w:pPr>
      <w:r>
        <w:rPr>
          <w:rFonts w:cstheme="minorHAnsi"/>
        </w:rPr>
        <w:t>wsparcia</w:t>
      </w:r>
      <w:r w:rsidRPr="006C49CE">
        <w:rPr>
          <w:rFonts w:cstheme="minorHAnsi"/>
        </w:rPr>
        <w:t xml:space="preserve"> infrastruktury turystycznej na obszarach chronionych</w:t>
      </w:r>
      <w:r>
        <w:rPr>
          <w:rFonts w:cstheme="minorHAnsi"/>
        </w:rPr>
        <w:t>, które</w:t>
      </w:r>
      <w:r w:rsidRPr="006C49CE">
        <w:rPr>
          <w:rFonts w:cstheme="minorHAnsi"/>
        </w:rPr>
        <w:t xml:space="preserve"> będzie ograniczone do</w:t>
      </w:r>
      <w:r>
        <w:rPr>
          <w:rFonts w:cstheme="minorHAnsi"/>
        </w:rPr>
        <w:t> </w:t>
      </w:r>
      <w:r w:rsidRPr="006C49CE">
        <w:rPr>
          <w:rFonts w:cstheme="minorHAnsi"/>
        </w:rPr>
        <w:t>inwestycji służ</w:t>
      </w:r>
      <w:r>
        <w:rPr>
          <w:rFonts w:cstheme="minorHAnsi"/>
        </w:rPr>
        <w:t>ących</w:t>
      </w:r>
      <w:r w:rsidRPr="006C49CE">
        <w:rPr>
          <w:rFonts w:cstheme="minorHAnsi"/>
        </w:rPr>
        <w:t xml:space="preserve"> wyłącznie ochronie środowiska naturalnego, poprzez skanalizowanie ruchu turystycznego oraz zapewni</w:t>
      </w:r>
      <w:r>
        <w:rPr>
          <w:rFonts w:cstheme="minorHAnsi"/>
        </w:rPr>
        <w:t>enie</w:t>
      </w:r>
      <w:r w:rsidRPr="006C49CE">
        <w:rPr>
          <w:rFonts w:cstheme="minorHAnsi"/>
        </w:rPr>
        <w:t xml:space="preserve"> ograniczeni</w:t>
      </w:r>
      <w:r>
        <w:rPr>
          <w:rFonts w:cstheme="minorHAnsi"/>
        </w:rPr>
        <w:t>a</w:t>
      </w:r>
      <w:r w:rsidRPr="006C49CE">
        <w:rPr>
          <w:rFonts w:cstheme="minorHAnsi"/>
        </w:rPr>
        <w:t xml:space="preserve"> degradacji środowiska przyrodniczego w</w:t>
      </w:r>
      <w:r>
        <w:rPr>
          <w:rFonts w:cstheme="minorHAnsi"/>
        </w:rPr>
        <w:t> </w:t>
      </w:r>
      <w:r w:rsidRPr="006C49CE">
        <w:rPr>
          <w:rFonts w:cstheme="minorHAnsi"/>
        </w:rPr>
        <w:t>miejscach przemieszczania się i wypoczynku osób zwiedzających</w:t>
      </w:r>
      <w:r>
        <w:rPr>
          <w:rFonts w:cstheme="minorHAnsi"/>
        </w:rPr>
        <w:t>,</w:t>
      </w:r>
    </w:p>
    <w:p w14:paraId="164FCCB5" w14:textId="77777777" w:rsidR="00C870BE" w:rsidRPr="00A9743B" w:rsidRDefault="00C870BE" w:rsidP="00C870BE">
      <w:pPr>
        <w:pStyle w:val="Akapitzlist"/>
        <w:numPr>
          <w:ilvl w:val="0"/>
          <w:numId w:val="93"/>
        </w:numPr>
        <w:spacing w:before="60" w:after="60" w:line="276" w:lineRule="auto"/>
        <w:ind w:left="284" w:hanging="284"/>
        <w:contextualSpacing w:val="0"/>
        <w:rPr>
          <w:rFonts w:cstheme="minorHAnsi"/>
        </w:rPr>
      </w:pPr>
      <w:r w:rsidRPr="00A9743B">
        <w:rPr>
          <w:rFonts w:cstheme="minorHAnsi"/>
        </w:rPr>
        <w:t>tworzenia i rozwoju ośrodków pomocy i rehabilitacji dzikich zwierząt,</w:t>
      </w:r>
    </w:p>
    <w:p w14:paraId="0E6D0171" w14:textId="77777777" w:rsidR="00C870BE" w:rsidRPr="00A9743B" w:rsidRDefault="00C870BE" w:rsidP="00C870BE">
      <w:pPr>
        <w:pStyle w:val="Akapitzlist"/>
        <w:numPr>
          <w:ilvl w:val="0"/>
          <w:numId w:val="93"/>
        </w:numPr>
        <w:spacing w:before="60" w:after="60" w:line="276" w:lineRule="auto"/>
        <w:ind w:left="284" w:hanging="284"/>
        <w:contextualSpacing w:val="0"/>
        <w:rPr>
          <w:rFonts w:cstheme="minorHAnsi"/>
        </w:rPr>
      </w:pPr>
      <w:r w:rsidRPr="00A9743B">
        <w:rPr>
          <w:rFonts w:cstheme="minorHAnsi"/>
        </w:rPr>
        <w:t>przywracania, ochrony i wzmacniania różnorodności biologicznej na obszarach miejskich i pozamiejskich, w oparciu przede wszystkim o gatunki rodzime,</w:t>
      </w:r>
    </w:p>
    <w:p w14:paraId="06DCFCAF" w14:textId="77777777" w:rsidR="00C870BE" w:rsidRPr="00A9743B" w:rsidRDefault="00C870BE" w:rsidP="00C870BE">
      <w:pPr>
        <w:pStyle w:val="Akapitzlist"/>
        <w:numPr>
          <w:ilvl w:val="0"/>
          <w:numId w:val="93"/>
        </w:numPr>
        <w:spacing w:before="60" w:after="60" w:line="276" w:lineRule="auto"/>
        <w:ind w:left="284" w:hanging="284"/>
        <w:contextualSpacing w:val="0"/>
        <w:rPr>
          <w:rFonts w:cstheme="minorHAnsi"/>
        </w:rPr>
      </w:pPr>
      <w:r w:rsidRPr="00A9743B">
        <w:rPr>
          <w:rFonts w:eastAsia="CIDFont+F3" w:cstheme="minorHAnsi"/>
        </w:rPr>
        <w:t>rekultywacji terenów zdegradowanych w wyniku składowania odpadów w miejscach na ten cel nieprzeznaczonych na terenach będących we władaniu jednostek samorządu terytorialnego lub ich związków</w:t>
      </w:r>
      <w:r w:rsidRPr="00A9743B">
        <w:rPr>
          <w:rFonts w:cstheme="minorHAnsi"/>
        </w:rPr>
        <w:t xml:space="preserve">. </w:t>
      </w:r>
      <w:r w:rsidRPr="00A9743B">
        <w:t xml:space="preserve">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w:t>
      </w:r>
      <w:r>
        <w:t>d</w:t>
      </w:r>
      <w:r w:rsidRPr="00A9743B">
        <w:t>yrektywą 2004/35/WE Parlamentu Europejskiego i Rady z dnia 21 kwietnia 2004 r. w sprawie odpowiedzialności za środowisko w odniesieniu do zapobiegania i zaradzania szkodom wyrządzonym środowisku naturalnemu.</w:t>
      </w:r>
    </w:p>
    <w:p w14:paraId="66D674A1" w14:textId="77777777" w:rsidR="00C870BE" w:rsidRPr="006C49CE" w:rsidRDefault="00C870BE" w:rsidP="00C870BE">
      <w:pPr>
        <w:spacing w:before="60" w:after="60" w:line="276" w:lineRule="auto"/>
      </w:pPr>
      <w:r w:rsidRPr="00A9743B">
        <w:t xml:space="preserve">Inwestycje, które nie przyczyniają się do ochrony, odnowy oraz zrównoważonego użytkowania obszarów chronionych, takie jak np. parkingi czy drogi dojazdowe, nie będą kwalifikowalne w celu szczegółowym </w:t>
      </w:r>
      <w:r>
        <w:t xml:space="preserve">2 </w:t>
      </w:r>
      <w:r w:rsidRPr="00A9743B">
        <w:t>(vii).</w:t>
      </w:r>
    </w:p>
    <w:p w14:paraId="4C452106" w14:textId="77777777" w:rsidR="00C870BE" w:rsidRPr="00A9743B" w:rsidRDefault="00C870BE" w:rsidP="00C870BE">
      <w:pPr>
        <w:spacing w:before="60" w:after="60" w:line="276" w:lineRule="auto"/>
        <w:rPr>
          <w:rFonts w:cstheme="minorHAnsi"/>
        </w:rPr>
      </w:pPr>
      <w:r w:rsidRPr="006C49CE">
        <w:rPr>
          <w:rFonts w:cstheme="minorHAnsi"/>
        </w:rPr>
        <w:t>Na wsparcie projektów infrastrukturalnych niezwiązanych bezpośrednio z ochron</w:t>
      </w:r>
      <w:r>
        <w:rPr>
          <w:rFonts w:cstheme="minorHAnsi"/>
        </w:rPr>
        <w:t>ą</w:t>
      </w:r>
      <w:r w:rsidRPr="006C49CE">
        <w:rPr>
          <w:rFonts w:cstheme="minorHAnsi"/>
        </w:rPr>
        <w:t xml:space="preserve"> siedlisk i</w:t>
      </w:r>
      <w:r>
        <w:rPr>
          <w:rFonts w:cstheme="minorHAnsi"/>
        </w:rPr>
        <w:t> </w:t>
      </w:r>
      <w:r w:rsidRPr="006C49CE">
        <w:rPr>
          <w:rFonts w:cstheme="minorHAnsi"/>
        </w:rPr>
        <w:t xml:space="preserve">gatunków chronionych, </w:t>
      </w:r>
      <w:r>
        <w:rPr>
          <w:rFonts w:cstheme="minorHAnsi"/>
        </w:rPr>
        <w:t>takich jak</w:t>
      </w:r>
      <w:r w:rsidRPr="006C49CE">
        <w:rPr>
          <w:rFonts w:cstheme="minorHAnsi"/>
        </w:rPr>
        <w:t xml:space="preserve"> </w:t>
      </w:r>
      <w:r w:rsidRPr="00A9743B">
        <w:rPr>
          <w:rFonts w:cstheme="minorHAnsi"/>
        </w:rPr>
        <w:t>ośrodk</w:t>
      </w:r>
      <w:r>
        <w:rPr>
          <w:rFonts w:cstheme="minorHAnsi"/>
        </w:rPr>
        <w:t>i</w:t>
      </w:r>
      <w:r w:rsidRPr="00A9743B">
        <w:rPr>
          <w:rFonts w:cstheme="minorHAnsi"/>
        </w:rPr>
        <w:t xml:space="preserve"> pomocy i rehabilitacji dzikich zwierząt</w:t>
      </w:r>
      <w:r>
        <w:rPr>
          <w:rFonts w:cstheme="minorHAnsi"/>
        </w:rPr>
        <w:t xml:space="preserve">, czy elementów infrastruktury turystyczno-rekreacyjnej w ramach projektów dotyczących </w:t>
      </w:r>
      <w:r w:rsidRPr="00A9743B">
        <w:rPr>
          <w:rFonts w:cstheme="minorHAnsi"/>
        </w:rPr>
        <w:t>przywracania, ochrony i</w:t>
      </w:r>
      <w:r>
        <w:rPr>
          <w:rFonts w:cstheme="minorHAnsi"/>
        </w:rPr>
        <w:t> </w:t>
      </w:r>
      <w:r w:rsidRPr="00A9743B">
        <w:rPr>
          <w:rFonts w:cstheme="minorHAnsi"/>
        </w:rPr>
        <w:t>wzmacniania różnorodności biologicznej na obszarach miejskich i pozamiejskich</w:t>
      </w:r>
      <w:r w:rsidRPr="006C49CE" w:rsidDel="00E046E9">
        <w:rPr>
          <w:rFonts w:cstheme="minorHAnsi"/>
        </w:rPr>
        <w:t xml:space="preserve"> </w:t>
      </w:r>
      <w:r w:rsidRPr="006C49CE">
        <w:rPr>
          <w:rFonts w:cstheme="minorHAnsi"/>
        </w:rPr>
        <w:t>oraz infrastruktur</w:t>
      </w:r>
      <w:r>
        <w:rPr>
          <w:rFonts w:cstheme="minorHAnsi"/>
        </w:rPr>
        <w:t>y</w:t>
      </w:r>
      <w:r w:rsidRPr="006C49CE">
        <w:rPr>
          <w:rFonts w:cstheme="minorHAnsi"/>
        </w:rPr>
        <w:t xml:space="preserve"> związan</w:t>
      </w:r>
      <w:r>
        <w:rPr>
          <w:rFonts w:cstheme="minorHAnsi"/>
        </w:rPr>
        <w:t>ej</w:t>
      </w:r>
      <w:r w:rsidRPr="006C49CE">
        <w:rPr>
          <w:rFonts w:cstheme="minorHAnsi"/>
        </w:rPr>
        <w:t xml:space="preserve"> z kanalizowaniem ruchu turystycznego</w:t>
      </w:r>
      <w:r>
        <w:rPr>
          <w:rFonts w:cstheme="minorHAnsi"/>
        </w:rPr>
        <w:t>,</w:t>
      </w:r>
      <w:r w:rsidRPr="006C49CE">
        <w:rPr>
          <w:rFonts w:cstheme="minorHAnsi"/>
        </w:rPr>
        <w:t xml:space="preserve"> zostanie </w:t>
      </w:r>
      <w:r>
        <w:rPr>
          <w:rFonts w:cstheme="minorHAnsi"/>
        </w:rPr>
        <w:t>skierowane</w:t>
      </w:r>
      <w:r w:rsidRPr="006C49CE">
        <w:rPr>
          <w:rFonts w:cstheme="minorHAnsi"/>
        </w:rPr>
        <w:t xml:space="preserve"> maksymalnie 30% alokacji przeznaczonej na cel</w:t>
      </w:r>
      <w:r>
        <w:rPr>
          <w:rFonts w:cstheme="minorHAnsi"/>
        </w:rPr>
        <w:t xml:space="preserve"> szczegółowy 2 (vii)</w:t>
      </w:r>
      <w:r w:rsidRPr="006C49CE">
        <w:rPr>
          <w:rFonts w:cstheme="minorHAnsi"/>
        </w:rPr>
        <w:t>.</w:t>
      </w:r>
    </w:p>
    <w:p w14:paraId="1310C989" w14:textId="03E467A2" w:rsidR="00C870BE" w:rsidRPr="00385633" w:rsidRDefault="00FF0618" w:rsidP="00C870BE">
      <w:pPr>
        <w:spacing w:before="60" w:after="60" w:line="276" w:lineRule="auto"/>
        <w:rPr>
          <w:rFonts w:cstheme="minorHAnsi"/>
          <w:strike/>
        </w:rPr>
      </w:pPr>
      <w:r>
        <w:rPr>
          <w:rFonts w:cstheme="minorHAnsi"/>
        </w:rPr>
        <w:t>Uzupełniająco</w:t>
      </w:r>
      <w:r w:rsidR="00C870BE">
        <w:rPr>
          <w:rFonts w:cstheme="minorHAnsi"/>
        </w:rPr>
        <w:t xml:space="preserve"> jako element </w:t>
      </w:r>
      <w:r>
        <w:rPr>
          <w:rFonts w:cstheme="minorHAnsi"/>
        </w:rPr>
        <w:t xml:space="preserve">szerszych </w:t>
      </w:r>
      <w:r w:rsidR="00C870BE">
        <w:rPr>
          <w:rFonts w:cstheme="minorHAnsi"/>
        </w:rPr>
        <w:t xml:space="preserve">projektów, </w:t>
      </w:r>
      <w:r w:rsidR="00C870BE" w:rsidRPr="00A9743B">
        <w:rPr>
          <w:rFonts w:cstheme="minorHAnsi"/>
        </w:rPr>
        <w:t xml:space="preserve">wspierane będą </w:t>
      </w:r>
      <w:r w:rsidR="00C870BE">
        <w:rPr>
          <w:rFonts w:cstheme="minorHAnsi"/>
        </w:rPr>
        <w:t>działania</w:t>
      </w:r>
      <w:r w:rsidR="00C870BE" w:rsidRPr="00A9743B">
        <w:rPr>
          <w:rFonts w:cstheme="minorHAnsi"/>
        </w:rPr>
        <w:t xml:space="preserve"> </w:t>
      </w:r>
      <w:r w:rsidRPr="00A9743B">
        <w:rPr>
          <w:rFonts w:cstheme="minorHAnsi"/>
        </w:rPr>
        <w:t>edukacyjn</w:t>
      </w:r>
      <w:r>
        <w:rPr>
          <w:rFonts w:cstheme="minorHAnsi"/>
        </w:rPr>
        <w:t>o-informacyjne</w:t>
      </w:r>
      <w:r w:rsidRPr="00A9743B">
        <w:rPr>
          <w:rFonts w:cstheme="minorHAnsi"/>
        </w:rPr>
        <w:t xml:space="preserve"> </w:t>
      </w:r>
      <w:r w:rsidR="00C870BE" w:rsidRPr="00A9743B">
        <w:rPr>
          <w:rFonts w:cstheme="minorHAnsi"/>
        </w:rPr>
        <w:t xml:space="preserve">podnoszące </w:t>
      </w:r>
      <w:r w:rsidR="00C870BE" w:rsidRPr="00A9743B">
        <w:rPr>
          <w:rFonts w:eastAsia="CIDFont+F3" w:cstheme="minorHAnsi"/>
        </w:rPr>
        <w:t xml:space="preserve">poziom wiedzy i kompetencji mieszkańców, pracowników jednostek samorządu </w:t>
      </w:r>
      <w:r w:rsidR="00C870BE" w:rsidRPr="00A9743B">
        <w:rPr>
          <w:rFonts w:eastAsia="CIDFont+F3" w:cstheme="minorHAnsi"/>
        </w:rPr>
        <w:lastRenderedPageBreak/>
        <w:t xml:space="preserve">terytorialnego oraz przedsiębiorstw </w:t>
      </w:r>
      <w:r w:rsidR="00C870BE" w:rsidRPr="00A9743B">
        <w:rPr>
          <w:rFonts w:cstheme="minorHAnsi"/>
        </w:rPr>
        <w:t>w zakresie ochrony i zachowania przyrody, w tym zagrożonych gatunków, różnorodności biologicznej oraz ochrony wód i ekosystemów od wód zależnych.</w:t>
      </w:r>
    </w:p>
    <w:p w14:paraId="061044E5" w14:textId="77777777" w:rsidR="00C870BE" w:rsidRPr="00A9743B" w:rsidRDefault="00C870BE" w:rsidP="00C870BE">
      <w:pPr>
        <w:spacing w:before="60" w:after="60" w:line="276" w:lineRule="auto"/>
        <w:rPr>
          <w:rFonts w:cstheme="minorHAnsi"/>
        </w:rPr>
      </w:pPr>
      <w:r w:rsidRPr="00A9743B">
        <w:rPr>
          <w:rFonts w:cstheme="minorHAnsi"/>
        </w:rPr>
        <w:t>Preferowane będą projekty:</w:t>
      </w:r>
    </w:p>
    <w:p w14:paraId="392FBA8B" w14:textId="77777777" w:rsidR="00C870BE" w:rsidRPr="00A9743B" w:rsidRDefault="00C870BE" w:rsidP="00C870BE">
      <w:pPr>
        <w:numPr>
          <w:ilvl w:val="0"/>
          <w:numId w:val="94"/>
        </w:numPr>
        <w:spacing w:before="60" w:after="60" w:line="276" w:lineRule="auto"/>
        <w:ind w:left="284" w:hanging="284"/>
        <w:rPr>
          <w:rFonts w:cstheme="minorHAnsi"/>
        </w:rPr>
      </w:pPr>
      <w:r w:rsidRPr="00A9743B">
        <w:rPr>
          <w:rFonts w:cstheme="minorHAnsi"/>
        </w:rPr>
        <w:t xml:space="preserve">realizowane na obszarach </w:t>
      </w:r>
      <w:r>
        <w:rPr>
          <w:rFonts w:cstheme="minorHAnsi"/>
        </w:rPr>
        <w:t>Natura 2000</w:t>
      </w:r>
      <w:r w:rsidRPr="00A9743B">
        <w:rPr>
          <w:rFonts w:cstheme="minorHAnsi"/>
        </w:rPr>
        <w:t>,</w:t>
      </w:r>
    </w:p>
    <w:p w14:paraId="7714268F" w14:textId="77777777" w:rsidR="00C870BE" w:rsidRPr="00A9743B" w:rsidRDefault="00C870BE" w:rsidP="00C870BE">
      <w:pPr>
        <w:numPr>
          <w:ilvl w:val="0"/>
          <w:numId w:val="94"/>
        </w:numPr>
        <w:spacing w:before="60" w:after="60" w:line="276" w:lineRule="auto"/>
        <w:ind w:left="284" w:hanging="284"/>
        <w:rPr>
          <w:rFonts w:cstheme="minorHAnsi"/>
        </w:rPr>
      </w:pPr>
      <w:r w:rsidRPr="00A9743B">
        <w:rPr>
          <w:rFonts w:cstheme="minorHAnsi"/>
        </w:rPr>
        <w:t>realizowane na obszarach wpisujących się w strukturę korytarzy ekologicznych wg Planu zagospodarowania przestrzennego województwa pomorskiego,</w:t>
      </w:r>
    </w:p>
    <w:p w14:paraId="5B182167" w14:textId="77777777" w:rsidR="00C870BE" w:rsidRPr="00A9743B" w:rsidRDefault="00C870BE" w:rsidP="00C870BE">
      <w:pPr>
        <w:numPr>
          <w:ilvl w:val="0"/>
          <w:numId w:val="94"/>
        </w:numPr>
        <w:spacing w:before="60" w:after="60" w:line="276" w:lineRule="auto"/>
        <w:ind w:left="284" w:hanging="284"/>
        <w:rPr>
          <w:rFonts w:cstheme="minorHAnsi"/>
        </w:rPr>
      </w:pPr>
      <w:r w:rsidRPr="00A9743B">
        <w:rPr>
          <w:rFonts w:cstheme="minorHAnsi"/>
        </w:rPr>
        <w:t>realizowane na obszarach krajobrazów priorytetowych wyznaczonych w audycie krajobrazowym dla województwa pomorskiego,</w:t>
      </w:r>
    </w:p>
    <w:p w14:paraId="47C64429" w14:textId="77777777" w:rsidR="00C870BE" w:rsidRPr="00A9743B" w:rsidRDefault="00C870BE" w:rsidP="00C870BE">
      <w:pPr>
        <w:numPr>
          <w:ilvl w:val="0"/>
          <w:numId w:val="94"/>
        </w:numPr>
        <w:spacing w:before="60" w:after="60" w:line="276" w:lineRule="auto"/>
        <w:ind w:left="284" w:hanging="284"/>
        <w:rPr>
          <w:rFonts w:cstheme="minorHAnsi"/>
        </w:rPr>
      </w:pPr>
      <w:r w:rsidRPr="00A9743B">
        <w:rPr>
          <w:rFonts w:cstheme="minorHAnsi"/>
        </w:rPr>
        <w:t>uzgodnione w ramach ZPT.</w:t>
      </w:r>
    </w:p>
    <w:p w14:paraId="1C31A746" w14:textId="77777777" w:rsidR="00C870BE" w:rsidRPr="00A9743B" w:rsidRDefault="00C870BE" w:rsidP="00C870BE">
      <w:pPr>
        <w:spacing w:before="60" w:after="60" w:line="276" w:lineRule="auto"/>
        <w:rPr>
          <w:rFonts w:cstheme="minorHAnsi"/>
        </w:rPr>
      </w:pPr>
      <w:r w:rsidRPr="00A9743B">
        <w:rPr>
          <w:rFonts w:cstheme="minorHAnsi"/>
          <w:u w:val="single"/>
        </w:rPr>
        <w:t>Główne grupy docelowe</w:t>
      </w:r>
    </w:p>
    <w:p w14:paraId="37EADBC2" w14:textId="77777777" w:rsidR="00C870BE" w:rsidRPr="00A9743B" w:rsidRDefault="00C870BE" w:rsidP="00C870BE">
      <w:pPr>
        <w:spacing w:before="60" w:after="60" w:line="276" w:lineRule="auto"/>
        <w:rPr>
          <w:rFonts w:cstheme="minorHAnsi"/>
        </w:rPr>
      </w:pPr>
      <w:r w:rsidRPr="00A9743B">
        <w:rPr>
          <w:rFonts w:cstheme="minorHAnsi"/>
        </w:rPr>
        <w:t>Mieszkańcy i inni korzystający z zasobów środowiska.</w:t>
      </w:r>
    </w:p>
    <w:p w14:paraId="47FD6536" w14:textId="77777777" w:rsidR="00C870BE" w:rsidRPr="00A9743B" w:rsidRDefault="00C870BE" w:rsidP="00C870BE">
      <w:pPr>
        <w:spacing w:before="60" w:after="60" w:line="276" w:lineRule="auto"/>
        <w:rPr>
          <w:rFonts w:cstheme="minorHAnsi"/>
          <w:u w:val="single"/>
        </w:rPr>
      </w:pPr>
      <w:r w:rsidRPr="00A9743B">
        <w:rPr>
          <w:rFonts w:cstheme="minorHAnsi"/>
          <w:u w:val="single"/>
        </w:rPr>
        <w:t>Działania na rzecz zapewnienia równości, włączenia społecznego i niedyskryminacji</w:t>
      </w:r>
    </w:p>
    <w:p w14:paraId="5F20AA3F" w14:textId="77777777" w:rsidR="00C870BE" w:rsidRPr="00A9743B" w:rsidRDefault="00C870BE" w:rsidP="00C870BE">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033026BB" w14:textId="77777777" w:rsidR="00C870BE" w:rsidRPr="00A9743B" w:rsidRDefault="00C870BE" w:rsidP="00C870BE">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(w szczególności poprzez działania ukierunkowane na ochronę i wzmacnianie różnorodności biologicznej) oraz zasadą racjonalnego gospodarowania przestrzenią (np. poprzez wdrażanie zapisów planów ochrony parków krajobrazowych).</w:t>
      </w:r>
    </w:p>
    <w:p w14:paraId="694A805D" w14:textId="77777777" w:rsidR="00C870BE" w:rsidRPr="00A9743B" w:rsidRDefault="00C870BE" w:rsidP="00C870BE">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6A2B64F9" w14:textId="5B723DD6" w:rsidR="00C870BE" w:rsidRDefault="00C870BE" w:rsidP="00C870BE">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w:t>
      </w:r>
      <w:r>
        <w:rPr>
          <w:rFonts w:eastAsia="Calibri" w:cstheme="minorHAnsi"/>
          <w:iCs/>
        </w:rPr>
        <w:t> </w:t>
      </w:r>
      <w:r w:rsidRPr="00A9743B">
        <w:rPr>
          <w:rFonts w:eastAsia="Calibri" w:cstheme="minorHAnsi"/>
          <w:iCs/>
        </w:rPr>
        <w:t>zasadami, o których mowa w art. 9 ust. 3 rozporządzenia 2021/1060, wsparcie w ramach FEP nie może być udzielone.</w:t>
      </w:r>
    </w:p>
    <w:p w14:paraId="79331CCC" w14:textId="29E5BF0D" w:rsidR="0098574D" w:rsidRDefault="0098574D" w:rsidP="0098574D">
      <w:pPr>
        <w:spacing w:before="60" w:after="60" w:line="276" w:lineRule="auto"/>
      </w:pPr>
      <w:r>
        <w:t>Działania edukacyjne podnoszące poziom wiedzy i kompetencji mieszkańców, pracowników jednostek samorządu terytorialnego oraz przedsiębiorstw w zakresie ochrony i zachowania przyrody, w tym zagrożonych gatunków, różnorodności biologicznej oraz ochrony wód i ekosystemów od wód zależnych będą uwzględniały potrzeby różnych grup odbiorców, w tym seniorów i osób z niepełnosprawnościami. Działania informacyjne będą realizowane z zachowaniem standardów dostępności, z wykorzystaniem różnorodnych form i kanałów komunikacji, w celu dotarcia do możliwe największej liczby mieszkańców, a usługi oraz produkty projektów np. strony internetowe i materiały informacyjne, będą dostępne dla szerokiego grona odbiorców, w tym dla osób z niepełnosprawnościami.</w:t>
      </w:r>
    </w:p>
    <w:p w14:paraId="7363EDE3" w14:textId="77777777" w:rsidR="00C870BE" w:rsidRPr="00A9743B" w:rsidRDefault="00C870BE" w:rsidP="00C870BE">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5BAA022B" w14:textId="77777777" w:rsidR="00C870BE" w:rsidRPr="00A9743B" w:rsidRDefault="00C870BE" w:rsidP="00C870BE">
      <w:pPr>
        <w:spacing w:before="60" w:after="60" w:line="276" w:lineRule="auto"/>
        <w:rPr>
          <w:rFonts w:cstheme="minorHAnsi"/>
        </w:rPr>
      </w:pPr>
      <w:r w:rsidRPr="00A9743B">
        <w:rPr>
          <w:rFonts w:cstheme="minorHAnsi"/>
        </w:rPr>
        <w:t>Interwencja będzie prowadzona na terenie całego województwa.</w:t>
      </w:r>
    </w:p>
    <w:p w14:paraId="24220A42" w14:textId="77777777" w:rsidR="00C870BE" w:rsidRPr="00A9743B" w:rsidRDefault="00C870BE" w:rsidP="00C870BE">
      <w:pPr>
        <w:spacing w:before="60" w:after="60" w:line="276" w:lineRule="auto"/>
        <w:rPr>
          <w:rFonts w:cstheme="minorHAnsi"/>
        </w:rPr>
      </w:pPr>
      <w:r w:rsidRPr="00A9743B">
        <w:rPr>
          <w:rFonts w:cstheme="minorHAnsi"/>
        </w:rPr>
        <w:t>W ramach realizacji Celu przewiduje się zastosowanie instrumentu terytorialnego ZIT.</w:t>
      </w:r>
    </w:p>
    <w:p w14:paraId="48F04943" w14:textId="77777777" w:rsidR="00C870BE" w:rsidRPr="00A9743B" w:rsidRDefault="00C870BE" w:rsidP="00C870BE">
      <w:pPr>
        <w:spacing w:before="60" w:after="60" w:line="276" w:lineRule="auto"/>
        <w:rPr>
          <w:rFonts w:cstheme="minorHAnsi"/>
        </w:rPr>
      </w:pPr>
      <w:r w:rsidRPr="00A9743B">
        <w:rPr>
          <w:rFonts w:cstheme="minorHAnsi"/>
        </w:rPr>
        <w:lastRenderedPageBreak/>
        <w:t>W ramach realizacji Celu przewiduje się zastosowanie instrumentu rozwoju lokalnego kierowanego przez społeczność.</w:t>
      </w:r>
    </w:p>
    <w:p w14:paraId="45376D86" w14:textId="77777777" w:rsidR="00C870BE" w:rsidRPr="00A9743B" w:rsidRDefault="00C870BE" w:rsidP="00C870BE">
      <w:pPr>
        <w:spacing w:before="60" w:after="60" w:line="276" w:lineRule="auto"/>
        <w:rPr>
          <w:rFonts w:cstheme="minorHAnsi"/>
        </w:rPr>
      </w:pPr>
      <w:r w:rsidRPr="00A9743B">
        <w:rPr>
          <w:rFonts w:cstheme="minorHAnsi"/>
          <w:u w:val="single"/>
        </w:rPr>
        <w:t>Przedsięwzięcia międzyregionalne i transnarodowe</w:t>
      </w:r>
    </w:p>
    <w:p w14:paraId="7A7193E1" w14:textId="6DDF0CA5" w:rsidR="00C870BE" w:rsidRDefault="00C870BE" w:rsidP="00C870BE">
      <w:pPr>
        <w:spacing w:before="60" w:after="60" w:line="276" w:lineRule="auto"/>
        <w:rPr>
          <w:rFonts w:cstheme="minorHAnsi"/>
        </w:rPr>
      </w:pPr>
      <w:r w:rsidRPr="00A9743B">
        <w:rPr>
          <w:rFonts w:cstheme="minorHAnsi"/>
        </w:rPr>
        <w:t>Wsparcie w ramach Celu koncentrować się będzie na działaniach ochronnych oraz poprawiających stan różnorodności biologicznej i krajobrazu.</w:t>
      </w:r>
    </w:p>
    <w:p w14:paraId="04C08EF1" w14:textId="77777777" w:rsidR="0098574D" w:rsidRDefault="0098574D" w:rsidP="0098574D">
      <w:pPr>
        <w:spacing w:before="60" w:after="60" w:line="276" w:lineRule="auto"/>
      </w:pPr>
      <w:r>
        <w:t>W ramach Celu przewiduje się możliwość współpracy, polegającej na włączeniu podmiotów z innych państw członkowskich UE lub spoza UE w realizację działań, w szczególności w obszarze realizacji projektów edukacyjnych podnoszących poziom wiedzy i kompetencji mieszkańców, pracowników jednostek samorządu terytorialnego oraz przedsiębiorstw w zakresie ochrony i zachowania przyrody, w tym zagrożonych gatunków, różnorodności biologicznej oraz ochrony wód i ekosystemów od wód zależnych.</w:t>
      </w:r>
    </w:p>
    <w:p w14:paraId="7B165A99" w14:textId="77777777" w:rsidR="00C870BE" w:rsidRPr="00A9743B" w:rsidRDefault="00C870BE" w:rsidP="00C870BE">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239E8EED" w14:textId="77777777" w:rsidR="00C870BE" w:rsidRPr="00A9743B" w:rsidRDefault="00C870BE" w:rsidP="00C870BE">
      <w:pPr>
        <w:pStyle w:val="Akapitzlist"/>
        <w:numPr>
          <w:ilvl w:val="0"/>
          <w:numId w:val="107"/>
        </w:numPr>
        <w:spacing w:before="60" w:after="60" w:line="276" w:lineRule="auto"/>
        <w:contextualSpacing w:val="0"/>
      </w:pPr>
      <w:r w:rsidRPr="00A9743B">
        <w:t>Interreg Europa Środkowa 2021-2027, Interreg Europa 2021-2027– w obszarze ochrony środowiska,</w:t>
      </w:r>
    </w:p>
    <w:p w14:paraId="14DDF0F1" w14:textId="77777777" w:rsidR="00C870BE" w:rsidRPr="00A9743B" w:rsidRDefault="00C870BE" w:rsidP="00C870BE">
      <w:pPr>
        <w:pStyle w:val="Akapitzlist"/>
        <w:numPr>
          <w:ilvl w:val="0"/>
          <w:numId w:val="107"/>
        </w:numPr>
        <w:spacing w:before="60" w:after="60" w:line="276" w:lineRule="auto"/>
        <w:contextualSpacing w:val="0"/>
      </w:pPr>
      <w:r>
        <w:t>URBACT 2021-</w:t>
      </w:r>
      <w:r w:rsidRPr="00A9743B">
        <w:t>2027 – w obszarze ochrony krajobrazu i różnorodności biologicznej na obszarach miejskich,</w:t>
      </w:r>
    </w:p>
    <w:p w14:paraId="21711509" w14:textId="77777777" w:rsidR="00C870BE" w:rsidRPr="00A9743B" w:rsidRDefault="00C870BE" w:rsidP="00C870BE">
      <w:pPr>
        <w:pStyle w:val="Akapitzlist"/>
        <w:numPr>
          <w:ilvl w:val="0"/>
          <w:numId w:val="107"/>
        </w:numPr>
        <w:spacing w:before="60" w:after="60" w:line="276" w:lineRule="auto"/>
        <w:contextualSpacing w:val="0"/>
      </w:pPr>
      <w:r w:rsidRPr="00A9743B">
        <w:t>LIFE 2021-2027 – w zakresie ochrony oraz poprawy stanu przyrody i różnorodności biologicznej.</w:t>
      </w:r>
    </w:p>
    <w:p w14:paraId="0A40B8B0" w14:textId="77777777" w:rsidR="00C870BE" w:rsidRPr="00A9743B" w:rsidRDefault="00C870BE" w:rsidP="00C870BE">
      <w:pPr>
        <w:spacing w:before="60" w:after="60" w:line="276" w:lineRule="auto"/>
        <w:rPr>
          <w:rFonts w:cstheme="minorHAnsi"/>
        </w:rPr>
      </w:pPr>
      <w:r w:rsidRPr="00A9743B">
        <w:rPr>
          <w:rFonts w:cstheme="minorHAnsi"/>
          <w:u w:val="single"/>
        </w:rPr>
        <w:t>Planowane wykorzystanie instrumentów finansowych</w:t>
      </w:r>
    </w:p>
    <w:p w14:paraId="6FF9F72D" w14:textId="77777777" w:rsidR="00C870BE" w:rsidRPr="00A9743B" w:rsidRDefault="00C870BE" w:rsidP="00C870BE">
      <w:pPr>
        <w:spacing w:before="60" w:after="60" w:line="276" w:lineRule="auto"/>
        <w:rPr>
          <w:rFonts w:eastAsia="Calibri" w:cstheme="minorHAnsi"/>
        </w:rPr>
      </w:pPr>
      <w:r w:rsidRPr="00A9743B">
        <w:rPr>
          <w:rFonts w:eastAsia="Calibri" w:cstheme="minorHAnsi"/>
        </w:rPr>
        <w:t>W ramach realizacji Celu nie przewiduje się wykorzystania instrumentów finansowych (wsparcie co do zasady ukierunkowane jest na przedsięwzięcia, które nie generują przychodów lub bezpośrednich oszczędności).</w:t>
      </w:r>
    </w:p>
    <w:p w14:paraId="638C5EE0" w14:textId="77777777" w:rsidR="00C870BE" w:rsidRDefault="00C870BE" w:rsidP="00C870BE">
      <w:pPr>
        <w:spacing w:before="60" w:after="60" w:line="276" w:lineRule="auto"/>
        <w:rPr>
          <w:rFonts w:eastAsia="Calibri" w:cstheme="minorHAnsi"/>
        </w:rPr>
      </w:pPr>
      <w:r w:rsidRPr="00A9743B">
        <w:rPr>
          <w:rFonts w:eastAsia="Calibri" w:cstheme="minorHAnsi"/>
        </w:rPr>
        <w:t xml:space="preserve">Jest to obszar bardzo ważny dla poprawy stanu środowiska naturalnego i zachowania walorów środowiskowych dla przyszłych pokoleń. </w:t>
      </w:r>
      <w:r w:rsidRPr="00A9743B">
        <w:rPr>
          <w:rFonts w:cstheme="minorHAnsi"/>
        </w:rPr>
        <w:t>Przedsięwzięcia te nie są możliwe z rynkowego punktu widzenia. S</w:t>
      </w:r>
      <w:r w:rsidRPr="00A9743B">
        <w:rPr>
          <w:rFonts w:eastAsia="Calibri" w:cstheme="minorHAnsi"/>
        </w:rPr>
        <w:t>tąd, wsparcie będzie udzielane w formie bezzwrotnej.</w:t>
      </w:r>
    </w:p>
    <w:p w14:paraId="1B209603" w14:textId="77777777" w:rsidR="00C870BE" w:rsidRPr="00A9743B" w:rsidRDefault="00C870BE" w:rsidP="00BF1052">
      <w:pPr>
        <w:rPr>
          <w:rFonts w:cstheme="minorHAnsi"/>
          <w:b/>
        </w:rPr>
      </w:pPr>
      <w:r w:rsidRPr="00A9743B">
        <w:rPr>
          <w:rFonts w:cstheme="minorHAnsi"/>
          <w:b/>
        </w:rPr>
        <w:t>Wskaźniki</w:t>
      </w:r>
    </w:p>
    <w:p w14:paraId="4C27B460" w14:textId="77777777" w:rsidR="00C870BE" w:rsidRDefault="00C870BE" w:rsidP="00C870BE">
      <w:pPr>
        <w:spacing w:before="60" w:after="60" w:line="276" w:lineRule="auto"/>
        <w:rPr>
          <w:rFonts w:cstheme="minorHAnsi"/>
        </w:rPr>
      </w:pPr>
      <w:r w:rsidRPr="00A9743B">
        <w:rPr>
          <w:rFonts w:cstheme="minorHAnsi"/>
        </w:rPr>
        <w:t>Tabela 1. Wskaźniki produktu</w:t>
      </w:r>
    </w:p>
    <w:tbl>
      <w:tblPr>
        <w:tblStyle w:val="Tabela-Siatka6"/>
        <w:tblW w:w="10683" w:type="dxa"/>
        <w:jc w:val="center"/>
        <w:tblLayout w:type="fixed"/>
        <w:tblLook w:val="04A0" w:firstRow="1" w:lastRow="0" w:firstColumn="1" w:lastColumn="0" w:noHBand="0" w:noVBand="1"/>
      </w:tblPr>
      <w:tblGrid>
        <w:gridCol w:w="704"/>
        <w:gridCol w:w="992"/>
        <w:gridCol w:w="851"/>
        <w:gridCol w:w="992"/>
        <w:gridCol w:w="992"/>
        <w:gridCol w:w="3275"/>
        <w:gridCol w:w="1064"/>
        <w:gridCol w:w="906"/>
        <w:gridCol w:w="907"/>
      </w:tblGrid>
      <w:tr w:rsidR="00C870BE" w:rsidRPr="00A9743B" w14:paraId="77524F6A" w14:textId="77777777" w:rsidTr="00DF6648">
        <w:trPr>
          <w:tblHeader/>
          <w:jc w:val="center"/>
        </w:trPr>
        <w:tc>
          <w:tcPr>
            <w:tcW w:w="704" w:type="dxa"/>
          </w:tcPr>
          <w:p w14:paraId="2A3FA51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992" w:type="dxa"/>
          </w:tcPr>
          <w:p w14:paraId="66AC16A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1" w:type="dxa"/>
          </w:tcPr>
          <w:p w14:paraId="72EDD53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2" w:type="dxa"/>
          </w:tcPr>
          <w:p w14:paraId="291982F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992" w:type="dxa"/>
          </w:tcPr>
          <w:p w14:paraId="52C0F0A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275" w:type="dxa"/>
          </w:tcPr>
          <w:p w14:paraId="4EDD0AB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1064" w:type="dxa"/>
          </w:tcPr>
          <w:p w14:paraId="10F1C6D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906" w:type="dxa"/>
          </w:tcPr>
          <w:p w14:paraId="2666A35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07" w:type="dxa"/>
          </w:tcPr>
          <w:p w14:paraId="4A95FE8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C870BE" w:rsidRPr="00A9743B" w14:paraId="288BCB64" w14:textId="77777777" w:rsidTr="00DF6648">
        <w:tblPrEx>
          <w:jc w:val="left"/>
        </w:tblPrEx>
        <w:tc>
          <w:tcPr>
            <w:tcW w:w="704" w:type="dxa"/>
          </w:tcPr>
          <w:p w14:paraId="2BBD9590"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2</w:t>
            </w:r>
          </w:p>
        </w:tc>
        <w:tc>
          <w:tcPr>
            <w:tcW w:w="992" w:type="dxa"/>
          </w:tcPr>
          <w:p w14:paraId="231F7920"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(vii)</w:t>
            </w:r>
          </w:p>
        </w:tc>
        <w:tc>
          <w:tcPr>
            <w:tcW w:w="851" w:type="dxa"/>
          </w:tcPr>
          <w:p w14:paraId="097682DE"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EFRR</w:t>
            </w:r>
          </w:p>
        </w:tc>
        <w:tc>
          <w:tcPr>
            <w:tcW w:w="992" w:type="dxa"/>
          </w:tcPr>
          <w:p w14:paraId="228721A4"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Słabiej rozwinięty</w:t>
            </w:r>
          </w:p>
        </w:tc>
        <w:tc>
          <w:tcPr>
            <w:tcW w:w="992" w:type="dxa"/>
          </w:tcPr>
          <w:p w14:paraId="352263C0"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PLRO070</w:t>
            </w:r>
          </w:p>
        </w:tc>
        <w:tc>
          <w:tcPr>
            <w:tcW w:w="3275" w:type="dxa"/>
          </w:tcPr>
          <w:p w14:paraId="0359880F"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Powierzchnia siedlisk wspieranych w celu uzyskania lepszego statusu ochrony</w:t>
            </w:r>
          </w:p>
        </w:tc>
        <w:tc>
          <w:tcPr>
            <w:tcW w:w="1064" w:type="dxa"/>
          </w:tcPr>
          <w:p w14:paraId="1CC5499E"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ha</w:t>
            </w:r>
          </w:p>
        </w:tc>
        <w:tc>
          <w:tcPr>
            <w:tcW w:w="906" w:type="dxa"/>
          </w:tcPr>
          <w:p w14:paraId="57A605A5"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0</w:t>
            </w:r>
          </w:p>
        </w:tc>
        <w:tc>
          <w:tcPr>
            <w:tcW w:w="907" w:type="dxa"/>
          </w:tcPr>
          <w:p w14:paraId="17335D37" w14:textId="77777777" w:rsidR="00C870BE" w:rsidRPr="00A9743B" w:rsidRDefault="00C870BE" w:rsidP="00DF6648">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9 500</w:t>
            </w:r>
          </w:p>
        </w:tc>
      </w:tr>
      <w:tr w:rsidR="00C870BE" w:rsidRPr="00A9743B" w14:paraId="70493AFE" w14:textId="77777777" w:rsidTr="00DF6648">
        <w:trPr>
          <w:jc w:val="center"/>
        </w:trPr>
        <w:tc>
          <w:tcPr>
            <w:tcW w:w="704" w:type="dxa"/>
          </w:tcPr>
          <w:p w14:paraId="16068EF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14A6CF08"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(vii)</w:t>
            </w:r>
          </w:p>
        </w:tc>
        <w:tc>
          <w:tcPr>
            <w:tcW w:w="851" w:type="dxa"/>
          </w:tcPr>
          <w:p w14:paraId="5E6115B5"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4D8ABC9C"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992" w:type="dxa"/>
          </w:tcPr>
          <w:p w14:paraId="5E72902D"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RCO036</w:t>
            </w:r>
          </w:p>
        </w:tc>
        <w:tc>
          <w:tcPr>
            <w:tcW w:w="3275" w:type="dxa"/>
          </w:tcPr>
          <w:p w14:paraId="6C11F09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Zielona infrastruktura objęta wsparciem do celów innych niż przystosowanie się do zmian klimatu </w:t>
            </w:r>
          </w:p>
        </w:tc>
        <w:tc>
          <w:tcPr>
            <w:tcW w:w="1064" w:type="dxa"/>
          </w:tcPr>
          <w:p w14:paraId="07473CA1"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ha</w:t>
            </w:r>
          </w:p>
        </w:tc>
        <w:tc>
          <w:tcPr>
            <w:tcW w:w="906" w:type="dxa"/>
          </w:tcPr>
          <w:p w14:paraId="52ED9E77"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7" w:type="dxa"/>
            <w:shd w:val="clear" w:color="auto" w:fill="auto"/>
          </w:tcPr>
          <w:p w14:paraId="00E51AFE"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76</w:t>
            </w:r>
          </w:p>
        </w:tc>
      </w:tr>
      <w:tr w:rsidR="00C870BE" w:rsidRPr="00A9743B" w14:paraId="41A34428" w14:textId="77777777" w:rsidTr="00DF6648">
        <w:trPr>
          <w:jc w:val="center"/>
        </w:trPr>
        <w:tc>
          <w:tcPr>
            <w:tcW w:w="704" w:type="dxa"/>
          </w:tcPr>
          <w:p w14:paraId="44690F5F"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0D7F8083"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(vii)</w:t>
            </w:r>
          </w:p>
        </w:tc>
        <w:tc>
          <w:tcPr>
            <w:tcW w:w="851" w:type="dxa"/>
          </w:tcPr>
          <w:p w14:paraId="6F71E2A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7F10077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992" w:type="dxa"/>
          </w:tcPr>
          <w:p w14:paraId="24FA4282"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PLRO072</w:t>
            </w:r>
          </w:p>
        </w:tc>
        <w:tc>
          <w:tcPr>
            <w:tcW w:w="3275" w:type="dxa"/>
          </w:tcPr>
          <w:p w14:paraId="2FD64194"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Powierzchnia parków krajobrazowych objętych wsparciem w ramach realizacji zadań objętych planami ochrony</w:t>
            </w:r>
          </w:p>
        </w:tc>
        <w:tc>
          <w:tcPr>
            <w:tcW w:w="1064" w:type="dxa"/>
          </w:tcPr>
          <w:p w14:paraId="499EA820"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ha</w:t>
            </w:r>
          </w:p>
        </w:tc>
        <w:tc>
          <w:tcPr>
            <w:tcW w:w="906" w:type="dxa"/>
          </w:tcPr>
          <w:p w14:paraId="66A4B9E6" w14:textId="77777777" w:rsidR="00C870BE" w:rsidRPr="00A9743B" w:rsidRDefault="00C870BE" w:rsidP="00DF6648">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7" w:type="dxa"/>
          </w:tcPr>
          <w:p w14:paraId="587CAA6F" w14:textId="5651B4DA" w:rsidR="00C870BE" w:rsidRPr="00A9743B" w:rsidRDefault="00DA16B5" w:rsidP="00DF6648">
            <w:pPr>
              <w:spacing w:before="60" w:after="60" w:line="276" w:lineRule="auto"/>
              <w:rPr>
                <w:rFonts w:ascii="Calibri" w:eastAsia="Calibri" w:hAnsi="Calibri" w:cs="Calibri"/>
                <w:sz w:val="18"/>
                <w:szCs w:val="18"/>
              </w:rPr>
            </w:pPr>
            <w:r>
              <w:rPr>
                <w:rFonts w:ascii="Calibri" w:eastAsia="Calibri" w:hAnsi="Calibri" w:cs="Calibri"/>
                <w:sz w:val="18"/>
                <w:szCs w:val="18"/>
              </w:rPr>
              <w:t>10</w:t>
            </w:r>
          </w:p>
        </w:tc>
      </w:tr>
      <w:tr w:rsidR="00C870BE" w:rsidRPr="006C0995" w14:paraId="6B95788D" w14:textId="77777777" w:rsidTr="00DF6648">
        <w:tblPrEx>
          <w:jc w:val="left"/>
        </w:tblPrEx>
        <w:tc>
          <w:tcPr>
            <w:tcW w:w="704" w:type="dxa"/>
          </w:tcPr>
          <w:p w14:paraId="2F7A9896"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992" w:type="dxa"/>
          </w:tcPr>
          <w:p w14:paraId="0D3C751B"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(vii)</w:t>
            </w:r>
          </w:p>
        </w:tc>
        <w:tc>
          <w:tcPr>
            <w:tcW w:w="851" w:type="dxa"/>
          </w:tcPr>
          <w:p w14:paraId="636552A4"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2" w:type="dxa"/>
          </w:tcPr>
          <w:p w14:paraId="41204282" w14:textId="77777777" w:rsidR="00C870BE" w:rsidRPr="006C0995" w:rsidRDefault="00C870BE" w:rsidP="00DF6648">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992" w:type="dxa"/>
          </w:tcPr>
          <w:p w14:paraId="0DA44268"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RCO074</w:t>
            </w:r>
          </w:p>
        </w:tc>
        <w:tc>
          <w:tcPr>
            <w:tcW w:w="3275" w:type="dxa"/>
          </w:tcPr>
          <w:p w14:paraId="719446B3"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Ludność objęta projektami w ramach strategii zintegrowanego rozwoju terytorialnego</w:t>
            </w:r>
          </w:p>
        </w:tc>
        <w:tc>
          <w:tcPr>
            <w:tcW w:w="1064" w:type="dxa"/>
          </w:tcPr>
          <w:p w14:paraId="606946B3"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osoby</w:t>
            </w:r>
          </w:p>
        </w:tc>
        <w:tc>
          <w:tcPr>
            <w:tcW w:w="906" w:type="dxa"/>
          </w:tcPr>
          <w:p w14:paraId="41CA1CAA"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0</w:t>
            </w:r>
          </w:p>
        </w:tc>
        <w:tc>
          <w:tcPr>
            <w:tcW w:w="907" w:type="dxa"/>
          </w:tcPr>
          <w:p w14:paraId="01BA8538" w14:textId="77777777" w:rsidR="00C870BE" w:rsidRPr="006C0995" w:rsidRDefault="00C870BE" w:rsidP="00DF6648">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102 700</w:t>
            </w:r>
          </w:p>
        </w:tc>
      </w:tr>
      <w:tr w:rsidR="00C870BE" w:rsidRPr="00785B5D" w14:paraId="21FE277E" w14:textId="77777777" w:rsidTr="00DF6648">
        <w:tblPrEx>
          <w:jc w:val="left"/>
        </w:tblPrEx>
        <w:tc>
          <w:tcPr>
            <w:tcW w:w="704" w:type="dxa"/>
          </w:tcPr>
          <w:p w14:paraId="603EB6CE"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lastRenderedPageBreak/>
              <w:t>2</w:t>
            </w:r>
          </w:p>
        </w:tc>
        <w:tc>
          <w:tcPr>
            <w:tcW w:w="992" w:type="dxa"/>
          </w:tcPr>
          <w:p w14:paraId="60F7D7DF"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(vii)</w:t>
            </w:r>
          </w:p>
        </w:tc>
        <w:tc>
          <w:tcPr>
            <w:tcW w:w="851" w:type="dxa"/>
          </w:tcPr>
          <w:p w14:paraId="1F217A74"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2" w:type="dxa"/>
          </w:tcPr>
          <w:p w14:paraId="626371F4" w14:textId="77777777" w:rsidR="00C870BE" w:rsidRPr="006C0995" w:rsidRDefault="00C870BE" w:rsidP="00DF6648">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992" w:type="dxa"/>
          </w:tcPr>
          <w:p w14:paraId="1C17983A"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RCO075</w:t>
            </w:r>
          </w:p>
        </w:tc>
        <w:tc>
          <w:tcPr>
            <w:tcW w:w="3275" w:type="dxa"/>
          </w:tcPr>
          <w:p w14:paraId="5037A2D7"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Wspierane strategie zintegrowanego rozwoju terytorialnego</w:t>
            </w:r>
          </w:p>
        </w:tc>
        <w:tc>
          <w:tcPr>
            <w:tcW w:w="1064" w:type="dxa"/>
          </w:tcPr>
          <w:p w14:paraId="016EEDAC" w14:textId="77777777" w:rsidR="00C870BE" w:rsidRPr="00D2617B" w:rsidRDefault="00C870BE" w:rsidP="00DF6648">
            <w:pPr>
              <w:spacing w:before="60" w:after="60" w:line="276" w:lineRule="auto"/>
              <w:rPr>
                <w:rFonts w:ascii="Calibri" w:eastAsia="Calibri" w:hAnsi="Calibri" w:cs="Calibri"/>
                <w:sz w:val="18"/>
                <w:szCs w:val="18"/>
              </w:rPr>
            </w:pPr>
            <w:r>
              <w:rPr>
                <w:rFonts w:cstheme="minorHAnsi"/>
                <w:sz w:val="18"/>
                <w:szCs w:val="18"/>
              </w:rPr>
              <w:t>sztuki</w:t>
            </w:r>
          </w:p>
        </w:tc>
        <w:tc>
          <w:tcPr>
            <w:tcW w:w="906" w:type="dxa"/>
          </w:tcPr>
          <w:p w14:paraId="17A0919D"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7" w:type="dxa"/>
          </w:tcPr>
          <w:p w14:paraId="05FEFB5F"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8</w:t>
            </w:r>
          </w:p>
        </w:tc>
      </w:tr>
      <w:tr w:rsidR="00C870BE" w:rsidRPr="00785B5D" w14:paraId="696A460D" w14:textId="77777777" w:rsidTr="00DF6648">
        <w:tblPrEx>
          <w:jc w:val="left"/>
        </w:tblPrEx>
        <w:tc>
          <w:tcPr>
            <w:tcW w:w="704" w:type="dxa"/>
          </w:tcPr>
          <w:p w14:paraId="2E3DE2E8"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992" w:type="dxa"/>
          </w:tcPr>
          <w:p w14:paraId="17369D1D"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(vii)</w:t>
            </w:r>
          </w:p>
        </w:tc>
        <w:tc>
          <w:tcPr>
            <w:tcW w:w="851" w:type="dxa"/>
          </w:tcPr>
          <w:p w14:paraId="25360D8F"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2" w:type="dxa"/>
          </w:tcPr>
          <w:p w14:paraId="25B2E2A2" w14:textId="77777777" w:rsidR="00C870BE" w:rsidRPr="006C0995" w:rsidRDefault="00C870BE" w:rsidP="00DF6648">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992" w:type="dxa"/>
          </w:tcPr>
          <w:p w14:paraId="5AAD1B1B"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RCO080</w:t>
            </w:r>
          </w:p>
        </w:tc>
        <w:tc>
          <w:tcPr>
            <w:tcW w:w="3275" w:type="dxa"/>
          </w:tcPr>
          <w:p w14:paraId="3DF5D07C"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cstheme="minorHAnsi"/>
                <w:sz w:val="18"/>
                <w:szCs w:val="18"/>
              </w:rPr>
              <w:t>Wspierane strategie rozwoju lokalnego kierowanego przez społeczność</w:t>
            </w:r>
          </w:p>
        </w:tc>
        <w:tc>
          <w:tcPr>
            <w:tcW w:w="1064" w:type="dxa"/>
          </w:tcPr>
          <w:p w14:paraId="1A4BF5F9" w14:textId="77777777" w:rsidR="00C870BE" w:rsidRPr="00D2617B" w:rsidRDefault="00C870BE" w:rsidP="00DF6648">
            <w:pPr>
              <w:spacing w:before="60" w:after="60" w:line="276" w:lineRule="auto"/>
              <w:rPr>
                <w:rFonts w:ascii="Calibri" w:eastAsia="Calibri" w:hAnsi="Calibri" w:cs="Calibri"/>
                <w:sz w:val="18"/>
                <w:szCs w:val="18"/>
              </w:rPr>
            </w:pPr>
            <w:r>
              <w:rPr>
                <w:rFonts w:cstheme="minorHAnsi"/>
                <w:sz w:val="18"/>
                <w:szCs w:val="18"/>
              </w:rPr>
              <w:t>sztuki</w:t>
            </w:r>
          </w:p>
        </w:tc>
        <w:tc>
          <w:tcPr>
            <w:tcW w:w="906" w:type="dxa"/>
          </w:tcPr>
          <w:p w14:paraId="6F280B86" w14:textId="77777777" w:rsidR="00C870BE" w:rsidRPr="00D2617B" w:rsidRDefault="00C870BE" w:rsidP="00DF6648">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7" w:type="dxa"/>
          </w:tcPr>
          <w:p w14:paraId="6E4F0B1D" w14:textId="77777777" w:rsidR="00C870BE" w:rsidRPr="00785B5D" w:rsidRDefault="00C870BE" w:rsidP="00DF6648">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15</w:t>
            </w:r>
          </w:p>
        </w:tc>
      </w:tr>
    </w:tbl>
    <w:p w14:paraId="1B363AF2" w14:textId="77777777" w:rsidR="00C870BE" w:rsidRDefault="00C870BE" w:rsidP="00C870BE">
      <w:pPr>
        <w:spacing w:before="60" w:after="60" w:line="276" w:lineRule="auto"/>
        <w:rPr>
          <w:rFonts w:cstheme="minorHAnsi"/>
        </w:rPr>
      </w:pPr>
      <w:r w:rsidRPr="00A9743B">
        <w:rPr>
          <w:rFonts w:cstheme="minorHAnsi"/>
        </w:rPr>
        <w:t>Tabela 2. Wskaźniki rezultatu</w:t>
      </w:r>
    </w:p>
    <w:tbl>
      <w:tblPr>
        <w:tblStyle w:val="Tabela-Siatka611"/>
        <w:tblW w:w="10683" w:type="dxa"/>
        <w:jc w:val="center"/>
        <w:tblLayout w:type="fixed"/>
        <w:tblLook w:val="04A0" w:firstRow="1" w:lastRow="0" w:firstColumn="1" w:lastColumn="0" w:noHBand="0" w:noVBand="1"/>
      </w:tblPr>
      <w:tblGrid>
        <w:gridCol w:w="704"/>
        <w:gridCol w:w="803"/>
        <w:gridCol w:w="868"/>
        <w:gridCol w:w="994"/>
        <w:gridCol w:w="879"/>
        <w:gridCol w:w="1417"/>
        <w:gridCol w:w="993"/>
        <w:gridCol w:w="896"/>
        <w:gridCol w:w="770"/>
        <w:gridCol w:w="882"/>
        <w:gridCol w:w="756"/>
        <w:gridCol w:w="721"/>
      </w:tblGrid>
      <w:tr w:rsidR="00C870BE" w:rsidRPr="0034252D" w14:paraId="1F0AC697" w14:textId="77777777" w:rsidTr="00DF6648">
        <w:trPr>
          <w:tblHeader/>
          <w:jc w:val="center"/>
        </w:trPr>
        <w:tc>
          <w:tcPr>
            <w:tcW w:w="704" w:type="dxa"/>
          </w:tcPr>
          <w:p w14:paraId="0A801455"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03" w:type="dxa"/>
          </w:tcPr>
          <w:p w14:paraId="6E98C01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68" w:type="dxa"/>
          </w:tcPr>
          <w:p w14:paraId="750F246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4" w:type="dxa"/>
          </w:tcPr>
          <w:p w14:paraId="60F5483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79" w:type="dxa"/>
          </w:tcPr>
          <w:p w14:paraId="3CE0E92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417" w:type="dxa"/>
          </w:tcPr>
          <w:p w14:paraId="1B5D88B0"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93" w:type="dxa"/>
          </w:tcPr>
          <w:p w14:paraId="6E5183A7"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96" w:type="dxa"/>
          </w:tcPr>
          <w:p w14:paraId="483494F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70" w:type="dxa"/>
          </w:tcPr>
          <w:p w14:paraId="2443351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882" w:type="dxa"/>
          </w:tcPr>
          <w:p w14:paraId="4157EAF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56" w:type="dxa"/>
          </w:tcPr>
          <w:p w14:paraId="64DE40D3"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721" w:type="dxa"/>
          </w:tcPr>
          <w:p w14:paraId="3D69CDD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C870BE" w:rsidRPr="0034252D" w14:paraId="4150BB3B" w14:textId="77777777" w:rsidTr="00DF6648">
        <w:trPr>
          <w:jc w:val="center"/>
        </w:trPr>
        <w:tc>
          <w:tcPr>
            <w:tcW w:w="704" w:type="dxa"/>
          </w:tcPr>
          <w:p w14:paraId="7B7150A4"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03" w:type="dxa"/>
          </w:tcPr>
          <w:p w14:paraId="452F8FD9"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(vii)</w:t>
            </w:r>
          </w:p>
        </w:tc>
        <w:tc>
          <w:tcPr>
            <w:tcW w:w="868" w:type="dxa"/>
          </w:tcPr>
          <w:p w14:paraId="4CAE63CE"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4" w:type="dxa"/>
          </w:tcPr>
          <w:p w14:paraId="5937A5D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79" w:type="dxa"/>
          </w:tcPr>
          <w:p w14:paraId="46E2C276" w14:textId="77777777" w:rsidR="00C870BE" w:rsidRPr="0034252D" w:rsidRDefault="00C870BE" w:rsidP="00DF6648">
            <w:pPr>
              <w:spacing w:before="60" w:after="60" w:line="276" w:lineRule="auto"/>
              <w:rPr>
                <w:rFonts w:ascii="Calibri" w:eastAsia="Calibri" w:hAnsi="Calibri" w:cs="Calibri"/>
                <w:color w:val="000000"/>
                <w:sz w:val="18"/>
                <w:szCs w:val="18"/>
              </w:rPr>
            </w:pPr>
            <w:r w:rsidRPr="0034252D">
              <w:rPr>
                <w:rFonts w:ascii="Calibri" w:eastAsia="Calibri" w:hAnsi="Calibri" w:cs="Calibri"/>
                <w:color w:val="000000"/>
                <w:sz w:val="18"/>
                <w:szCs w:val="18"/>
              </w:rPr>
              <w:t>RCR095</w:t>
            </w:r>
          </w:p>
          <w:p w14:paraId="044B0508" w14:textId="77777777" w:rsidR="00C870BE" w:rsidRPr="0034252D" w:rsidRDefault="00C870BE" w:rsidP="00DF6648">
            <w:pPr>
              <w:spacing w:before="60" w:after="60" w:line="276" w:lineRule="auto"/>
              <w:rPr>
                <w:rFonts w:ascii="Calibri" w:eastAsia="Calibri" w:hAnsi="Calibri" w:cs="Calibri"/>
                <w:sz w:val="18"/>
                <w:szCs w:val="18"/>
              </w:rPr>
            </w:pPr>
          </w:p>
        </w:tc>
        <w:tc>
          <w:tcPr>
            <w:tcW w:w="1417" w:type="dxa"/>
          </w:tcPr>
          <w:p w14:paraId="4D0CC76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Ludność mająca dostęp do nowej lub udoskonalonej zielonej infrastruktury</w:t>
            </w:r>
          </w:p>
        </w:tc>
        <w:tc>
          <w:tcPr>
            <w:tcW w:w="993" w:type="dxa"/>
          </w:tcPr>
          <w:p w14:paraId="7E4B2098"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896" w:type="dxa"/>
          </w:tcPr>
          <w:p w14:paraId="232E676C"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46426BF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2020</w:t>
            </w:r>
          </w:p>
        </w:tc>
        <w:tc>
          <w:tcPr>
            <w:tcW w:w="882" w:type="dxa"/>
          </w:tcPr>
          <w:p w14:paraId="7D355C8A"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186 800</w:t>
            </w:r>
          </w:p>
        </w:tc>
        <w:tc>
          <w:tcPr>
            <w:tcW w:w="756" w:type="dxa"/>
          </w:tcPr>
          <w:p w14:paraId="032C0A9B" w14:textId="77777777" w:rsidR="00C870BE" w:rsidRPr="0034252D" w:rsidRDefault="00C870BE" w:rsidP="00DF6648">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721" w:type="dxa"/>
          </w:tcPr>
          <w:p w14:paraId="4B9F8226" w14:textId="77777777" w:rsidR="00C870BE" w:rsidRPr="0034252D" w:rsidRDefault="00C870BE" w:rsidP="00DF6648">
            <w:pPr>
              <w:spacing w:before="60" w:after="60" w:line="276" w:lineRule="auto"/>
              <w:rPr>
                <w:rFonts w:ascii="Calibri" w:eastAsia="Calibri" w:hAnsi="Calibri" w:cs="Calibri"/>
                <w:sz w:val="18"/>
                <w:szCs w:val="18"/>
              </w:rPr>
            </w:pPr>
          </w:p>
        </w:tc>
      </w:tr>
    </w:tbl>
    <w:p w14:paraId="512BA598" w14:textId="77777777" w:rsidR="00C870BE" w:rsidRPr="00A9743B" w:rsidRDefault="00C870BE" w:rsidP="00C870BE">
      <w:pPr>
        <w:spacing w:before="60" w:after="60" w:line="276" w:lineRule="auto"/>
        <w:rPr>
          <w:rFonts w:cstheme="minorHAnsi"/>
        </w:rPr>
      </w:pPr>
    </w:p>
    <w:p w14:paraId="127C85EC" w14:textId="77777777" w:rsidR="00C870BE" w:rsidRPr="00A9743B" w:rsidRDefault="00C870BE" w:rsidP="00C870BE">
      <w:pPr>
        <w:spacing w:before="60" w:after="60" w:line="276" w:lineRule="auto"/>
        <w:rPr>
          <w:rFonts w:cstheme="minorHAnsi"/>
          <w:b/>
        </w:rPr>
      </w:pPr>
      <w:r w:rsidRPr="00A9743B">
        <w:rPr>
          <w:rFonts w:cstheme="minorHAnsi"/>
          <w:b/>
        </w:rPr>
        <w:t>Orientacyjny podział zasobów programu (UE) według rodzaju interwencji</w:t>
      </w:r>
    </w:p>
    <w:p w14:paraId="4E2A7012" w14:textId="77777777" w:rsidR="00C870BE" w:rsidRPr="00A9743B" w:rsidRDefault="00C870BE" w:rsidP="00C870BE">
      <w:pPr>
        <w:spacing w:before="60" w:after="60" w:line="276" w:lineRule="auto"/>
        <w:rPr>
          <w:rFonts w:cstheme="minorHAnsi"/>
        </w:rPr>
      </w:pPr>
      <w:r w:rsidRPr="00A9743B">
        <w:rPr>
          <w:rFonts w:cstheme="minorHAnsi"/>
        </w:rPr>
        <w:t>Tabela 1. Wymiar 1 – dziedzina interwencji</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C870BE" w:rsidRPr="00ED604B" w14:paraId="570CDC9C" w14:textId="77777777" w:rsidTr="00DF6648">
        <w:trPr>
          <w:tblHeader/>
        </w:trPr>
        <w:tc>
          <w:tcPr>
            <w:tcW w:w="1480" w:type="dxa"/>
          </w:tcPr>
          <w:p w14:paraId="4D1A4B5D"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04CA0D0D"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56634C2A"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3A6DDA0C"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2352E2B1"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3DCF5C18"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05950024" w14:textId="77777777" w:rsidTr="00DF6648">
        <w:tc>
          <w:tcPr>
            <w:tcW w:w="1480" w:type="dxa"/>
          </w:tcPr>
          <w:p w14:paraId="237828FC"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53C91CFE"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656A271F"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346BAADA" w14:textId="77777777" w:rsidR="00C870BE" w:rsidRPr="00ED604B" w:rsidRDefault="00C870BE" w:rsidP="00DF6648">
            <w:pPr>
              <w:rPr>
                <w:rFonts w:cstheme="minorHAnsi"/>
                <w:sz w:val="18"/>
                <w:szCs w:val="18"/>
              </w:rPr>
            </w:pPr>
            <w:r w:rsidRPr="00ED604B">
              <w:rPr>
                <w:rFonts w:cstheme="minorHAnsi"/>
                <w:sz w:val="18"/>
                <w:szCs w:val="18"/>
              </w:rPr>
              <w:t>(vii)</w:t>
            </w:r>
          </w:p>
        </w:tc>
        <w:tc>
          <w:tcPr>
            <w:tcW w:w="1373" w:type="dxa"/>
          </w:tcPr>
          <w:p w14:paraId="218637D3" w14:textId="77777777" w:rsidR="00C870BE" w:rsidRPr="00ED604B" w:rsidRDefault="00C870BE" w:rsidP="00DF6648">
            <w:pPr>
              <w:rPr>
                <w:rFonts w:cstheme="minorHAnsi"/>
                <w:sz w:val="18"/>
                <w:szCs w:val="18"/>
              </w:rPr>
            </w:pPr>
            <w:r w:rsidRPr="00ED604B">
              <w:rPr>
                <w:rFonts w:cstheme="minorHAnsi"/>
                <w:sz w:val="18"/>
                <w:szCs w:val="18"/>
              </w:rPr>
              <w:t>065</w:t>
            </w:r>
          </w:p>
        </w:tc>
        <w:tc>
          <w:tcPr>
            <w:tcW w:w="1373" w:type="dxa"/>
          </w:tcPr>
          <w:p w14:paraId="35187032" w14:textId="77777777" w:rsidR="00C870BE" w:rsidRPr="00ED604B" w:rsidRDefault="00C870BE" w:rsidP="00DF6648">
            <w:pPr>
              <w:rPr>
                <w:rFonts w:cstheme="minorHAnsi"/>
                <w:sz w:val="18"/>
                <w:szCs w:val="18"/>
              </w:rPr>
            </w:pPr>
            <w:r w:rsidRPr="00ED604B">
              <w:rPr>
                <w:sz w:val="18"/>
                <w:szCs w:val="18"/>
              </w:rPr>
              <w:t>1 000 000</w:t>
            </w:r>
          </w:p>
        </w:tc>
      </w:tr>
      <w:tr w:rsidR="004A1381" w:rsidRPr="00ED604B" w14:paraId="4BECB5D1" w14:textId="77777777" w:rsidTr="00522FC5">
        <w:tc>
          <w:tcPr>
            <w:tcW w:w="1480" w:type="dxa"/>
          </w:tcPr>
          <w:p w14:paraId="40330D9D" w14:textId="77777777" w:rsidR="004A1381" w:rsidRPr="00ED604B" w:rsidRDefault="004A1381" w:rsidP="004A1381">
            <w:pPr>
              <w:rPr>
                <w:rFonts w:cstheme="minorHAnsi"/>
                <w:sz w:val="18"/>
                <w:szCs w:val="18"/>
              </w:rPr>
            </w:pPr>
            <w:r w:rsidRPr="00ED604B">
              <w:rPr>
                <w:rFonts w:cstheme="minorHAnsi"/>
                <w:sz w:val="18"/>
                <w:szCs w:val="18"/>
              </w:rPr>
              <w:t>2</w:t>
            </w:r>
          </w:p>
        </w:tc>
        <w:tc>
          <w:tcPr>
            <w:tcW w:w="1372" w:type="dxa"/>
          </w:tcPr>
          <w:p w14:paraId="019E2425" w14:textId="77777777" w:rsidR="004A1381" w:rsidRPr="00ED604B" w:rsidRDefault="004A1381" w:rsidP="004A1381">
            <w:pPr>
              <w:rPr>
                <w:rFonts w:cstheme="minorHAnsi"/>
                <w:sz w:val="18"/>
                <w:szCs w:val="18"/>
              </w:rPr>
            </w:pPr>
            <w:r w:rsidRPr="00ED604B">
              <w:rPr>
                <w:rFonts w:cstheme="minorHAnsi"/>
                <w:sz w:val="18"/>
                <w:szCs w:val="18"/>
              </w:rPr>
              <w:t>EFRR</w:t>
            </w:r>
          </w:p>
        </w:tc>
        <w:tc>
          <w:tcPr>
            <w:tcW w:w="1372" w:type="dxa"/>
          </w:tcPr>
          <w:p w14:paraId="2ADD4655" w14:textId="77777777" w:rsidR="004A1381" w:rsidRPr="00ED604B" w:rsidRDefault="004A1381" w:rsidP="004A1381">
            <w:pPr>
              <w:rPr>
                <w:rFonts w:cstheme="minorHAnsi"/>
                <w:sz w:val="18"/>
                <w:szCs w:val="18"/>
              </w:rPr>
            </w:pPr>
            <w:r w:rsidRPr="00ED604B">
              <w:rPr>
                <w:rFonts w:cstheme="minorHAnsi"/>
                <w:sz w:val="18"/>
                <w:szCs w:val="18"/>
              </w:rPr>
              <w:t>słabiej rozwinięty</w:t>
            </w:r>
          </w:p>
        </w:tc>
        <w:tc>
          <w:tcPr>
            <w:tcW w:w="1372" w:type="dxa"/>
          </w:tcPr>
          <w:p w14:paraId="05DFE8C6" w14:textId="77777777" w:rsidR="004A1381" w:rsidRPr="00ED604B" w:rsidRDefault="004A1381" w:rsidP="004A1381">
            <w:pPr>
              <w:rPr>
                <w:rFonts w:cstheme="minorHAnsi"/>
                <w:sz w:val="18"/>
                <w:szCs w:val="18"/>
              </w:rPr>
            </w:pPr>
            <w:r w:rsidRPr="00ED604B">
              <w:rPr>
                <w:rFonts w:cstheme="minorHAnsi"/>
                <w:sz w:val="18"/>
                <w:szCs w:val="18"/>
              </w:rPr>
              <w:t>(vii)</w:t>
            </w:r>
          </w:p>
        </w:tc>
        <w:tc>
          <w:tcPr>
            <w:tcW w:w="1373" w:type="dxa"/>
          </w:tcPr>
          <w:p w14:paraId="79F1B441" w14:textId="77777777" w:rsidR="004A1381" w:rsidRPr="00ED604B" w:rsidRDefault="004A1381" w:rsidP="004A1381">
            <w:pPr>
              <w:rPr>
                <w:rFonts w:cstheme="minorHAnsi"/>
                <w:sz w:val="18"/>
                <w:szCs w:val="18"/>
              </w:rPr>
            </w:pPr>
            <w:r w:rsidRPr="00ED604B">
              <w:rPr>
                <w:rFonts w:cstheme="minorHAnsi"/>
                <w:sz w:val="18"/>
                <w:szCs w:val="18"/>
              </w:rPr>
              <w:t>078</w:t>
            </w:r>
          </w:p>
        </w:tc>
        <w:tc>
          <w:tcPr>
            <w:tcW w:w="1373" w:type="dxa"/>
            <w:vAlign w:val="center"/>
          </w:tcPr>
          <w:p w14:paraId="489D0C46" w14:textId="77777777" w:rsidR="004A1381" w:rsidRPr="00ED604B" w:rsidRDefault="004A1381" w:rsidP="004A1381">
            <w:pPr>
              <w:rPr>
                <w:rFonts w:cstheme="minorHAnsi"/>
                <w:sz w:val="18"/>
                <w:szCs w:val="18"/>
              </w:rPr>
            </w:pPr>
            <w:r w:rsidRPr="00ED604B">
              <w:rPr>
                <w:rFonts w:cs="Calibri Light"/>
                <w:color w:val="000000"/>
                <w:sz w:val="18"/>
                <w:szCs w:val="18"/>
              </w:rPr>
              <w:t>1 936 727</w:t>
            </w:r>
          </w:p>
        </w:tc>
      </w:tr>
      <w:tr w:rsidR="004A1381" w:rsidRPr="00ED604B" w14:paraId="4DDAC4EE" w14:textId="77777777" w:rsidTr="00522FC5">
        <w:tc>
          <w:tcPr>
            <w:tcW w:w="1480" w:type="dxa"/>
          </w:tcPr>
          <w:p w14:paraId="5307EB57" w14:textId="77777777" w:rsidR="004A1381" w:rsidRPr="00ED604B" w:rsidRDefault="004A1381" w:rsidP="004A1381">
            <w:pPr>
              <w:rPr>
                <w:rFonts w:cstheme="minorHAnsi"/>
                <w:sz w:val="18"/>
                <w:szCs w:val="18"/>
              </w:rPr>
            </w:pPr>
            <w:r w:rsidRPr="00ED604B">
              <w:rPr>
                <w:rFonts w:cstheme="minorHAnsi"/>
                <w:sz w:val="18"/>
                <w:szCs w:val="18"/>
              </w:rPr>
              <w:t>2</w:t>
            </w:r>
          </w:p>
        </w:tc>
        <w:tc>
          <w:tcPr>
            <w:tcW w:w="1372" w:type="dxa"/>
          </w:tcPr>
          <w:p w14:paraId="71DC4F54" w14:textId="77777777" w:rsidR="004A1381" w:rsidRPr="00ED604B" w:rsidRDefault="004A1381" w:rsidP="004A1381">
            <w:pPr>
              <w:rPr>
                <w:rFonts w:cstheme="minorHAnsi"/>
                <w:sz w:val="18"/>
                <w:szCs w:val="18"/>
              </w:rPr>
            </w:pPr>
            <w:r w:rsidRPr="00ED604B">
              <w:rPr>
                <w:rFonts w:cstheme="minorHAnsi"/>
                <w:sz w:val="18"/>
                <w:szCs w:val="18"/>
              </w:rPr>
              <w:t>EFRR</w:t>
            </w:r>
          </w:p>
        </w:tc>
        <w:tc>
          <w:tcPr>
            <w:tcW w:w="1372" w:type="dxa"/>
          </w:tcPr>
          <w:p w14:paraId="2BDC4AD8" w14:textId="77777777" w:rsidR="004A1381" w:rsidRPr="00ED604B" w:rsidRDefault="004A1381" w:rsidP="004A1381">
            <w:pPr>
              <w:rPr>
                <w:rFonts w:cstheme="minorHAnsi"/>
                <w:sz w:val="18"/>
                <w:szCs w:val="18"/>
              </w:rPr>
            </w:pPr>
            <w:r w:rsidRPr="00ED604B">
              <w:rPr>
                <w:rFonts w:cstheme="minorHAnsi"/>
                <w:sz w:val="18"/>
                <w:szCs w:val="18"/>
              </w:rPr>
              <w:t>słabiej rozwinięty</w:t>
            </w:r>
          </w:p>
        </w:tc>
        <w:tc>
          <w:tcPr>
            <w:tcW w:w="1372" w:type="dxa"/>
          </w:tcPr>
          <w:p w14:paraId="3D3007BA" w14:textId="77777777" w:rsidR="004A1381" w:rsidRPr="00ED604B" w:rsidRDefault="004A1381" w:rsidP="004A1381">
            <w:pPr>
              <w:rPr>
                <w:rFonts w:cstheme="minorHAnsi"/>
                <w:sz w:val="18"/>
                <w:szCs w:val="18"/>
              </w:rPr>
            </w:pPr>
            <w:r w:rsidRPr="00ED604B">
              <w:rPr>
                <w:rFonts w:cstheme="minorHAnsi"/>
                <w:sz w:val="18"/>
                <w:szCs w:val="18"/>
              </w:rPr>
              <w:t>(vii)</w:t>
            </w:r>
          </w:p>
        </w:tc>
        <w:tc>
          <w:tcPr>
            <w:tcW w:w="1373" w:type="dxa"/>
          </w:tcPr>
          <w:p w14:paraId="76A53A71" w14:textId="77777777" w:rsidR="004A1381" w:rsidRPr="00ED604B" w:rsidRDefault="004A1381" w:rsidP="004A1381">
            <w:pPr>
              <w:rPr>
                <w:rFonts w:cstheme="minorHAnsi"/>
                <w:sz w:val="18"/>
                <w:szCs w:val="18"/>
              </w:rPr>
            </w:pPr>
            <w:r w:rsidRPr="00ED604B">
              <w:rPr>
                <w:rFonts w:cstheme="minorHAnsi"/>
                <w:sz w:val="18"/>
                <w:szCs w:val="18"/>
              </w:rPr>
              <w:t>079</w:t>
            </w:r>
          </w:p>
        </w:tc>
        <w:tc>
          <w:tcPr>
            <w:tcW w:w="1373" w:type="dxa"/>
            <w:vAlign w:val="center"/>
          </w:tcPr>
          <w:p w14:paraId="3BBFF304" w14:textId="77777777" w:rsidR="004A1381" w:rsidRPr="00ED604B" w:rsidRDefault="004A1381" w:rsidP="004A1381">
            <w:pPr>
              <w:rPr>
                <w:rFonts w:cstheme="minorHAnsi"/>
                <w:sz w:val="18"/>
                <w:szCs w:val="18"/>
              </w:rPr>
            </w:pPr>
            <w:r w:rsidRPr="00ED604B">
              <w:rPr>
                <w:rFonts w:cs="Calibri Light"/>
                <w:color w:val="000000"/>
                <w:sz w:val="18"/>
                <w:szCs w:val="18"/>
              </w:rPr>
              <w:t>6 282 174</w:t>
            </w:r>
          </w:p>
        </w:tc>
      </w:tr>
    </w:tbl>
    <w:p w14:paraId="5CC1CE8D" w14:textId="77777777" w:rsidR="00C870BE" w:rsidRPr="00ED604B" w:rsidRDefault="00C870BE" w:rsidP="00BF1052">
      <w:pPr>
        <w:rPr>
          <w:rFonts w:cstheme="minorHAnsi"/>
        </w:rPr>
      </w:pPr>
      <w:r w:rsidRPr="00ED604B">
        <w:rPr>
          <w:rFonts w:cstheme="minorHAnsi"/>
        </w:rPr>
        <w:t>Tabela 2. Wymiar 2 – forma finansowania</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C870BE" w:rsidRPr="00ED604B" w14:paraId="4E63ACE2" w14:textId="77777777" w:rsidTr="00DF6648">
        <w:trPr>
          <w:tblHeader/>
        </w:trPr>
        <w:tc>
          <w:tcPr>
            <w:tcW w:w="1480" w:type="dxa"/>
          </w:tcPr>
          <w:p w14:paraId="121DED3D"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2122F3DC"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54F20953"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645C9D27"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5005BF81"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079085A5"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46B8C106" w14:textId="77777777" w:rsidTr="00DF6648">
        <w:tc>
          <w:tcPr>
            <w:tcW w:w="1480" w:type="dxa"/>
          </w:tcPr>
          <w:p w14:paraId="60EC3ECE"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62324378"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3D533C3E"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3D3AF4B5" w14:textId="77777777" w:rsidR="00C870BE" w:rsidRPr="00ED604B" w:rsidRDefault="00C870BE" w:rsidP="00DF6648">
            <w:pPr>
              <w:rPr>
                <w:rFonts w:cstheme="minorHAnsi"/>
                <w:sz w:val="18"/>
                <w:szCs w:val="18"/>
              </w:rPr>
            </w:pPr>
            <w:r w:rsidRPr="00ED604B">
              <w:rPr>
                <w:rFonts w:cstheme="minorHAnsi"/>
                <w:sz w:val="18"/>
                <w:szCs w:val="18"/>
              </w:rPr>
              <w:t>(vii)</w:t>
            </w:r>
          </w:p>
        </w:tc>
        <w:tc>
          <w:tcPr>
            <w:tcW w:w="1373" w:type="dxa"/>
          </w:tcPr>
          <w:p w14:paraId="19CAA9F5" w14:textId="77777777" w:rsidR="00C870BE" w:rsidRPr="00ED604B" w:rsidRDefault="00C870BE" w:rsidP="00DF6648">
            <w:pPr>
              <w:rPr>
                <w:rFonts w:cstheme="minorHAnsi"/>
                <w:sz w:val="18"/>
                <w:szCs w:val="18"/>
              </w:rPr>
            </w:pPr>
            <w:r w:rsidRPr="00ED604B">
              <w:rPr>
                <w:rFonts w:cstheme="minorHAnsi"/>
                <w:sz w:val="18"/>
                <w:szCs w:val="18"/>
              </w:rPr>
              <w:t>01</w:t>
            </w:r>
          </w:p>
        </w:tc>
        <w:tc>
          <w:tcPr>
            <w:tcW w:w="1373" w:type="dxa"/>
          </w:tcPr>
          <w:p w14:paraId="0EE6EC8E" w14:textId="77777777" w:rsidR="004A1381" w:rsidRPr="00ED604B" w:rsidRDefault="004A1381" w:rsidP="004A1381">
            <w:pPr>
              <w:rPr>
                <w:rFonts w:cs="Calibri Light"/>
                <w:color w:val="000000"/>
                <w:sz w:val="18"/>
                <w:szCs w:val="18"/>
              </w:rPr>
            </w:pPr>
            <w:r w:rsidRPr="00ED604B">
              <w:rPr>
                <w:rFonts w:cs="Calibri Light"/>
                <w:color w:val="000000"/>
                <w:sz w:val="18"/>
                <w:szCs w:val="18"/>
              </w:rPr>
              <w:t>9 218 901</w:t>
            </w:r>
          </w:p>
          <w:p w14:paraId="4C0DC12D" w14:textId="77777777" w:rsidR="00C870BE" w:rsidRPr="00ED604B" w:rsidRDefault="004A1381" w:rsidP="00DF6648">
            <w:pPr>
              <w:rPr>
                <w:rFonts w:cstheme="minorHAnsi"/>
                <w:sz w:val="18"/>
                <w:szCs w:val="18"/>
              </w:rPr>
            </w:pPr>
            <w:r w:rsidRPr="00ED604B">
              <w:rPr>
                <w:rFonts w:cstheme="minorHAnsi"/>
                <w:sz w:val="18"/>
                <w:szCs w:val="18"/>
              </w:rPr>
              <w:t> </w:t>
            </w:r>
          </w:p>
        </w:tc>
      </w:tr>
    </w:tbl>
    <w:p w14:paraId="38D1EFAD" w14:textId="77777777" w:rsidR="00C870BE" w:rsidRPr="00ED604B" w:rsidRDefault="00C870BE" w:rsidP="00C870BE">
      <w:pPr>
        <w:spacing w:before="60" w:after="60" w:line="276" w:lineRule="auto"/>
        <w:rPr>
          <w:rFonts w:cstheme="minorHAnsi"/>
        </w:rPr>
      </w:pPr>
      <w:r w:rsidRPr="00ED604B">
        <w:rPr>
          <w:rFonts w:cstheme="minorHAnsi"/>
        </w:rPr>
        <w:t>Tabela 3. Wymiar 3 – terytorialny mechanizm realizacji i ukierunkowanie terytorialne</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C870BE" w:rsidRPr="00ED604B" w14:paraId="1B8D4A80" w14:textId="77777777" w:rsidTr="00DF6648">
        <w:trPr>
          <w:tblHeader/>
        </w:trPr>
        <w:tc>
          <w:tcPr>
            <w:tcW w:w="1480" w:type="dxa"/>
          </w:tcPr>
          <w:p w14:paraId="68E49A49"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24FFC594"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034B7731"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01283DAA"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7FD25256"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42ADAB31"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4365032A" w14:textId="77777777" w:rsidTr="00DF6648">
        <w:tc>
          <w:tcPr>
            <w:tcW w:w="1480" w:type="dxa"/>
          </w:tcPr>
          <w:p w14:paraId="166FBFDC"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5820069B"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5FAA3E2D"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21202455" w14:textId="77777777" w:rsidR="00C870BE" w:rsidRPr="00ED604B" w:rsidRDefault="00C870BE" w:rsidP="00DF6648">
            <w:pPr>
              <w:rPr>
                <w:rFonts w:cstheme="minorHAnsi"/>
                <w:sz w:val="18"/>
                <w:szCs w:val="18"/>
              </w:rPr>
            </w:pPr>
            <w:r w:rsidRPr="00ED604B">
              <w:rPr>
                <w:rFonts w:cstheme="minorHAnsi"/>
                <w:sz w:val="18"/>
                <w:szCs w:val="18"/>
              </w:rPr>
              <w:t>(vii)</w:t>
            </w:r>
          </w:p>
        </w:tc>
        <w:tc>
          <w:tcPr>
            <w:tcW w:w="1373" w:type="dxa"/>
          </w:tcPr>
          <w:p w14:paraId="691E9E81" w14:textId="77777777" w:rsidR="00C870BE" w:rsidRPr="00ED604B" w:rsidRDefault="00C870BE" w:rsidP="00DF6648">
            <w:pPr>
              <w:rPr>
                <w:rFonts w:cstheme="minorHAnsi"/>
                <w:sz w:val="18"/>
                <w:szCs w:val="18"/>
              </w:rPr>
            </w:pPr>
            <w:r w:rsidRPr="00ED604B">
              <w:rPr>
                <w:rFonts w:cstheme="minorHAnsi"/>
                <w:sz w:val="18"/>
                <w:szCs w:val="18"/>
              </w:rPr>
              <w:t>03</w:t>
            </w:r>
          </w:p>
        </w:tc>
        <w:tc>
          <w:tcPr>
            <w:tcW w:w="1373" w:type="dxa"/>
          </w:tcPr>
          <w:p w14:paraId="56B39B98" w14:textId="77777777" w:rsidR="00C870BE" w:rsidRPr="00ED604B" w:rsidRDefault="00C870BE" w:rsidP="00DF6648">
            <w:pPr>
              <w:rPr>
                <w:rFonts w:cstheme="minorHAnsi"/>
                <w:sz w:val="18"/>
                <w:szCs w:val="18"/>
              </w:rPr>
            </w:pPr>
            <w:r w:rsidRPr="00ED604B">
              <w:rPr>
                <w:rFonts w:cstheme="minorHAnsi"/>
                <w:sz w:val="18"/>
                <w:szCs w:val="18"/>
              </w:rPr>
              <w:t xml:space="preserve">4 218 901 </w:t>
            </w:r>
          </w:p>
        </w:tc>
      </w:tr>
      <w:tr w:rsidR="00C870BE" w:rsidRPr="00ED604B" w14:paraId="3A69BF07" w14:textId="77777777" w:rsidTr="00DF6648">
        <w:tc>
          <w:tcPr>
            <w:tcW w:w="1480" w:type="dxa"/>
          </w:tcPr>
          <w:p w14:paraId="15374025"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03A495C6"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5C128799"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4DE8DB0A" w14:textId="77777777" w:rsidR="00C870BE" w:rsidRPr="00ED604B" w:rsidRDefault="00C870BE" w:rsidP="00DF6648">
            <w:pPr>
              <w:rPr>
                <w:rFonts w:cstheme="minorHAnsi"/>
                <w:sz w:val="18"/>
                <w:szCs w:val="18"/>
              </w:rPr>
            </w:pPr>
            <w:r w:rsidRPr="00ED604B">
              <w:rPr>
                <w:rFonts w:cstheme="minorHAnsi"/>
                <w:sz w:val="18"/>
                <w:szCs w:val="18"/>
              </w:rPr>
              <w:t>(vii)</w:t>
            </w:r>
          </w:p>
        </w:tc>
        <w:tc>
          <w:tcPr>
            <w:tcW w:w="1373" w:type="dxa"/>
          </w:tcPr>
          <w:p w14:paraId="7927DC08" w14:textId="77777777" w:rsidR="00C870BE" w:rsidRPr="00ED604B" w:rsidRDefault="00C870BE" w:rsidP="00DF6648">
            <w:pPr>
              <w:rPr>
                <w:rFonts w:cstheme="minorHAnsi"/>
                <w:sz w:val="18"/>
                <w:szCs w:val="18"/>
              </w:rPr>
            </w:pPr>
            <w:r w:rsidRPr="00ED604B">
              <w:rPr>
                <w:rFonts w:cstheme="minorHAnsi"/>
                <w:sz w:val="18"/>
                <w:szCs w:val="18"/>
              </w:rPr>
              <w:t>12</w:t>
            </w:r>
          </w:p>
        </w:tc>
        <w:tc>
          <w:tcPr>
            <w:tcW w:w="1373" w:type="dxa"/>
          </w:tcPr>
          <w:p w14:paraId="0931111A" w14:textId="77777777" w:rsidR="00C870BE" w:rsidRPr="00ED604B" w:rsidRDefault="00C870BE" w:rsidP="00DF6648">
            <w:pPr>
              <w:rPr>
                <w:rFonts w:cstheme="minorHAnsi"/>
                <w:sz w:val="18"/>
                <w:szCs w:val="18"/>
              </w:rPr>
            </w:pPr>
            <w:r w:rsidRPr="00ED604B">
              <w:rPr>
                <w:rFonts w:cstheme="minorHAnsi"/>
                <w:sz w:val="18"/>
                <w:szCs w:val="18"/>
              </w:rPr>
              <w:t>5 000 000</w:t>
            </w:r>
          </w:p>
        </w:tc>
      </w:tr>
    </w:tbl>
    <w:p w14:paraId="0B38C873" w14:textId="77777777" w:rsidR="00C870BE" w:rsidRPr="00ED604B" w:rsidRDefault="00C870BE" w:rsidP="00C870BE">
      <w:pPr>
        <w:spacing w:before="60" w:after="60" w:line="276" w:lineRule="auto"/>
        <w:rPr>
          <w:rFonts w:cstheme="minorHAnsi"/>
        </w:rPr>
      </w:pPr>
      <w:r w:rsidRPr="00ED604B">
        <w:rPr>
          <w:rFonts w:cstheme="minorHAnsi"/>
        </w:rPr>
        <w:t>Tabela 5. Wymiar 7 – wymiar „Równouprawnienie płci” w ramach EFS+, EFRR, FS i FST</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C870BE" w:rsidRPr="00ED604B" w14:paraId="17F753B1" w14:textId="77777777" w:rsidTr="00DF6648">
        <w:trPr>
          <w:tblHeader/>
        </w:trPr>
        <w:tc>
          <w:tcPr>
            <w:tcW w:w="1480" w:type="dxa"/>
          </w:tcPr>
          <w:p w14:paraId="1C6E9D2D" w14:textId="77777777" w:rsidR="00C870BE" w:rsidRPr="00ED604B" w:rsidRDefault="00C870BE" w:rsidP="00DF6648">
            <w:pPr>
              <w:rPr>
                <w:rFonts w:cstheme="minorHAnsi"/>
                <w:sz w:val="18"/>
                <w:szCs w:val="18"/>
              </w:rPr>
            </w:pPr>
            <w:r w:rsidRPr="00ED604B">
              <w:rPr>
                <w:rFonts w:cstheme="minorHAnsi"/>
                <w:sz w:val="18"/>
                <w:szCs w:val="18"/>
              </w:rPr>
              <w:t>Nr priorytetu</w:t>
            </w:r>
          </w:p>
        </w:tc>
        <w:tc>
          <w:tcPr>
            <w:tcW w:w="1372" w:type="dxa"/>
          </w:tcPr>
          <w:p w14:paraId="5A908011" w14:textId="77777777" w:rsidR="00C870BE" w:rsidRPr="00ED604B" w:rsidRDefault="00C870BE" w:rsidP="00DF6648">
            <w:pPr>
              <w:rPr>
                <w:rFonts w:cstheme="minorHAnsi"/>
                <w:sz w:val="18"/>
                <w:szCs w:val="18"/>
              </w:rPr>
            </w:pPr>
            <w:r w:rsidRPr="00ED604B">
              <w:rPr>
                <w:rFonts w:cstheme="minorHAnsi"/>
                <w:sz w:val="18"/>
                <w:szCs w:val="18"/>
              </w:rPr>
              <w:t>Fundusz</w:t>
            </w:r>
          </w:p>
        </w:tc>
        <w:tc>
          <w:tcPr>
            <w:tcW w:w="1372" w:type="dxa"/>
          </w:tcPr>
          <w:p w14:paraId="748DF945" w14:textId="77777777" w:rsidR="00C870BE" w:rsidRPr="00ED604B" w:rsidRDefault="00C870BE" w:rsidP="00DF6648">
            <w:pPr>
              <w:rPr>
                <w:rFonts w:cstheme="minorHAnsi"/>
                <w:sz w:val="18"/>
                <w:szCs w:val="18"/>
              </w:rPr>
            </w:pPr>
            <w:r w:rsidRPr="00ED604B">
              <w:rPr>
                <w:rFonts w:cstheme="minorHAnsi"/>
                <w:sz w:val="18"/>
                <w:szCs w:val="18"/>
              </w:rPr>
              <w:t>Kategoria regionu</w:t>
            </w:r>
          </w:p>
        </w:tc>
        <w:tc>
          <w:tcPr>
            <w:tcW w:w="1372" w:type="dxa"/>
          </w:tcPr>
          <w:p w14:paraId="05A0B7E4" w14:textId="77777777" w:rsidR="00C870BE" w:rsidRPr="00ED604B" w:rsidRDefault="00C870BE" w:rsidP="00DF6648">
            <w:pPr>
              <w:rPr>
                <w:rFonts w:cstheme="minorHAnsi"/>
                <w:sz w:val="18"/>
                <w:szCs w:val="18"/>
              </w:rPr>
            </w:pPr>
            <w:r w:rsidRPr="00ED604B">
              <w:rPr>
                <w:rFonts w:cstheme="minorHAnsi"/>
                <w:sz w:val="18"/>
                <w:szCs w:val="18"/>
              </w:rPr>
              <w:t>Cel szczegółowy</w:t>
            </w:r>
          </w:p>
        </w:tc>
        <w:tc>
          <w:tcPr>
            <w:tcW w:w="1373" w:type="dxa"/>
          </w:tcPr>
          <w:p w14:paraId="01BB67FE" w14:textId="77777777" w:rsidR="00C870BE" w:rsidRPr="00ED604B" w:rsidRDefault="00C870BE" w:rsidP="00DF6648">
            <w:pPr>
              <w:rPr>
                <w:rFonts w:cstheme="minorHAnsi"/>
                <w:sz w:val="18"/>
                <w:szCs w:val="18"/>
              </w:rPr>
            </w:pPr>
            <w:r w:rsidRPr="00ED604B">
              <w:rPr>
                <w:rFonts w:cstheme="minorHAnsi"/>
                <w:sz w:val="18"/>
                <w:szCs w:val="18"/>
              </w:rPr>
              <w:t>Kod</w:t>
            </w:r>
          </w:p>
        </w:tc>
        <w:tc>
          <w:tcPr>
            <w:tcW w:w="1373" w:type="dxa"/>
          </w:tcPr>
          <w:p w14:paraId="0D913DAA" w14:textId="77777777" w:rsidR="00C870BE" w:rsidRPr="00ED604B" w:rsidRDefault="00C870BE" w:rsidP="00DF6648">
            <w:pPr>
              <w:rPr>
                <w:rFonts w:cstheme="minorHAnsi"/>
                <w:sz w:val="18"/>
                <w:szCs w:val="18"/>
              </w:rPr>
            </w:pPr>
            <w:r w:rsidRPr="00ED604B">
              <w:rPr>
                <w:rFonts w:cstheme="minorHAnsi"/>
                <w:sz w:val="18"/>
                <w:szCs w:val="18"/>
              </w:rPr>
              <w:t>Kwota (EUR)</w:t>
            </w:r>
          </w:p>
        </w:tc>
      </w:tr>
      <w:tr w:rsidR="00C870BE" w:rsidRPr="00ED604B" w14:paraId="37AC7A6D" w14:textId="77777777" w:rsidTr="00DF6648">
        <w:tc>
          <w:tcPr>
            <w:tcW w:w="1480" w:type="dxa"/>
          </w:tcPr>
          <w:p w14:paraId="065268DF" w14:textId="77777777" w:rsidR="00C870BE" w:rsidRPr="00ED604B" w:rsidRDefault="00C870BE" w:rsidP="00DF6648">
            <w:pPr>
              <w:rPr>
                <w:rFonts w:cstheme="minorHAnsi"/>
                <w:sz w:val="18"/>
                <w:szCs w:val="18"/>
              </w:rPr>
            </w:pPr>
            <w:r w:rsidRPr="00ED604B">
              <w:rPr>
                <w:rFonts w:cstheme="minorHAnsi"/>
                <w:sz w:val="18"/>
                <w:szCs w:val="18"/>
              </w:rPr>
              <w:t>2</w:t>
            </w:r>
          </w:p>
        </w:tc>
        <w:tc>
          <w:tcPr>
            <w:tcW w:w="1372" w:type="dxa"/>
          </w:tcPr>
          <w:p w14:paraId="228DF600" w14:textId="77777777" w:rsidR="00C870BE" w:rsidRPr="00ED604B" w:rsidRDefault="00C870BE" w:rsidP="00DF6648">
            <w:pPr>
              <w:rPr>
                <w:rFonts w:cstheme="minorHAnsi"/>
                <w:sz w:val="18"/>
                <w:szCs w:val="18"/>
              </w:rPr>
            </w:pPr>
            <w:r w:rsidRPr="00ED604B">
              <w:rPr>
                <w:rFonts w:cstheme="minorHAnsi"/>
                <w:sz w:val="18"/>
                <w:szCs w:val="18"/>
              </w:rPr>
              <w:t>EFRR</w:t>
            </w:r>
          </w:p>
        </w:tc>
        <w:tc>
          <w:tcPr>
            <w:tcW w:w="1372" w:type="dxa"/>
          </w:tcPr>
          <w:p w14:paraId="3B232050" w14:textId="77777777" w:rsidR="00C870BE" w:rsidRPr="00ED604B" w:rsidRDefault="00C870BE" w:rsidP="00DF6648">
            <w:pPr>
              <w:rPr>
                <w:rFonts w:cstheme="minorHAnsi"/>
                <w:sz w:val="18"/>
                <w:szCs w:val="18"/>
              </w:rPr>
            </w:pPr>
            <w:r w:rsidRPr="00ED604B">
              <w:rPr>
                <w:rFonts w:cstheme="minorHAnsi"/>
                <w:sz w:val="18"/>
                <w:szCs w:val="18"/>
              </w:rPr>
              <w:t>słabiej rozwinięty</w:t>
            </w:r>
          </w:p>
        </w:tc>
        <w:tc>
          <w:tcPr>
            <w:tcW w:w="1372" w:type="dxa"/>
          </w:tcPr>
          <w:p w14:paraId="4D9B6D63" w14:textId="77777777" w:rsidR="00C870BE" w:rsidRPr="00ED604B" w:rsidRDefault="00C870BE" w:rsidP="00DF6648">
            <w:pPr>
              <w:rPr>
                <w:rFonts w:cstheme="minorHAnsi"/>
                <w:sz w:val="18"/>
                <w:szCs w:val="18"/>
              </w:rPr>
            </w:pPr>
            <w:r w:rsidRPr="00ED604B">
              <w:rPr>
                <w:rFonts w:cstheme="minorHAnsi"/>
                <w:sz w:val="18"/>
                <w:szCs w:val="18"/>
              </w:rPr>
              <w:t>(vii)</w:t>
            </w:r>
          </w:p>
        </w:tc>
        <w:tc>
          <w:tcPr>
            <w:tcW w:w="1373" w:type="dxa"/>
          </w:tcPr>
          <w:p w14:paraId="5EC03E03" w14:textId="77777777" w:rsidR="00C870BE" w:rsidRPr="00ED604B" w:rsidRDefault="00C870BE" w:rsidP="00DF6648">
            <w:pPr>
              <w:rPr>
                <w:rFonts w:cstheme="minorHAnsi"/>
                <w:sz w:val="18"/>
                <w:szCs w:val="18"/>
              </w:rPr>
            </w:pPr>
            <w:r w:rsidRPr="00ED604B">
              <w:rPr>
                <w:rFonts w:cstheme="minorHAnsi"/>
                <w:sz w:val="18"/>
                <w:szCs w:val="18"/>
              </w:rPr>
              <w:t>03</w:t>
            </w:r>
          </w:p>
        </w:tc>
        <w:tc>
          <w:tcPr>
            <w:tcW w:w="1373" w:type="dxa"/>
          </w:tcPr>
          <w:p w14:paraId="1017EB22" w14:textId="77777777" w:rsidR="004A1381" w:rsidRPr="00ED604B" w:rsidRDefault="004A1381" w:rsidP="004A1381">
            <w:pPr>
              <w:rPr>
                <w:rFonts w:cs="Calibri Light"/>
                <w:color w:val="000000"/>
                <w:sz w:val="18"/>
                <w:szCs w:val="18"/>
              </w:rPr>
            </w:pPr>
            <w:r w:rsidRPr="00ED604B">
              <w:rPr>
                <w:rFonts w:cs="Calibri Light"/>
                <w:color w:val="000000"/>
                <w:sz w:val="18"/>
                <w:szCs w:val="18"/>
              </w:rPr>
              <w:t>9 218 901</w:t>
            </w:r>
          </w:p>
          <w:p w14:paraId="00A43C5D" w14:textId="77777777" w:rsidR="00C870BE" w:rsidRPr="00ED604B" w:rsidRDefault="004A1381" w:rsidP="00DF6648">
            <w:pPr>
              <w:rPr>
                <w:rFonts w:cstheme="minorHAnsi"/>
                <w:sz w:val="18"/>
                <w:szCs w:val="18"/>
              </w:rPr>
            </w:pPr>
            <w:r w:rsidRPr="00ED604B">
              <w:rPr>
                <w:rFonts w:cstheme="minorHAnsi"/>
                <w:sz w:val="18"/>
                <w:szCs w:val="18"/>
              </w:rPr>
              <w:t> </w:t>
            </w:r>
          </w:p>
        </w:tc>
      </w:tr>
    </w:tbl>
    <w:p w14:paraId="6EE17BBE" w14:textId="77777777" w:rsidR="00C870BE" w:rsidRPr="00ED604B" w:rsidRDefault="00C870BE" w:rsidP="00C870BE"/>
    <w:p w14:paraId="5B550CA7" w14:textId="77777777" w:rsidR="00C870BE" w:rsidRDefault="00C870BE" w:rsidP="003658A6">
      <w:pPr>
        <w:spacing w:before="60" w:after="60" w:line="276" w:lineRule="auto"/>
        <w:rPr>
          <w:rFonts w:cstheme="minorHAnsi"/>
          <w:b/>
        </w:rPr>
      </w:pPr>
    </w:p>
    <w:p w14:paraId="68D33A68" w14:textId="77777777" w:rsidR="00082A9D" w:rsidRPr="00BF1052" w:rsidRDefault="00BF1052" w:rsidP="00BF1052">
      <w:pPr>
        <w:pStyle w:val="Nagwek3"/>
        <w:shd w:val="clear" w:color="auto" w:fill="92D050"/>
        <w:spacing w:before="60" w:after="60" w:line="276" w:lineRule="auto"/>
        <w:rPr>
          <w:rFonts w:asciiTheme="minorHAnsi" w:hAnsiTheme="minorHAnsi" w:cstheme="minorHAnsi"/>
          <w:b/>
          <w:color w:val="000000" w:themeColor="text1"/>
          <w:sz w:val="22"/>
          <w:szCs w:val="22"/>
        </w:rPr>
      </w:pPr>
      <w:bookmarkStart w:id="105" w:name="_Toc212018160"/>
      <w:r>
        <w:rPr>
          <w:rFonts w:asciiTheme="minorHAnsi" w:hAnsiTheme="minorHAnsi" w:cstheme="minorHAnsi"/>
          <w:b/>
          <w:color w:val="000000" w:themeColor="text1"/>
          <w:sz w:val="22"/>
          <w:szCs w:val="22"/>
        </w:rPr>
        <w:t xml:space="preserve">3. </w:t>
      </w:r>
      <w:r w:rsidR="00305C24" w:rsidRPr="00BF1052">
        <w:rPr>
          <w:rFonts w:asciiTheme="minorHAnsi" w:hAnsiTheme="minorHAnsi" w:cstheme="minorHAnsi"/>
          <w:b/>
          <w:color w:val="000000" w:themeColor="text1"/>
          <w:sz w:val="22"/>
          <w:szCs w:val="22"/>
        </w:rPr>
        <w:t>Fundusze europejskie dla mobilnego Pomorza</w:t>
      </w:r>
      <w:bookmarkEnd w:id="105"/>
    </w:p>
    <w:tbl>
      <w:tblPr>
        <w:tblW w:w="0" w:type="auto"/>
        <w:tblInd w:w="-5" w:type="dxa"/>
        <w:tblLook w:val="04A0" w:firstRow="1" w:lastRow="0" w:firstColumn="1" w:lastColumn="0" w:noHBand="0" w:noVBand="1"/>
      </w:tblPr>
      <w:tblGrid>
        <w:gridCol w:w="8342"/>
      </w:tblGrid>
      <w:tr w:rsidR="00305C24" w:rsidRPr="00E21920" w14:paraId="36A57402" w14:textId="77777777" w:rsidTr="00700E8C">
        <w:tc>
          <w:tcPr>
            <w:tcW w:w="8342" w:type="dxa"/>
          </w:tcPr>
          <w:p w14:paraId="0A749C86"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zatrudnienia ludzi młodych</w:t>
            </w:r>
          </w:p>
        </w:tc>
      </w:tr>
      <w:tr w:rsidR="00305C24" w:rsidRPr="00E21920" w14:paraId="79C9747F" w14:textId="77777777" w:rsidTr="00700E8C">
        <w:tc>
          <w:tcPr>
            <w:tcW w:w="8342" w:type="dxa"/>
          </w:tcPr>
          <w:p w14:paraId="04603477"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innowacyjnych działań społecznych</w:t>
            </w:r>
          </w:p>
        </w:tc>
      </w:tr>
      <w:tr w:rsidR="00305C24" w:rsidRPr="00E21920" w14:paraId="1AE28CC5" w14:textId="77777777" w:rsidTr="00700E8C">
        <w:tc>
          <w:tcPr>
            <w:tcW w:w="8342" w:type="dxa"/>
          </w:tcPr>
          <w:p w14:paraId="40871FFA"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wsparcia dla osób najbardziej potrzebujących w ramach celu szczegółowego określonego w art. 4 ust. 1 lit. m) rozporządzenia w sprawie EFS+</w:t>
            </w:r>
          </w:p>
        </w:tc>
      </w:tr>
      <w:tr w:rsidR="00305C24" w:rsidRPr="00E21920" w14:paraId="0F8733A1" w14:textId="77777777" w:rsidTr="00700E8C">
        <w:tc>
          <w:tcPr>
            <w:tcW w:w="8342" w:type="dxa"/>
          </w:tcPr>
          <w:p w14:paraId="003F17F8"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wsparcia dla osób najbardziej potrzebujących w ramach celu szczegółowego określonego w art. 4 ust. 1 lit. l) rozporządzenia w sprawie EFS+</w:t>
            </w:r>
          </w:p>
        </w:tc>
      </w:tr>
      <w:tr w:rsidR="00305C24" w:rsidRPr="00E21920" w14:paraId="7C8A8316" w14:textId="77777777" w:rsidTr="00700E8C">
        <w:tc>
          <w:tcPr>
            <w:tcW w:w="8342" w:type="dxa"/>
          </w:tcPr>
          <w:p w14:paraId="50D4533F" w14:textId="77777777" w:rsidR="00305C24" w:rsidRPr="00E21920" w:rsidRDefault="00305C24" w:rsidP="00917B2D">
            <w:pPr>
              <w:pStyle w:val="Akapitzlist"/>
              <w:numPr>
                <w:ilvl w:val="0"/>
                <w:numId w:val="82"/>
              </w:numPr>
              <w:spacing w:before="60" w:after="60" w:line="276" w:lineRule="auto"/>
              <w:ind w:left="321"/>
              <w:contextualSpacing w:val="0"/>
              <w:rPr>
                <w:rFonts w:cstheme="minorHAnsi"/>
                <w:sz w:val="20"/>
                <w:szCs w:val="20"/>
              </w:rPr>
            </w:pPr>
            <w:r w:rsidRPr="00E21920">
              <w:rPr>
                <w:rFonts w:cstheme="minorHAnsi"/>
                <w:sz w:val="20"/>
                <w:szCs w:val="20"/>
              </w:rPr>
              <w:t xml:space="preserve">Ten priorytet dotyczy celu szczegółowego w zakresie mobilności miejskiej określonego w art. 3 ust. 1 lit. b) </w:t>
            </w:r>
            <w:proofErr w:type="spellStart"/>
            <w:r w:rsidRPr="00E21920">
              <w:rPr>
                <w:rFonts w:cstheme="minorHAnsi"/>
                <w:sz w:val="20"/>
                <w:szCs w:val="20"/>
              </w:rPr>
              <w:t>ppkt</w:t>
            </w:r>
            <w:proofErr w:type="spellEnd"/>
            <w:r w:rsidRPr="00E21920">
              <w:rPr>
                <w:rFonts w:cstheme="minorHAnsi"/>
                <w:sz w:val="20"/>
                <w:szCs w:val="20"/>
              </w:rPr>
              <w:t xml:space="preserve"> (viii) rozporządzenia w sprawie EFRR i FS</w:t>
            </w:r>
          </w:p>
        </w:tc>
      </w:tr>
      <w:tr w:rsidR="00305C24" w:rsidRPr="00E21920" w14:paraId="24833E1E" w14:textId="77777777" w:rsidTr="00700E8C">
        <w:tc>
          <w:tcPr>
            <w:tcW w:w="8342" w:type="dxa"/>
          </w:tcPr>
          <w:p w14:paraId="68D3E84A" w14:textId="77777777" w:rsidR="00082A9D" w:rsidRPr="00E21920" w:rsidRDefault="00305C24" w:rsidP="00700E8C">
            <w:pPr>
              <w:pStyle w:val="Akapitzlist"/>
              <w:tabs>
                <w:tab w:val="left" w:pos="165"/>
              </w:tabs>
              <w:spacing w:before="60" w:after="60" w:line="276" w:lineRule="auto"/>
              <w:ind w:left="0"/>
              <w:contextualSpacing w:val="0"/>
              <w:rPr>
                <w:rFonts w:cstheme="minorHAnsi"/>
                <w:sz w:val="20"/>
                <w:szCs w:val="20"/>
              </w:rPr>
            </w:pPr>
            <w:r w:rsidRPr="00E21920">
              <w:rPr>
                <w:rFonts w:cstheme="minorHAnsi"/>
                <w:sz w:val="20"/>
                <w:szCs w:val="20"/>
              </w:rPr>
              <w:t xml:space="preserve">□ Ten priorytet dotyczy celu szczegółowego w zakresie mobilności miejskiej określonego w art. 3 ust. 1 lit. a) </w:t>
            </w:r>
            <w:proofErr w:type="spellStart"/>
            <w:r w:rsidRPr="00E21920">
              <w:rPr>
                <w:rFonts w:cstheme="minorHAnsi"/>
                <w:sz w:val="20"/>
                <w:szCs w:val="20"/>
              </w:rPr>
              <w:t>ppkt</w:t>
            </w:r>
            <w:proofErr w:type="spellEnd"/>
            <w:r w:rsidRPr="00E21920">
              <w:rPr>
                <w:rFonts w:cstheme="minorHAnsi"/>
                <w:sz w:val="20"/>
                <w:szCs w:val="20"/>
              </w:rPr>
              <w:t xml:space="preserve"> (v) rozporządzenia w sprawie EFRR i FS</w:t>
            </w:r>
          </w:p>
        </w:tc>
      </w:tr>
    </w:tbl>
    <w:p w14:paraId="59F2D991" w14:textId="77777777" w:rsidR="00305C24" w:rsidRPr="00E21920" w:rsidRDefault="00305C24" w:rsidP="00433D1C">
      <w:pPr>
        <w:pStyle w:val="Nagwek4"/>
        <w:shd w:val="clear" w:color="auto" w:fill="92D050"/>
        <w:spacing w:before="60" w:after="60" w:line="276" w:lineRule="auto"/>
        <w:rPr>
          <w:rFonts w:asciiTheme="minorHAnsi" w:hAnsiTheme="minorHAnsi" w:cstheme="minorHAnsi"/>
          <w:i w:val="0"/>
          <w:color w:val="auto"/>
        </w:rPr>
      </w:pPr>
      <w:r w:rsidRPr="00E21920">
        <w:rPr>
          <w:rFonts w:asciiTheme="minorHAnsi" w:hAnsiTheme="minorHAnsi" w:cstheme="minorHAnsi"/>
          <w:i w:val="0"/>
          <w:color w:val="auto"/>
        </w:rPr>
        <w:t>(viii) wspieranie zrównoważonej multimodalnej mobilności miejskiej jako elementu transformacji w kierunku gospodarki zeroemisyjnej</w:t>
      </w:r>
    </w:p>
    <w:p w14:paraId="54917341" w14:textId="77777777" w:rsidR="00305C24" w:rsidRPr="00E21920" w:rsidRDefault="00305C24" w:rsidP="00305C24">
      <w:pPr>
        <w:spacing w:before="60" w:after="60" w:line="276" w:lineRule="auto"/>
        <w:rPr>
          <w:rFonts w:cstheme="minorHAnsi"/>
          <w:b/>
        </w:rPr>
      </w:pPr>
      <w:r w:rsidRPr="00E21920">
        <w:rPr>
          <w:rFonts w:cstheme="minorHAnsi"/>
          <w:b/>
        </w:rPr>
        <w:t>Planowane rodzaje działań</w:t>
      </w:r>
    </w:p>
    <w:p w14:paraId="6AFF6DCF" w14:textId="77777777" w:rsidR="00305C24" w:rsidRPr="00E21920" w:rsidRDefault="00305C24" w:rsidP="00700E8C">
      <w:pPr>
        <w:spacing w:before="60" w:after="60" w:line="276" w:lineRule="auto"/>
        <w:rPr>
          <w:rFonts w:cstheme="minorHAnsi"/>
        </w:rPr>
      </w:pPr>
      <w:r w:rsidRPr="00E21920">
        <w:rPr>
          <w:rFonts w:cstheme="minorHAnsi"/>
        </w:rPr>
        <w:t xml:space="preserve">Wspierane będą działania prowadzące do wzrostu znaczenia zrównoważonej zbiorowej i indywidualnej mobilności miejskiej, realizowane w miastach i ich obszarach funkcjonalnych. Przedmiotem interwencji będą wyłącznie inwestycje zgodne z zapisami Regionalnego Programu Strategicznego w zakresie mobilności i komunikacji. </w:t>
      </w:r>
    </w:p>
    <w:p w14:paraId="64249F4C" w14:textId="77777777" w:rsidR="00305C24" w:rsidRPr="00E21920" w:rsidRDefault="00305C24" w:rsidP="00700E8C">
      <w:pPr>
        <w:spacing w:before="60" w:after="60" w:line="257" w:lineRule="auto"/>
        <w:rPr>
          <w:rFonts w:ascii="Calibri" w:eastAsia="Calibri" w:hAnsi="Calibri" w:cs="Calibri"/>
          <w:lang w:val="pl"/>
        </w:rPr>
      </w:pPr>
      <w:r w:rsidRPr="00E21920">
        <w:rPr>
          <w:rFonts w:cstheme="minorHAnsi"/>
        </w:rPr>
        <w:t xml:space="preserve">Inwestycje objęte wsparciem będą zgodne z odpowiednim Planem Zrównoważonej Mobilności Miejskiej (SUMP) lub innym dokumentem planowania mobilności przyjętym na obszarze, w którym realizowana jest inwestycja – zgodnie z właściwymi wymogami Umowy Partnerstwa. </w:t>
      </w:r>
      <w:r w:rsidRPr="00E21920">
        <w:rPr>
          <w:rFonts w:ascii="Calibri" w:eastAsia="Calibri" w:hAnsi="Calibri" w:cs="Calibri"/>
          <w:lang w:val="pl"/>
        </w:rPr>
        <w:t>W przypadku wymogu przyjęcia SUMP, wymóg ten będzie uznany za spełniony, jeżeli plan ten:</w:t>
      </w:r>
    </w:p>
    <w:p w14:paraId="6C00259C" w14:textId="77777777" w:rsidR="00305C24" w:rsidRPr="00E21920" w:rsidRDefault="00305C24" w:rsidP="00917B2D">
      <w:pPr>
        <w:pStyle w:val="Akapitzlist"/>
        <w:numPr>
          <w:ilvl w:val="0"/>
          <w:numId w:val="132"/>
        </w:numPr>
        <w:spacing w:before="60" w:after="60" w:line="276" w:lineRule="auto"/>
        <w:ind w:left="426"/>
        <w:contextualSpacing w:val="0"/>
        <w:rPr>
          <w:rFonts w:eastAsiaTheme="minorEastAsia"/>
          <w:color w:val="000000" w:themeColor="text1"/>
          <w:lang w:val="pl"/>
        </w:rPr>
      </w:pPr>
      <w:r w:rsidRPr="00E21920">
        <w:rPr>
          <w:rFonts w:ascii="Calibri" w:eastAsia="Calibri" w:hAnsi="Calibri" w:cs="Calibri"/>
          <w:lang w:val="pl"/>
        </w:rPr>
        <w:t>będzie obejmował właściwy miejski obszar funkcjonalny;</w:t>
      </w:r>
    </w:p>
    <w:p w14:paraId="5CAFCD4D" w14:textId="77777777" w:rsidR="00305C24" w:rsidRPr="00E21920" w:rsidRDefault="00305C24" w:rsidP="00917B2D">
      <w:pPr>
        <w:pStyle w:val="Akapitzlist"/>
        <w:numPr>
          <w:ilvl w:val="0"/>
          <w:numId w:val="132"/>
        </w:numPr>
        <w:spacing w:before="60" w:after="60" w:line="276" w:lineRule="auto"/>
        <w:ind w:left="426"/>
        <w:contextualSpacing w:val="0"/>
        <w:rPr>
          <w:rFonts w:eastAsiaTheme="minorEastAsia"/>
          <w:color w:val="000000" w:themeColor="text1"/>
        </w:rPr>
      </w:pPr>
      <w:r w:rsidRPr="00E21920">
        <w:rPr>
          <w:rFonts w:ascii="Calibri" w:eastAsia="Calibri" w:hAnsi="Calibri" w:cs="Calibri"/>
          <w:lang w:val="pl"/>
        </w:rPr>
        <w:t>będzie zgodny z wymogami SUMP określonymi we właściwym Komunikacie Komisji dotyczącym SUMP oraz rozporządzeniem UE w sprawie sieci TEN-T;</w:t>
      </w:r>
    </w:p>
    <w:p w14:paraId="5F63F815" w14:textId="77777777" w:rsidR="00305C24" w:rsidRPr="00E21920" w:rsidRDefault="00305C24" w:rsidP="00917B2D">
      <w:pPr>
        <w:pStyle w:val="Akapitzlist"/>
        <w:numPr>
          <w:ilvl w:val="0"/>
          <w:numId w:val="132"/>
        </w:numPr>
        <w:spacing w:before="60" w:after="60" w:line="276" w:lineRule="auto"/>
        <w:ind w:left="426"/>
        <w:contextualSpacing w:val="0"/>
        <w:rPr>
          <w:color w:val="000000" w:themeColor="text1"/>
        </w:rPr>
      </w:pPr>
      <w:r w:rsidRPr="00E21920">
        <w:rPr>
          <w:rFonts w:ascii="Calibri" w:eastAsia="Calibri" w:hAnsi="Calibri" w:cs="Calibri"/>
          <w:lang w:val="pl"/>
        </w:rPr>
        <w:t>będzie przyjęty przez organ właściwy terytorialnie oraz rzeczowo, w formie zapewniającej praktyczną realizację SUMP.</w:t>
      </w:r>
    </w:p>
    <w:p w14:paraId="19313A2A" w14:textId="77777777" w:rsidR="00305C24" w:rsidRPr="00E21920" w:rsidRDefault="00305C24" w:rsidP="00700E8C">
      <w:pPr>
        <w:spacing w:before="60" w:after="60" w:line="276" w:lineRule="auto"/>
        <w:rPr>
          <w:rFonts w:cstheme="minorHAnsi"/>
        </w:rPr>
      </w:pPr>
      <w:r w:rsidRPr="00E21920">
        <w:rPr>
          <w:rFonts w:cstheme="minorHAnsi"/>
        </w:rPr>
        <w:t>W obszarze interwencji przewiduje się:</w:t>
      </w:r>
    </w:p>
    <w:p w14:paraId="10910C64"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rozwój infrastruktury transportu publicznego obejmujący inwestycje w węzły integrujące podsystemy transportu zbiorowego (kolejowego, tramwajowego, autobusowego, trolejbusowego):</w:t>
      </w:r>
    </w:p>
    <w:p w14:paraId="27951579" w14:textId="77777777" w:rsidR="00305C24" w:rsidRPr="00E21920" w:rsidRDefault="00305C24" w:rsidP="00917B2D">
      <w:pPr>
        <w:numPr>
          <w:ilvl w:val="1"/>
          <w:numId w:val="81"/>
        </w:numPr>
        <w:spacing w:before="60" w:after="60" w:line="276" w:lineRule="auto"/>
        <w:ind w:left="567" w:hanging="218"/>
        <w:rPr>
          <w:rFonts w:cstheme="minorHAnsi"/>
        </w:rPr>
      </w:pPr>
      <w:r w:rsidRPr="00E21920">
        <w:rPr>
          <w:rFonts w:cstheme="minorHAnsi"/>
        </w:rPr>
        <w:t>istniejące wraz z uzupełnieniem niezbędnej infrastruktury dostępowej,</w:t>
      </w:r>
    </w:p>
    <w:p w14:paraId="1D657ED4" w14:textId="77777777" w:rsidR="00305C24" w:rsidRPr="00E21920" w:rsidRDefault="00305C24" w:rsidP="00917B2D">
      <w:pPr>
        <w:numPr>
          <w:ilvl w:val="1"/>
          <w:numId w:val="81"/>
        </w:numPr>
        <w:spacing w:before="60" w:after="60" w:line="276" w:lineRule="auto"/>
        <w:ind w:left="567" w:hanging="218"/>
        <w:rPr>
          <w:rFonts w:cstheme="minorHAnsi"/>
        </w:rPr>
      </w:pPr>
      <w:r w:rsidRPr="00E21920">
        <w:rPr>
          <w:rFonts w:cstheme="minorHAnsi"/>
        </w:rPr>
        <w:t>nowe, zlokalizowane poza obszarami centralnymi miast (w tym infrastruktura P&amp;R), wraz z niezbędną infrastrukturą dostępową,</w:t>
      </w:r>
    </w:p>
    <w:p w14:paraId="59BF4383"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rozwój linii autobusowych trolejbusowych oraz tramwajowych (z wyłączeniem inwestycji w przebudowę lub rozbudowę sieci drogowej wykorzystywanej dla indywidualnego ruchu samochodowego),</w:t>
      </w:r>
    </w:p>
    <w:p w14:paraId="198DD0C8"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 xml:space="preserve">rozwój infrastruktury dla transportu niezmotoryzowanego obejmujący inwestycję w drogi rowerowe, ciągi piesze i pieszo-rowerowe, rozwój systemów </w:t>
      </w:r>
      <w:proofErr w:type="spellStart"/>
      <w:r w:rsidRPr="00E21920">
        <w:rPr>
          <w:rFonts w:cstheme="minorHAnsi"/>
        </w:rPr>
        <w:t>bike-sharingowych</w:t>
      </w:r>
      <w:proofErr w:type="spellEnd"/>
      <w:r w:rsidRPr="00E21920">
        <w:rPr>
          <w:rFonts w:cstheme="minorHAnsi"/>
        </w:rPr>
        <w:t>,</w:t>
      </w:r>
    </w:p>
    <w:p w14:paraId="708F5A7A"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eastAsia="Times New Roman"/>
        </w:rPr>
        <w:lastRenderedPageBreak/>
        <w:t xml:space="preserve">zakup zero i niskoemisyjnego </w:t>
      </w:r>
      <w:r w:rsidRPr="00E21920">
        <w:rPr>
          <w:rFonts w:cstheme="minorHAnsi"/>
        </w:rPr>
        <w:t>taboru</w:t>
      </w:r>
      <w:r w:rsidRPr="00E21920">
        <w:rPr>
          <w:rFonts w:eastAsia="Times New Roman"/>
        </w:rPr>
        <w:t xml:space="preserve"> publicznego transportu zbiorowego obejmującego: autobusy, tramwaje, trolejbusy oraz inne środki komunikacji. Pojazdy niskoemisyjne muszą spełniać wymogi dla ekologicznie czystych pojazdów w rozumieniu </w:t>
      </w:r>
      <w:r w:rsidR="000330CC">
        <w:rPr>
          <w:rFonts w:eastAsia="Times New Roman"/>
        </w:rPr>
        <w:t>d</w:t>
      </w:r>
      <w:r w:rsidRPr="00E21920">
        <w:rPr>
          <w:rFonts w:eastAsia="Times New Roman"/>
        </w:rPr>
        <w:t xml:space="preserve">yrektywy </w:t>
      </w:r>
      <w:r w:rsidRPr="00E21920">
        <w:t>Parlamentu Europejskiego i Rady 2009/33/WE</w:t>
      </w:r>
      <w:r w:rsidRPr="00E21920">
        <w:rPr>
          <w:rFonts w:eastAsia="Times New Roman"/>
        </w:rPr>
        <w:t>,</w:t>
      </w:r>
    </w:p>
    <w:p w14:paraId="468EE1A5"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rozwój infrastruktury ładowania i tankowania pojazdów zeroemisyjnych zapewniającej niedyskryminacyjny dostęp dla wszystkich użytkowników (w przypadku infrastruktury dla użytkowników indywidualnych) – jeżeli nie ma możliwości finansowania inwestycji ze źródeł prywatnych,</w:t>
      </w:r>
    </w:p>
    <w:p w14:paraId="7273635C"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cyfryzację transportu miejskiego, w ramach której przewiduje się wspieranie przedsięwzięć poprawiających funkcjonowanie, konkurencyjność i bezpieczeństwo publicznego transportu zbiorowego w tym: ITS, systemy organizacji przewozów, systemy informacji pasażerskiej, aplikacje planowania podróży,</w:t>
      </w:r>
    </w:p>
    <w:p w14:paraId="4FB7BA41" w14:textId="3A5335FB" w:rsidR="00305C24" w:rsidRPr="00E21920" w:rsidRDefault="00535B6E" w:rsidP="00700E8C">
      <w:pPr>
        <w:spacing w:before="60" w:after="60" w:line="276" w:lineRule="auto"/>
        <w:rPr>
          <w:rFonts w:cstheme="minorHAnsi"/>
        </w:rPr>
      </w:pPr>
      <w:r>
        <w:rPr>
          <w:rFonts w:cstheme="minorHAnsi"/>
        </w:rPr>
        <w:t>Uzupełniająco jak element szerszych projektów</w:t>
      </w:r>
      <w:r w:rsidR="00667448">
        <w:rPr>
          <w:rFonts w:cstheme="minorHAnsi"/>
        </w:rPr>
        <w:t xml:space="preserve">, wspierane ponadto będą działania edukacyjno-informacyjne </w:t>
      </w:r>
      <w:r w:rsidR="00305C24" w:rsidRPr="00E21920">
        <w:rPr>
          <w:rFonts w:cstheme="minorHAnsi"/>
        </w:rPr>
        <w:t>dotyczące racjonalnych zachowań transportowych</w:t>
      </w:r>
      <w:r w:rsidR="00667448">
        <w:rPr>
          <w:rFonts w:cstheme="minorHAnsi"/>
        </w:rPr>
        <w:t>,</w:t>
      </w:r>
      <w:r w:rsidR="00305C24" w:rsidRPr="00E21920">
        <w:rPr>
          <w:rFonts w:cstheme="minorHAnsi"/>
        </w:rPr>
        <w:t xml:space="preserve"> prowadzące do ograniczenia popytu na transport, wzrostu bezpieczeństwa i obniżenia negatywnego wpływu sektora transportu na środowisko.</w:t>
      </w:r>
    </w:p>
    <w:p w14:paraId="567136F0" w14:textId="77777777" w:rsidR="00305C24" w:rsidRPr="00E21920" w:rsidRDefault="00305C24" w:rsidP="00700E8C">
      <w:pPr>
        <w:spacing w:before="60" w:after="60" w:line="276" w:lineRule="auto"/>
        <w:rPr>
          <w:rFonts w:cstheme="minorHAnsi"/>
        </w:rPr>
      </w:pPr>
      <w:r w:rsidRPr="00E21920">
        <w:rPr>
          <w:rFonts w:cstheme="minorHAnsi"/>
        </w:rPr>
        <w:t>Wsparciem nie będą objęte inwestycje w infrastrukturę drogową wykorzystywaną do ruchu pojazdów samochodowych niewykorzystywanych w transporcie publicznym, z wyjątkiem narzędzi cyfrowych, obiektów „</w:t>
      </w:r>
      <w:proofErr w:type="spellStart"/>
      <w:r w:rsidRPr="00E21920">
        <w:rPr>
          <w:rFonts w:cstheme="minorHAnsi"/>
        </w:rPr>
        <w:t>park&amp;ride</w:t>
      </w:r>
      <w:proofErr w:type="spellEnd"/>
      <w:r w:rsidRPr="00E21920">
        <w:rPr>
          <w:rFonts w:cstheme="minorHAnsi"/>
        </w:rPr>
        <w:t>” i środków ukierunkowanych na poprawę bezpieczeństwa niechronionych użytkowników dróg (w tym pieszych i rowerzystów).</w:t>
      </w:r>
    </w:p>
    <w:p w14:paraId="50558188" w14:textId="77777777" w:rsidR="00305C24" w:rsidRPr="00E21920" w:rsidRDefault="00305C24" w:rsidP="00700E8C">
      <w:pPr>
        <w:spacing w:before="60" w:after="60" w:line="276" w:lineRule="auto"/>
        <w:rPr>
          <w:rFonts w:cstheme="minorHAnsi"/>
        </w:rPr>
      </w:pPr>
      <w:r w:rsidRPr="00E21920">
        <w:rPr>
          <w:rFonts w:cstheme="minorHAnsi"/>
        </w:rPr>
        <w:t>Wszystkie działania w obszarze transportu miejskiego zarówno w zakresie infrastruktury, jak i taboru będą zapewniać dostępność dla osób o ograniczonej mobilności oraz z niepełnosprawnościami.</w:t>
      </w:r>
    </w:p>
    <w:p w14:paraId="7B573145" w14:textId="77777777" w:rsidR="00305C24" w:rsidRPr="00E21920" w:rsidRDefault="00305C24" w:rsidP="00700E8C">
      <w:pPr>
        <w:spacing w:before="60" w:after="60" w:line="276" w:lineRule="auto"/>
        <w:rPr>
          <w:rFonts w:cstheme="minorHAnsi"/>
        </w:rPr>
      </w:pPr>
      <w:r w:rsidRPr="00E21920">
        <w:rPr>
          <w:rFonts w:cstheme="minorHAnsi"/>
        </w:rPr>
        <w:t>Preferowane będą projekty:</w:t>
      </w:r>
    </w:p>
    <w:p w14:paraId="5B0A0F5D" w14:textId="77777777" w:rsidR="00305C24" w:rsidRPr="00E21920" w:rsidRDefault="00305C24" w:rsidP="00917B2D">
      <w:pPr>
        <w:pStyle w:val="Akapitzlist"/>
        <w:numPr>
          <w:ilvl w:val="0"/>
          <w:numId w:val="118"/>
        </w:numPr>
        <w:spacing w:before="60" w:after="60" w:line="276" w:lineRule="auto"/>
        <w:ind w:left="426"/>
        <w:contextualSpacing w:val="0"/>
        <w:rPr>
          <w:rFonts w:cstheme="minorHAnsi"/>
        </w:rPr>
      </w:pPr>
      <w:r w:rsidRPr="00E21920">
        <w:rPr>
          <w:rFonts w:cstheme="minorHAnsi"/>
        </w:rPr>
        <w:t>powiązane z wprowadzaniem integracji taryfowej oraz wdrażaniem koncepcji „Mobilność jako usługa” (</w:t>
      </w:r>
      <w:proofErr w:type="spellStart"/>
      <w:r w:rsidRPr="00E21920">
        <w:rPr>
          <w:rFonts w:cstheme="minorHAnsi"/>
        </w:rPr>
        <w:t>MaaS</w:t>
      </w:r>
      <w:proofErr w:type="spellEnd"/>
      <w:r w:rsidRPr="00E21920">
        <w:rPr>
          <w:rFonts w:cstheme="minorHAnsi"/>
        </w:rPr>
        <w:t>),</w:t>
      </w:r>
    </w:p>
    <w:p w14:paraId="2BFC40D2" w14:textId="77777777" w:rsidR="00305C24" w:rsidRPr="00E21920" w:rsidRDefault="00305C24" w:rsidP="00917B2D">
      <w:pPr>
        <w:pStyle w:val="Akapitzlist"/>
        <w:numPr>
          <w:ilvl w:val="0"/>
          <w:numId w:val="118"/>
        </w:numPr>
        <w:spacing w:before="60" w:after="60" w:line="276" w:lineRule="auto"/>
        <w:ind w:left="426"/>
        <w:contextualSpacing w:val="0"/>
        <w:rPr>
          <w:rFonts w:cstheme="minorHAnsi"/>
        </w:rPr>
      </w:pPr>
      <w:r w:rsidRPr="00E21920">
        <w:rPr>
          <w:rFonts w:cstheme="minorHAnsi"/>
        </w:rPr>
        <w:t>uzgodnione w ramach ZPT.</w:t>
      </w:r>
    </w:p>
    <w:p w14:paraId="074F908F" w14:textId="77777777" w:rsidR="00305C24" w:rsidRPr="00E21920" w:rsidRDefault="00305C24" w:rsidP="00700E8C">
      <w:pPr>
        <w:spacing w:before="60" w:after="60" w:line="276" w:lineRule="auto"/>
        <w:rPr>
          <w:rFonts w:cstheme="minorHAnsi"/>
        </w:rPr>
      </w:pPr>
      <w:bookmarkStart w:id="106" w:name="_Hlk116299067"/>
      <w:r w:rsidRPr="00E21920">
        <w:rPr>
          <w:rFonts w:cstheme="minorHAnsi"/>
        </w:rPr>
        <w:t>Interwencja w zakresie zwiększania dostępności regionalnego transportu kolejowego w województwie pomorskim poprzez integrację z transportem lokalnym (budowa i wdrożenie elektronicznej platformy zintegrowanych usług mobilności) realizowana będzie w sposób kompleksowy i koordynowany przez SWP.</w:t>
      </w:r>
    </w:p>
    <w:bookmarkEnd w:id="106"/>
    <w:p w14:paraId="12697061" w14:textId="77777777" w:rsidR="00305C24" w:rsidRPr="00E21920" w:rsidRDefault="00305C24" w:rsidP="00700E8C">
      <w:pPr>
        <w:spacing w:before="60" w:after="60" w:line="276" w:lineRule="auto"/>
        <w:jc w:val="both"/>
        <w:rPr>
          <w:rFonts w:cstheme="minorHAnsi"/>
          <w:u w:val="single"/>
        </w:rPr>
      </w:pPr>
      <w:r w:rsidRPr="00E21920">
        <w:rPr>
          <w:rFonts w:cstheme="minorHAnsi"/>
          <w:u w:val="single"/>
        </w:rPr>
        <w:t>Główne grupy docelowe</w:t>
      </w:r>
    </w:p>
    <w:p w14:paraId="7208F614" w14:textId="77777777" w:rsidR="00305C24" w:rsidRPr="00E21920" w:rsidRDefault="00305C24" w:rsidP="00700E8C">
      <w:pPr>
        <w:spacing w:before="60" w:after="60" w:line="276" w:lineRule="auto"/>
        <w:rPr>
          <w:rFonts w:cstheme="minorHAnsi"/>
        </w:rPr>
      </w:pPr>
      <w:r w:rsidRPr="00E21920">
        <w:rPr>
          <w:rFonts w:eastAsia="Calibri" w:cstheme="minorHAnsi"/>
          <w:iCs/>
          <w:szCs w:val="24"/>
        </w:rPr>
        <w:t>Użytkownicy indywidualni i przedsiębiorcy korzystający z dofinansowanej miejskiej infrastruktury transportowej i środków publicznego transportu zbiorowego</w:t>
      </w:r>
      <w:r w:rsidRPr="00E21920">
        <w:rPr>
          <w:rFonts w:cstheme="minorHAnsi"/>
        </w:rPr>
        <w:t>.</w:t>
      </w:r>
    </w:p>
    <w:p w14:paraId="5CD549FC" w14:textId="77777777" w:rsidR="00305C24" w:rsidRPr="00E21920" w:rsidRDefault="00305C24" w:rsidP="00700E8C">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D8437F6" w14:textId="77777777" w:rsidR="00305C24" w:rsidRPr="00E21920" w:rsidRDefault="00305C24" w:rsidP="00700E8C">
      <w:pPr>
        <w:spacing w:before="60" w:after="60" w:line="276" w:lineRule="auto"/>
        <w:rPr>
          <w:rFonts w:cstheme="minorHAnsi"/>
        </w:rPr>
      </w:pPr>
      <w:bookmarkStart w:id="107" w:name="_Hlk116298665"/>
      <w:r w:rsidRPr="00E21920">
        <w:rPr>
          <w:rFonts w:cstheme="minorHAnsi"/>
        </w:rPr>
        <w:t xml:space="preserve">Zgodnie z art. 9 rozporządzenia </w:t>
      </w:r>
      <w:r w:rsidR="003E0D22" w:rsidRPr="003E0D22">
        <w:rPr>
          <w:rFonts w:cstheme="minorHAnsi"/>
        </w:rPr>
        <w:t>2021/1060</w:t>
      </w:r>
      <w:r w:rsidRPr="00E21920">
        <w:rPr>
          <w:rFonts w:cstheme="minorHAnsi"/>
        </w:rPr>
        <w:t xml:space="preserve">, realizacja Celu przyczyni się do spełnienia postanowień </w:t>
      </w:r>
      <w:r w:rsidR="009B147D">
        <w:rPr>
          <w:rFonts w:cstheme="minorHAnsi"/>
        </w:rPr>
        <w:t>KPP</w:t>
      </w:r>
      <w:r w:rsidRPr="00E21920">
        <w:rPr>
          <w:rFonts w:cstheme="minorHAnsi"/>
        </w:rPr>
        <w:t xml:space="preserve"> UE – zwłaszcza w obszarach: praw osób w podeszłym wieku (art. 25), integracji osób niepełnosprawnych (art. 26), ochrony środowiska (art. 37) oraz swobody przemieszczania się (art. 45).</w:t>
      </w:r>
    </w:p>
    <w:p w14:paraId="5463DC64" w14:textId="77777777" w:rsidR="00305C24" w:rsidRPr="00E21920" w:rsidRDefault="00305C24" w:rsidP="00700E8C">
      <w:pPr>
        <w:spacing w:before="60" w:after="60" w:line="276" w:lineRule="auto"/>
        <w:rPr>
          <w:rFonts w:cstheme="minorHAnsi"/>
        </w:rPr>
      </w:pPr>
      <w:r w:rsidRPr="00E21920">
        <w:rPr>
          <w:rFonts w:cstheme="minorHAnsi"/>
        </w:rPr>
        <w:t>W powiązaniu z treścią artykułów zawartych w Karcie, działania w ramach Celu prowadzone będą zgodnie z zasadami horyzontalnymi wynikającymi z SRWP 2030, w szczególności zasadą korzystnego oddziaływania na klimat i środowisko oraz zasadą włączenia społecznego, równości szans, niedyskryminacji i deinstytucjonalizacji.</w:t>
      </w:r>
    </w:p>
    <w:p w14:paraId="160AC445" w14:textId="77777777" w:rsidR="00305C24" w:rsidRPr="00E21920" w:rsidRDefault="00305C24" w:rsidP="00700E8C">
      <w:pPr>
        <w:spacing w:before="60" w:after="60" w:line="276" w:lineRule="auto"/>
        <w:rPr>
          <w:rFonts w:cstheme="minorHAnsi"/>
        </w:rPr>
      </w:pPr>
      <w:r w:rsidRPr="00E21920">
        <w:rPr>
          <w:rFonts w:cstheme="minorHAnsi"/>
          <w:iCs/>
        </w:rPr>
        <w:lastRenderedPageBreak/>
        <w:t>W obszarze równości kobiet i mężczyzn</w:t>
      </w:r>
      <w:r w:rsidRPr="00E21920">
        <w:rPr>
          <w:rFonts w:cstheme="minorHAnsi"/>
        </w:rPr>
        <w:t xml:space="preserve">, uwzględniania aspektu płci oraz zapobiegania wszelkiej dyskryminacji podczas przygotowywania, wdrażania, monitorowania, sprawozdawczości i ewaluacji </w:t>
      </w:r>
      <w:r w:rsidR="000330CC">
        <w:rPr>
          <w:rFonts w:cstheme="minorHAnsi"/>
        </w:rPr>
        <w:t>p</w:t>
      </w:r>
      <w:r w:rsidRPr="00E21920">
        <w:rPr>
          <w:rFonts w:cstheme="minorHAnsi"/>
        </w:rPr>
        <w:t>rogramu – obowiązywać będą zasady wskazane w Rozdziale I „Strategia programu”.</w:t>
      </w:r>
    </w:p>
    <w:p w14:paraId="361839AC" w14:textId="77777777" w:rsidR="00305C24" w:rsidRPr="00E21920" w:rsidRDefault="00305C24" w:rsidP="00700E8C">
      <w:pPr>
        <w:spacing w:before="60" w:after="60" w:line="276" w:lineRule="auto"/>
        <w:rPr>
          <w:rFonts w:eastAsia="Calibri" w:cstheme="minorHAnsi"/>
        </w:rPr>
      </w:pPr>
      <w:r w:rsidRPr="00E21920">
        <w:rPr>
          <w:rFonts w:cstheme="minorHAnsi"/>
        </w:rPr>
        <w:t xml:space="preserve">W przypadku, gdy wnioskodawcą jest jednostka samorządu terytorialnego (lub podmiot przez nią kontrolowany lub od niej zależny), która podjęła jakiekolwiek działania dyskryminujące, sprzeczne z </w:t>
      </w:r>
      <w:r w:rsidRPr="00E21920">
        <w:rPr>
          <w:rFonts w:eastAsia="Calibri" w:cstheme="minorHAnsi"/>
        </w:rPr>
        <w:t xml:space="preserve">zasadami, o których mowa w art. 9 ust. 3 rozporządzenia 2021/1060, wsparcie w ramach FEP nie może być udzielone. </w:t>
      </w:r>
    </w:p>
    <w:p w14:paraId="5A695493" w14:textId="77777777" w:rsidR="00305C24" w:rsidRPr="00E21920" w:rsidRDefault="00305C24" w:rsidP="00700E8C">
      <w:pPr>
        <w:spacing w:before="60" w:after="60" w:line="276" w:lineRule="auto"/>
        <w:rPr>
          <w:rFonts w:eastAsia="Calibri" w:cstheme="minorHAnsi"/>
        </w:rPr>
      </w:pPr>
      <w:r w:rsidRPr="00E21920">
        <w:rPr>
          <w:rFonts w:eastAsia="Calibri" w:cstheme="minorHAnsi"/>
        </w:rPr>
        <w:t>Działania będą odpowiadały na potrzeby wszystkich potencjalnych użytkowników, uwzględniając potrzeby osób w niekorzystnej sytuacji: kobiet, osób z niepełnosprawnościami, osób starszych, osób o ograniczonych możliwościach poruszania się, opiekunów z dziećmi czy osobami zależnymi. Obejmą dostosowanie miejskiej infrastruktury transportowej, w tym środków transportu zbiorowego, parkingów do specyficznych potrzeb osób w niekorzystnej sytuacji poprzez stosowanie kryteriów premiujących za działania wyrównujące szanse grup zagrożonych dyskryminacją Inwestycje będą również uwzględniać kwestie bezpieczeństwa, w szczególności na rzecz niezmotoryzowanych uczestników ruchu.</w:t>
      </w:r>
    </w:p>
    <w:p w14:paraId="15DE641F" w14:textId="77777777" w:rsidR="00305C24" w:rsidRPr="00E21920" w:rsidRDefault="00305C24" w:rsidP="00700E8C">
      <w:pPr>
        <w:spacing w:before="60" w:after="60" w:line="276" w:lineRule="auto"/>
      </w:pPr>
      <w:r w:rsidRPr="00E21920">
        <w:rPr>
          <w:rFonts w:eastAsia="Calibri" w:cstheme="minorHAnsi"/>
        </w:rPr>
        <w:t>W celu uniknięcie dyskryminacji pośredniej, jaką jest nierówny dostęp do informacji, której doświadczają osoby państw trzecich zaplanowane zostaną działania zapewniające powszechnie dostępne, przejrzyste i aktualizowane informacje w językach obcych.</w:t>
      </w:r>
    </w:p>
    <w:bookmarkEnd w:id="107"/>
    <w:p w14:paraId="0FB3AF23" w14:textId="77777777" w:rsidR="00305C24" w:rsidRPr="00E21920" w:rsidRDefault="00305C24" w:rsidP="00700E8C">
      <w:pPr>
        <w:spacing w:before="60" w:after="60" w:line="276" w:lineRule="auto"/>
        <w:rPr>
          <w:rFonts w:cstheme="minorHAnsi"/>
        </w:rPr>
      </w:pPr>
      <w:r w:rsidRPr="00E21920">
        <w:rPr>
          <w:rFonts w:cstheme="minorHAnsi"/>
          <w:u w:val="single"/>
        </w:rPr>
        <w:t>Szczególne terytoria docelowe, z uwzględnieniem planowanego wykorzystania narzędzi terytorialnych</w:t>
      </w:r>
    </w:p>
    <w:p w14:paraId="7B529C31" w14:textId="77777777" w:rsidR="00305C24" w:rsidRPr="00E21920" w:rsidRDefault="00305C24" w:rsidP="00700E8C">
      <w:pPr>
        <w:spacing w:before="60" w:after="60" w:line="276" w:lineRule="auto"/>
        <w:rPr>
          <w:rFonts w:cstheme="minorHAnsi"/>
        </w:rPr>
      </w:pPr>
      <w:r w:rsidRPr="00E21920">
        <w:rPr>
          <w:rFonts w:cstheme="minorHAnsi"/>
        </w:rPr>
        <w:t>W ramach realizacji Celu przewiduje się zastosowanie instrumentu terytorialnego ZIT.</w:t>
      </w:r>
    </w:p>
    <w:p w14:paraId="2B3EF2C5" w14:textId="77777777" w:rsidR="00305C24" w:rsidRPr="00E21920" w:rsidRDefault="00305C24" w:rsidP="00700E8C">
      <w:pPr>
        <w:spacing w:before="60" w:after="60" w:line="276" w:lineRule="auto"/>
        <w:rPr>
          <w:rFonts w:cstheme="minorHAnsi"/>
        </w:rPr>
      </w:pPr>
      <w:r w:rsidRPr="00E21920">
        <w:rPr>
          <w:rFonts w:cstheme="minorHAnsi"/>
          <w:u w:val="single"/>
        </w:rPr>
        <w:t>Przedsięwzięcia międzyregionalne i transnarodowe</w:t>
      </w:r>
    </w:p>
    <w:p w14:paraId="28F449DB" w14:textId="77777777" w:rsidR="00305C24" w:rsidRPr="00E21920" w:rsidRDefault="00305C24" w:rsidP="00700E8C">
      <w:pPr>
        <w:spacing w:before="60" w:after="60" w:line="276" w:lineRule="auto"/>
      </w:pPr>
      <w:r w:rsidRPr="00E21920">
        <w:t xml:space="preserve">Działania realizowane w ramach Celu realizowane będą w miastach i ich obszarach funkcjonalnych województwa pomorskiego. Niemniej jednak będą one wpływać na realizację ogólnoeuropejskich celów związanych z promowaniem zrównoważonej mobilności i ograniczeniem emisji z transportu, a tym samym dążyć do budowy gospodarki niskoemisyjnej. Realizowane projekty będą w wpisywać się w jeden z głównych celów SUERMB – poprawa spójności regionu, jak również w cel szczegółowy dotyczące dobrych warunków transportowych. </w:t>
      </w:r>
    </w:p>
    <w:p w14:paraId="3EC22BAD" w14:textId="77777777" w:rsidR="00305C24" w:rsidRPr="00E21920" w:rsidRDefault="00305C24" w:rsidP="00700E8C">
      <w:pPr>
        <w:spacing w:before="60" w:after="60" w:line="276" w:lineRule="auto"/>
      </w:pPr>
      <w:r w:rsidRPr="00E21920">
        <w:t>Projekty w ramach FEP wpisywać się będą w zalecenia sformułowane w Sprawozdaniu krajowym Polska 2019, dotyczące w szczególności promowania zintegrowanego, czystego i bezpiecznego transportu publicznego oraz aktywnych form mobilności, zgodnie z planami zrównoważonej mobilności miejskiej, w szczególności w celu poprawy połączeń miast z ich strefami dojazdu.</w:t>
      </w:r>
    </w:p>
    <w:p w14:paraId="3A1272E0" w14:textId="77777777" w:rsidR="00305C24" w:rsidRPr="00E21920" w:rsidRDefault="00305C24" w:rsidP="00700E8C">
      <w:pPr>
        <w:spacing w:before="60" w:after="60" w:line="276" w:lineRule="auto"/>
        <w:rPr>
          <w:rFonts w:cstheme="minorHAnsi"/>
        </w:rPr>
      </w:pPr>
      <w:r w:rsidRPr="00E21920">
        <w:rPr>
          <w:rFonts w:cstheme="minorHAnsi"/>
        </w:rPr>
        <w:t>Zakłada się premiowanie projektów zawiera</w:t>
      </w:r>
      <w:r w:rsidR="0004534D">
        <w:rPr>
          <w:rFonts w:cstheme="minorHAnsi"/>
        </w:rPr>
        <w:t>jących współpracę międzyregionalną</w:t>
      </w:r>
      <w:r w:rsidRPr="00E21920">
        <w:rPr>
          <w:rFonts w:cstheme="minorHAnsi"/>
        </w:rPr>
        <w:t xml:space="preserve"> lub transnarodową (np. w postaci preferencji), jednak jedynie w przypadku bezpośredniego wpływu tej współpracy na osiągnięcie rezultatów celu.</w:t>
      </w:r>
    </w:p>
    <w:p w14:paraId="70CDCBD8" w14:textId="77777777" w:rsidR="00305C24" w:rsidRPr="00E21920" w:rsidRDefault="00305C24" w:rsidP="00700E8C">
      <w:pPr>
        <w:spacing w:before="60" w:after="60" w:line="276" w:lineRule="auto"/>
        <w:rPr>
          <w:rFonts w:cstheme="minorHAnsi"/>
        </w:rPr>
      </w:pPr>
      <w:r w:rsidRPr="00E21920">
        <w:rPr>
          <w:rFonts w:cstheme="minorHAnsi"/>
        </w:rPr>
        <w:t>Ponadto działania międzyregionalne i transnarodowe komplementarne do podejmowanych w ramach FEP, w obszarze niniejszego Celu realizowane będą poprzez:</w:t>
      </w:r>
    </w:p>
    <w:p w14:paraId="221220D2" w14:textId="77777777" w:rsidR="00305C24" w:rsidRPr="00E21920" w:rsidRDefault="007C60E0" w:rsidP="00917B2D">
      <w:pPr>
        <w:pStyle w:val="Akapitzlist"/>
        <w:numPr>
          <w:ilvl w:val="0"/>
          <w:numId w:val="114"/>
        </w:numPr>
        <w:spacing w:before="60" w:after="60" w:line="276" w:lineRule="auto"/>
        <w:contextualSpacing w:val="0"/>
        <w:rPr>
          <w:rFonts w:cstheme="minorHAnsi"/>
        </w:rPr>
      </w:pPr>
      <w:r>
        <w:rPr>
          <w:rFonts w:cstheme="minorHAnsi"/>
        </w:rPr>
        <w:t xml:space="preserve">Instrument CEF </w:t>
      </w:r>
      <w:r w:rsidRPr="007C60E0">
        <w:rPr>
          <w:rFonts w:cstheme="minorHAnsi"/>
        </w:rPr>
        <w:t>–</w:t>
      </w:r>
      <w:r>
        <w:rPr>
          <w:rFonts w:cstheme="minorHAnsi"/>
        </w:rPr>
        <w:t xml:space="preserve"> </w:t>
      </w:r>
      <w:r w:rsidR="00305C24" w:rsidRPr="00E21920">
        <w:rPr>
          <w:rFonts w:cstheme="minorHAnsi"/>
        </w:rPr>
        <w:t>w zakresie transportu,</w:t>
      </w:r>
    </w:p>
    <w:p w14:paraId="2C81DBCD"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Program Int</w:t>
      </w:r>
      <w:r w:rsidR="007C60E0">
        <w:rPr>
          <w:rFonts w:cstheme="minorHAnsi"/>
        </w:rPr>
        <w:t>erreg Europa Środkowa 2021-2027</w:t>
      </w:r>
      <w:r w:rsidRPr="00E21920">
        <w:rPr>
          <w:rFonts w:cstheme="minorHAnsi"/>
        </w:rPr>
        <w:t xml:space="preserve"> </w:t>
      </w:r>
      <w:r w:rsidR="007C60E0" w:rsidRPr="007C60E0">
        <w:rPr>
          <w:rFonts w:cstheme="minorHAnsi"/>
        </w:rPr>
        <w:t>–</w:t>
      </w:r>
      <w:r w:rsidR="007C60E0">
        <w:rPr>
          <w:rFonts w:cstheme="minorHAnsi"/>
        </w:rPr>
        <w:t xml:space="preserve"> </w:t>
      </w:r>
      <w:r w:rsidRPr="00E21920">
        <w:rPr>
          <w:rFonts w:cstheme="minorHAnsi"/>
        </w:rPr>
        <w:t>w zakresie zielonej mobilności miejskiej,</w:t>
      </w:r>
    </w:p>
    <w:p w14:paraId="0CDA1434"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Program Interreg Morza Bałtyckiego 2021-2027 – w zakresie inteligentnej zielonej mobilności.</w:t>
      </w:r>
    </w:p>
    <w:p w14:paraId="2545C25E" w14:textId="77777777" w:rsidR="00305C24" w:rsidRPr="00E21920" w:rsidRDefault="00305C24" w:rsidP="00700E8C">
      <w:pPr>
        <w:spacing w:before="60" w:after="60" w:line="276" w:lineRule="auto"/>
        <w:rPr>
          <w:rFonts w:cstheme="minorHAnsi"/>
        </w:rPr>
      </w:pPr>
      <w:r w:rsidRPr="00E21920">
        <w:rPr>
          <w:rFonts w:cstheme="minorHAnsi"/>
          <w:u w:val="single"/>
        </w:rPr>
        <w:t>Planowane wykorzystanie instrumentów finansowych</w:t>
      </w:r>
    </w:p>
    <w:p w14:paraId="003E61D3" w14:textId="77777777" w:rsidR="00305C24" w:rsidRPr="00E21920" w:rsidRDefault="00305C24" w:rsidP="00700E8C">
      <w:pPr>
        <w:spacing w:before="60" w:after="60" w:line="276" w:lineRule="auto"/>
        <w:rPr>
          <w:rFonts w:eastAsia="Calibri" w:cstheme="minorHAnsi"/>
        </w:rPr>
      </w:pPr>
      <w:r w:rsidRPr="00E21920">
        <w:rPr>
          <w:rFonts w:eastAsia="Calibri" w:cstheme="minorHAnsi"/>
        </w:rPr>
        <w:lastRenderedPageBreak/>
        <w:t xml:space="preserve">W ramach realizacji Celu nie przewiduje się wykorzystania instrumentów finansowych (wsparcie co do zasady ukierunkowane jest na przedsięwzięcia, które nie generują przychodów lub bezpośrednich oszczędności). </w:t>
      </w:r>
    </w:p>
    <w:p w14:paraId="743B8EAD" w14:textId="77777777" w:rsidR="00305C24" w:rsidRPr="00E21920" w:rsidRDefault="00305C24" w:rsidP="00700E8C">
      <w:pPr>
        <w:spacing w:before="60" w:after="60" w:line="276" w:lineRule="auto"/>
        <w:rPr>
          <w:rFonts w:eastAsia="Calibri" w:cstheme="minorHAnsi"/>
        </w:rPr>
      </w:pPr>
      <w:r w:rsidRPr="00E21920">
        <w:rPr>
          <w:rFonts w:eastAsia="Calibri" w:cstheme="minorHAnsi"/>
        </w:rPr>
        <w:t>W obszarze infrastruktury punktów ładowania, gdzie istnieje pewien potencjał do generowania przychodów, ich zaistnienie wymaga odpowiedniego efektu skali (związanego z popytem), który dotychczas w regionie nie został osiągnięty. Stąd, wsparcie w tym zakresie również będzie udzielane w formie bezzwrotnej.</w:t>
      </w:r>
    </w:p>
    <w:p w14:paraId="2BDD7770" w14:textId="77777777" w:rsidR="00305C24" w:rsidRPr="00E21920" w:rsidRDefault="00305C24" w:rsidP="00305C24">
      <w:pPr>
        <w:spacing w:before="60" w:after="60" w:line="276" w:lineRule="auto"/>
        <w:rPr>
          <w:rFonts w:cstheme="minorHAnsi"/>
          <w:b/>
        </w:rPr>
      </w:pPr>
      <w:r w:rsidRPr="00E21920">
        <w:rPr>
          <w:rFonts w:cstheme="minorHAnsi"/>
          <w:b/>
        </w:rPr>
        <w:t>Wskaźniki</w:t>
      </w:r>
    </w:p>
    <w:p w14:paraId="6A3BDDD3" w14:textId="77777777" w:rsidR="00305C24" w:rsidRPr="00E21920" w:rsidRDefault="00305C24" w:rsidP="00305C24">
      <w:pPr>
        <w:spacing w:before="60" w:after="60" w:line="276" w:lineRule="auto"/>
        <w:rPr>
          <w:rFonts w:cstheme="minorHAnsi"/>
        </w:rPr>
      </w:pPr>
      <w:r w:rsidRPr="00E21920">
        <w:rPr>
          <w:rFonts w:cstheme="minorHAnsi"/>
        </w:rPr>
        <w:t>Tabela 1. Wskaźniki produktu</w:t>
      </w:r>
    </w:p>
    <w:tbl>
      <w:tblPr>
        <w:tblStyle w:val="Tabela-Siatka7"/>
        <w:tblW w:w="10768" w:type="dxa"/>
        <w:jc w:val="center"/>
        <w:tblLayout w:type="fixed"/>
        <w:tblLook w:val="04A0" w:firstRow="1" w:lastRow="0" w:firstColumn="1" w:lastColumn="0" w:noHBand="0" w:noVBand="1"/>
      </w:tblPr>
      <w:tblGrid>
        <w:gridCol w:w="704"/>
        <w:gridCol w:w="992"/>
        <w:gridCol w:w="851"/>
        <w:gridCol w:w="992"/>
        <w:gridCol w:w="992"/>
        <w:gridCol w:w="3373"/>
        <w:gridCol w:w="980"/>
        <w:gridCol w:w="910"/>
        <w:gridCol w:w="974"/>
      </w:tblGrid>
      <w:tr w:rsidR="00305C24" w:rsidRPr="00E21920" w14:paraId="686DB061" w14:textId="77777777" w:rsidTr="00700E8C">
        <w:trPr>
          <w:tblHeader/>
          <w:jc w:val="center"/>
        </w:trPr>
        <w:tc>
          <w:tcPr>
            <w:tcW w:w="704" w:type="dxa"/>
          </w:tcPr>
          <w:p w14:paraId="15B9D533"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Priorytet</w:t>
            </w:r>
          </w:p>
        </w:tc>
        <w:tc>
          <w:tcPr>
            <w:tcW w:w="992" w:type="dxa"/>
          </w:tcPr>
          <w:p w14:paraId="1534CE6F"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Cel szczegółowy</w:t>
            </w:r>
          </w:p>
        </w:tc>
        <w:tc>
          <w:tcPr>
            <w:tcW w:w="851" w:type="dxa"/>
          </w:tcPr>
          <w:p w14:paraId="25E0480D"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Fundusz</w:t>
            </w:r>
          </w:p>
        </w:tc>
        <w:tc>
          <w:tcPr>
            <w:tcW w:w="992" w:type="dxa"/>
          </w:tcPr>
          <w:p w14:paraId="2838D864"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Kategoria regionu</w:t>
            </w:r>
          </w:p>
        </w:tc>
        <w:tc>
          <w:tcPr>
            <w:tcW w:w="992" w:type="dxa"/>
          </w:tcPr>
          <w:p w14:paraId="27D23A9D"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Nr identyfikacyjny</w:t>
            </w:r>
          </w:p>
        </w:tc>
        <w:tc>
          <w:tcPr>
            <w:tcW w:w="3373" w:type="dxa"/>
          </w:tcPr>
          <w:p w14:paraId="471F5B0C"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Wskaźnik</w:t>
            </w:r>
          </w:p>
        </w:tc>
        <w:tc>
          <w:tcPr>
            <w:tcW w:w="980" w:type="dxa"/>
          </w:tcPr>
          <w:p w14:paraId="18F4B62D"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Jednostka miary</w:t>
            </w:r>
          </w:p>
        </w:tc>
        <w:tc>
          <w:tcPr>
            <w:tcW w:w="910" w:type="dxa"/>
          </w:tcPr>
          <w:p w14:paraId="7EFD9584"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Cel pośredni (2024)</w:t>
            </w:r>
          </w:p>
        </w:tc>
        <w:tc>
          <w:tcPr>
            <w:tcW w:w="974" w:type="dxa"/>
          </w:tcPr>
          <w:p w14:paraId="615DD97E"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Cel końcowy (2029)</w:t>
            </w:r>
          </w:p>
        </w:tc>
      </w:tr>
      <w:tr w:rsidR="00305C24" w:rsidRPr="00E21920" w14:paraId="6DCB9980" w14:textId="77777777" w:rsidTr="00700E8C">
        <w:trPr>
          <w:jc w:val="center"/>
        </w:trPr>
        <w:tc>
          <w:tcPr>
            <w:tcW w:w="704" w:type="dxa"/>
          </w:tcPr>
          <w:p w14:paraId="531471DF"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526162C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7D178CA3"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0B7B3E55"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1212F2C3"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PLRO081</w:t>
            </w:r>
          </w:p>
        </w:tc>
        <w:tc>
          <w:tcPr>
            <w:tcW w:w="3373" w:type="dxa"/>
          </w:tcPr>
          <w:p w14:paraId="7BF7D8EF"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Długość przebudowanych lub zmodernizowanych linii autobusowych i trolejbusowych</w:t>
            </w:r>
          </w:p>
        </w:tc>
        <w:tc>
          <w:tcPr>
            <w:tcW w:w="980" w:type="dxa"/>
          </w:tcPr>
          <w:p w14:paraId="6E4A4E9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km</w:t>
            </w:r>
          </w:p>
        </w:tc>
        <w:tc>
          <w:tcPr>
            <w:tcW w:w="910" w:type="dxa"/>
          </w:tcPr>
          <w:p w14:paraId="33B519B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0</w:t>
            </w:r>
          </w:p>
        </w:tc>
        <w:tc>
          <w:tcPr>
            <w:tcW w:w="974" w:type="dxa"/>
          </w:tcPr>
          <w:p w14:paraId="45A88A3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10</w:t>
            </w:r>
          </w:p>
        </w:tc>
      </w:tr>
      <w:tr w:rsidR="00305C24" w:rsidRPr="00E21920" w14:paraId="63103A9C" w14:textId="77777777" w:rsidTr="00700E8C">
        <w:trPr>
          <w:jc w:val="center"/>
        </w:trPr>
        <w:tc>
          <w:tcPr>
            <w:tcW w:w="704" w:type="dxa"/>
          </w:tcPr>
          <w:p w14:paraId="36CCB9D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67013335"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34165F8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595ABD3D"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091AC426"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RCO057</w:t>
            </w:r>
          </w:p>
        </w:tc>
        <w:tc>
          <w:tcPr>
            <w:tcW w:w="3373" w:type="dxa"/>
          </w:tcPr>
          <w:p w14:paraId="62E3AA5D"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Pojemność ekologicznego taboru do zbiorowego transportu publicznego</w:t>
            </w:r>
          </w:p>
        </w:tc>
        <w:tc>
          <w:tcPr>
            <w:tcW w:w="980" w:type="dxa"/>
          </w:tcPr>
          <w:p w14:paraId="530B9357"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osoby</w:t>
            </w:r>
          </w:p>
        </w:tc>
        <w:tc>
          <w:tcPr>
            <w:tcW w:w="910" w:type="dxa"/>
          </w:tcPr>
          <w:p w14:paraId="7E205D79"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1 230</w:t>
            </w:r>
          </w:p>
        </w:tc>
        <w:tc>
          <w:tcPr>
            <w:tcW w:w="974" w:type="dxa"/>
          </w:tcPr>
          <w:p w14:paraId="3AAEE83D" w14:textId="77777777" w:rsidR="00305C24" w:rsidRPr="00D43A1A" w:rsidRDefault="00666428" w:rsidP="00700E8C">
            <w:pPr>
              <w:spacing w:before="60" w:after="60" w:line="276" w:lineRule="auto"/>
              <w:rPr>
                <w:rFonts w:ascii="Calibri" w:hAnsi="Calibri" w:cs="Calibri"/>
                <w:sz w:val="18"/>
                <w:szCs w:val="18"/>
              </w:rPr>
            </w:pPr>
            <w:r>
              <w:rPr>
                <w:rFonts w:ascii="Calibri" w:hAnsi="Calibri" w:cs="Calibri"/>
                <w:sz w:val="18"/>
                <w:szCs w:val="18"/>
              </w:rPr>
              <w:t xml:space="preserve">2 040 </w:t>
            </w:r>
          </w:p>
        </w:tc>
      </w:tr>
      <w:tr w:rsidR="00305C24" w:rsidRPr="00E21920" w14:paraId="49ABFF89" w14:textId="77777777" w:rsidTr="00700E8C">
        <w:trPr>
          <w:jc w:val="center"/>
        </w:trPr>
        <w:tc>
          <w:tcPr>
            <w:tcW w:w="704" w:type="dxa"/>
          </w:tcPr>
          <w:p w14:paraId="00A55355"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617AA37E"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38DEFAC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5D47A013"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1FD4D571"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PLRO084</w:t>
            </w:r>
          </w:p>
        </w:tc>
        <w:tc>
          <w:tcPr>
            <w:tcW w:w="3373" w:type="dxa"/>
          </w:tcPr>
          <w:p w14:paraId="430D100A"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Liczba zakupionych jednostek taboru pasażerskiego w publicznym transporcie zbiorowym komunikacji miejskiej i metropolitarnej</w:t>
            </w:r>
          </w:p>
        </w:tc>
        <w:tc>
          <w:tcPr>
            <w:tcW w:w="980" w:type="dxa"/>
          </w:tcPr>
          <w:p w14:paraId="672D2E1E"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sztuki</w:t>
            </w:r>
          </w:p>
        </w:tc>
        <w:tc>
          <w:tcPr>
            <w:tcW w:w="910" w:type="dxa"/>
          </w:tcPr>
          <w:p w14:paraId="4B4F109C"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11</w:t>
            </w:r>
          </w:p>
        </w:tc>
        <w:tc>
          <w:tcPr>
            <w:tcW w:w="974" w:type="dxa"/>
          </w:tcPr>
          <w:p w14:paraId="333D171A" w14:textId="77777777" w:rsidR="00305C24" w:rsidRPr="00D43A1A" w:rsidRDefault="00666428" w:rsidP="00700E8C">
            <w:pPr>
              <w:spacing w:before="60" w:after="60" w:line="276" w:lineRule="auto"/>
              <w:rPr>
                <w:rFonts w:ascii="Calibri" w:hAnsi="Calibri" w:cs="Calibri"/>
                <w:sz w:val="18"/>
                <w:szCs w:val="18"/>
              </w:rPr>
            </w:pPr>
            <w:r>
              <w:rPr>
                <w:rFonts w:ascii="Calibri" w:hAnsi="Calibri" w:cs="Calibri"/>
                <w:sz w:val="18"/>
                <w:szCs w:val="18"/>
              </w:rPr>
              <w:t xml:space="preserve">34 </w:t>
            </w:r>
          </w:p>
        </w:tc>
      </w:tr>
      <w:tr w:rsidR="00305C24" w:rsidRPr="00E21920" w14:paraId="0BFEFEBF" w14:textId="77777777" w:rsidTr="00700E8C">
        <w:trPr>
          <w:jc w:val="center"/>
        </w:trPr>
        <w:tc>
          <w:tcPr>
            <w:tcW w:w="704" w:type="dxa"/>
          </w:tcPr>
          <w:p w14:paraId="6677025C"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7EA26A3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37D1EEA4"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0BBCCCA4"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650378DB"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RCO058</w:t>
            </w:r>
          </w:p>
        </w:tc>
        <w:tc>
          <w:tcPr>
            <w:tcW w:w="3373" w:type="dxa"/>
          </w:tcPr>
          <w:p w14:paraId="51405C2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Wspierana infrastruktura rowerowa</w:t>
            </w:r>
          </w:p>
        </w:tc>
        <w:tc>
          <w:tcPr>
            <w:tcW w:w="980" w:type="dxa"/>
          </w:tcPr>
          <w:p w14:paraId="2D1B070D"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km</w:t>
            </w:r>
          </w:p>
        </w:tc>
        <w:tc>
          <w:tcPr>
            <w:tcW w:w="910" w:type="dxa"/>
          </w:tcPr>
          <w:p w14:paraId="00EA45E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0</w:t>
            </w:r>
          </w:p>
        </w:tc>
        <w:tc>
          <w:tcPr>
            <w:tcW w:w="974" w:type="dxa"/>
          </w:tcPr>
          <w:p w14:paraId="36879F82" w14:textId="77777777" w:rsidR="00305C24" w:rsidRPr="00D43A1A" w:rsidRDefault="00666428" w:rsidP="00700E8C">
            <w:pPr>
              <w:spacing w:before="60" w:after="60" w:line="276" w:lineRule="auto"/>
              <w:rPr>
                <w:rFonts w:ascii="Calibri" w:hAnsi="Calibri" w:cs="Calibri"/>
                <w:color w:val="000000" w:themeColor="text1"/>
                <w:sz w:val="18"/>
                <w:szCs w:val="18"/>
              </w:rPr>
            </w:pPr>
            <w:r>
              <w:rPr>
                <w:rFonts w:ascii="Calibri" w:hAnsi="Calibri" w:cs="Calibri"/>
                <w:color w:val="000000" w:themeColor="text1"/>
                <w:sz w:val="18"/>
                <w:szCs w:val="18"/>
              </w:rPr>
              <w:t xml:space="preserve">175 </w:t>
            </w:r>
          </w:p>
        </w:tc>
      </w:tr>
      <w:tr w:rsidR="00305C24" w:rsidRPr="00E21920" w14:paraId="780C675C" w14:textId="77777777" w:rsidTr="00700E8C">
        <w:trPr>
          <w:jc w:val="center"/>
        </w:trPr>
        <w:tc>
          <w:tcPr>
            <w:tcW w:w="704" w:type="dxa"/>
          </w:tcPr>
          <w:p w14:paraId="507F8D06"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4851FC64"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0C4C60AC"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69255FE1"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59DC19D2"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PLRO097</w:t>
            </w:r>
          </w:p>
        </w:tc>
        <w:tc>
          <w:tcPr>
            <w:tcW w:w="3373" w:type="dxa"/>
          </w:tcPr>
          <w:p w14:paraId="6BD77A6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Liczba wspartych zintegrowanych węzłów przesiadkowych</w:t>
            </w:r>
          </w:p>
        </w:tc>
        <w:tc>
          <w:tcPr>
            <w:tcW w:w="980" w:type="dxa"/>
          </w:tcPr>
          <w:p w14:paraId="447EED6C"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sztuki</w:t>
            </w:r>
          </w:p>
        </w:tc>
        <w:tc>
          <w:tcPr>
            <w:tcW w:w="910" w:type="dxa"/>
          </w:tcPr>
          <w:p w14:paraId="546730C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0</w:t>
            </w:r>
          </w:p>
        </w:tc>
        <w:tc>
          <w:tcPr>
            <w:tcW w:w="974" w:type="dxa"/>
          </w:tcPr>
          <w:p w14:paraId="15C66B3B" w14:textId="77777777" w:rsidR="00305C24" w:rsidRPr="00D43A1A" w:rsidRDefault="00666428" w:rsidP="00700E8C">
            <w:pPr>
              <w:spacing w:before="60" w:after="60" w:line="276" w:lineRule="auto"/>
              <w:rPr>
                <w:rFonts w:ascii="Calibri" w:hAnsi="Calibri" w:cs="Calibri"/>
                <w:color w:val="000000" w:themeColor="text1"/>
                <w:sz w:val="18"/>
                <w:szCs w:val="18"/>
              </w:rPr>
            </w:pPr>
            <w:r>
              <w:rPr>
                <w:rFonts w:ascii="Calibri" w:hAnsi="Calibri" w:cs="Calibri"/>
                <w:color w:val="000000" w:themeColor="text1"/>
                <w:sz w:val="18"/>
                <w:szCs w:val="18"/>
              </w:rPr>
              <w:t xml:space="preserve">6 </w:t>
            </w:r>
          </w:p>
        </w:tc>
      </w:tr>
      <w:tr w:rsidR="00305C24" w:rsidRPr="00E21920" w14:paraId="2318903E" w14:textId="77777777" w:rsidTr="00700E8C">
        <w:trPr>
          <w:jc w:val="center"/>
        </w:trPr>
        <w:tc>
          <w:tcPr>
            <w:tcW w:w="704" w:type="dxa"/>
          </w:tcPr>
          <w:p w14:paraId="0EE625B7"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2E41A98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2811AE4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4956EA6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266A3AE5"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RCO074</w:t>
            </w:r>
          </w:p>
        </w:tc>
        <w:tc>
          <w:tcPr>
            <w:tcW w:w="3373" w:type="dxa"/>
          </w:tcPr>
          <w:p w14:paraId="54622ABF" w14:textId="77777777" w:rsidR="00305C24" w:rsidRPr="00D43A1A" w:rsidRDefault="003E6CB0" w:rsidP="00700E8C">
            <w:pPr>
              <w:spacing w:before="60" w:after="60" w:line="276" w:lineRule="auto"/>
              <w:rPr>
                <w:rFonts w:ascii="Calibri" w:hAnsi="Calibri" w:cs="Calibri"/>
                <w:color w:val="000000" w:themeColor="text1"/>
                <w:sz w:val="18"/>
                <w:szCs w:val="18"/>
              </w:rPr>
            </w:pPr>
            <w:r>
              <w:rPr>
                <w:rFonts w:ascii="Calibri" w:hAnsi="Calibri" w:cs="Calibri"/>
                <w:color w:val="000000" w:themeColor="text1"/>
                <w:sz w:val="18"/>
                <w:szCs w:val="18"/>
              </w:rPr>
              <w:t>Ludność</w:t>
            </w:r>
            <w:r w:rsidR="00305C24" w:rsidRPr="00D43A1A">
              <w:rPr>
                <w:rFonts w:ascii="Calibri" w:hAnsi="Calibri" w:cs="Calibri"/>
                <w:color w:val="000000" w:themeColor="text1"/>
                <w:sz w:val="18"/>
                <w:szCs w:val="18"/>
              </w:rPr>
              <w:t xml:space="preserve"> objęta projektami w ramach strategii zintegrowanego rozwoju terytorialnego</w:t>
            </w:r>
          </w:p>
        </w:tc>
        <w:tc>
          <w:tcPr>
            <w:tcW w:w="980" w:type="dxa"/>
          </w:tcPr>
          <w:p w14:paraId="550ECD2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osoby</w:t>
            </w:r>
          </w:p>
        </w:tc>
        <w:tc>
          <w:tcPr>
            <w:tcW w:w="910" w:type="dxa"/>
          </w:tcPr>
          <w:p w14:paraId="33E072D6"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100 000</w:t>
            </w:r>
          </w:p>
        </w:tc>
        <w:tc>
          <w:tcPr>
            <w:tcW w:w="974" w:type="dxa"/>
          </w:tcPr>
          <w:p w14:paraId="44A23B4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1 900 000</w:t>
            </w:r>
          </w:p>
          <w:p w14:paraId="1EC91432" w14:textId="77777777" w:rsidR="00305C24" w:rsidRPr="00D43A1A" w:rsidRDefault="00305C24" w:rsidP="00700E8C">
            <w:pPr>
              <w:spacing w:before="60" w:after="60" w:line="276" w:lineRule="auto"/>
              <w:rPr>
                <w:rFonts w:ascii="Calibri" w:hAnsi="Calibri" w:cs="Calibri"/>
                <w:color w:val="000000" w:themeColor="text1"/>
                <w:sz w:val="18"/>
                <w:szCs w:val="18"/>
              </w:rPr>
            </w:pPr>
          </w:p>
        </w:tc>
      </w:tr>
      <w:tr w:rsidR="00305C24" w:rsidRPr="00E21920" w14:paraId="3A8081AE" w14:textId="77777777" w:rsidTr="00700E8C">
        <w:trPr>
          <w:jc w:val="center"/>
        </w:trPr>
        <w:tc>
          <w:tcPr>
            <w:tcW w:w="704" w:type="dxa"/>
          </w:tcPr>
          <w:p w14:paraId="0062585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57E3D5D3"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5A8EDFC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362C0BF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52D3FCCA"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RCO075</w:t>
            </w:r>
          </w:p>
        </w:tc>
        <w:tc>
          <w:tcPr>
            <w:tcW w:w="3373" w:type="dxa"/>
          </w:tcPr>
          <w:p w14:paraId="2995A71A"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Wspierane strategie zintegrowanego rozwoju terytorialnego</w:t>
            </w:r>
          </w:p>
        </w:tc>
        <w:tc>
          <w:tcPr>
            <w:tcW w:w="980" w:type="dxa"/>
          </w:tcPr>
          <w:p w14:paraId="6D38627D"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sz w:val="18"/>
                <w:szCs w:val="18"/>
              </w:rPr>
              <w:t>sztuki</w:t>
            </w:r>
          </w:p>
        </w:tc>
        <w:tc>
          <w:tcPr>
            <w:tcW w:w="910" w:type="dxa"/>
          </w:tcPr>
          <w:p w14:paraId="272751A5"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sz w:val="18"/>
                <w:szCs w:val="18"/>
              </w:rPr>
              <w:t>2</w:t>
            </w:r>
          </w:p>
        </w:tc>
        <w:tc>
          <w:tcPr>
            <w:tcW w:w="974" w:type="dxa"/>
          </w:tcPr>
          <w:p w14:paraId="2A73E0B6"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9</w:t>
            </w:r>
          </w:p>
        </w:tc>
      </w:tr>
    </w:tbl>
    <w:p w14:paraId="6EFBC8B3" w14:textId="77777777" w:rsidR="00305C24" w:rsidRPr="00E21920" w:rsidRDefault="00305C24" w:rsidP="00305C24">
      <w:pPr>
        <w:spacing w:before="60" w:after="60" w:line="276" w:lineRule="auto"/>
        <w:rPr>
          <w:rFonts w:cstheme="minorHAnsi"/>
        </w:rPr>
      </w:pPr>
      <w:r w:rsidRPr="00E21920">
        <w:rPr>
          <w:rFonts w:cstheme="minorHAnsi"/>
        </w:rPr>
        <w:t>Tabela 2. Wskaźniki rezultatu</w:t>
      </w:r>
    </w:p>
    <w:tbl>
      <w:tblPr>
        <w:tblStyle w:val="Tabela-Siatka7"/>
        <w:tblW w:w="10683" w:type="dxa"/>
        <w:jc w:val="center"/>
        <w:tblLayout w:type="fixed"/>
        <w:tblLook w:val="04A0" w:firstRow="1" w:lastRow="0" w:firstColumn="1" w:lastColumn="0" w:noHBand="0" w:noVBand="1"/>
      </w:tblPr>
      <w:tblGrid>
        <w:gridCol w:w="704"/>
        <w:gridCol w:w="851"/>
        <w:gridCol w:w="708"/>
        <w:gridCol w:w="993"/>
        <w:gridCol w:w="850"/>
        <w:gridCol w:w="1418"/>
        <w:gridCol w:w="1134"/>
        <w:gridCol w:w="854"/>
        <w:gridCol w:w="756"/>
        <w:gridCol w:w="941"/>
        <w:gridCol w:w="781"/>
        <w:gridCol w:w="693"/>
      </w:tblGrid>
      <w:tr w:rsidR="00305C24" w:rsidRPr="00E21920" w14:paraId="2F4842C4" w14:textId="77777777" w:rsidTr="00700E8C">
        <w:trPr>
          <w:tblHeader/>
          <w:jc w:val="center"/>
        </w:trPr>
        <w:tc>
          <w:tcPr>
            <w:tcW w:w="704" w:type="dxa"/>
          </w:tcPr>
          <w:p w14:paraId="4C4F68B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Priorytet</w:t>
            </w:r>
          </w:p>
        </w:tc>
        <w:tc>
          <w:tcPr>
            <w:tcW w:w="851" w:type="dxa"/>
          </w:tcPr>
          <w:p w14:paraId="1D71580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szczegółowy</w:t>
            </w:r>
          </w:p>
        </w:tc>
        <w:tc>
          <w:tcPr>
            <w:tcW w:w="708" w:type="dxa"/>
          </w:tcPr>
          <w:p w14:paraId="204BB23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Fundusz</w:t>
            </w:r>
          </w:p>
        </w:tc>
        <w:tc>
          <w:tcPr>
            <w:tcW w:w="993" w:type="dxa"/>
          </w:tcPr>
          <w:p w14:paraId="130059A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Kategoria regionu</w:t>
            </w:r>
          </w:p>
        </w:tc>
        <w:tc>
          <w:tcPr>
            <w:tcW w:w="850" w:type="dxa"/>
          </w:tcPr>
          <w:p w14:paraId="0F7CDAB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Nr identyfikacyjny</w:t>
            </w:r>
          </w:p>
        </w:tc>
        <w:tc>
          <w:tcPr>
            <w:tcW w:w="1418" w:type="dxa"/>
          </w:tcPr>
          <w:p w14:paraId="43DFD0B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Wskaźnik</w:t>
            </w:r>
          </w:p>
        </w:tc>
        <w:tc>
          <w:tcPr>
            <w:tcW w:w="1134" w:type="dxa"/>
          </w:tcPr>
          <w:p w14:paraId="7C579AD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Jednostka miary</w:t>
            </w:r>
          </w:p>
        </w:tc>
        <w:tc>
          <w:tcPr>
            <w:tcW w:w="854" w:type="dxa"/>
          </w:tcPr>
          <w:p w14:paraId="47DCA63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Wartość bazowa lub wartość odniesienia</w:t>
            </w:r>
          </w:p>
        </w:tc>
        <w:tc>
          <w:tcPr>
            <w:tcW w:w="756" w:type="dxa"/>
          </w:tcPr>
          <w:p w14:paraId="76E2548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Rok odniesienia</w:t>
            </w:r>
          </w:p>
        </w:tc>
        <w:tc>
          <w:tcPr>
            <w:tcW w:w="941" w:type="dxa"/>
          </w:tcPr>
          <w:p w14:paraId="63D21EE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końcowy (2029)</w:t>
            </w:r>
          </w:p>
        </w:tc>
        <w:tc>
          <w:tcPr>
            <w:tcW w:w="781" w:type="dxa"/>
          </w:tcPr>
          <w:p w14:paraId="0EF9606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Źródło danych</w:t>
            </w:r>
          </w:p>
        </w:tc>
        <w:tc>
          <w:tcPr>
            <w:tcW w:w="693" w:type="dxa"/>
          </w:tcPr>
          <w:p w14:paraId="0FF46EB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Uwagi</w:t>
            </w:r>
          </w:p>
        </w:tc>
      </w:tr>
      <w:tr w:rsidR="00305C24" w:rsidRPr="00E21920" w14:paraId="750BA179" w14:textId="77777777" w:rsidTr="00700E8C">
        <w:trPr>
          <w:jc w:val="center"/>
        </w:trPr>
        <w:tc>
          <w:tcPr>
            <w:tcW w:w="704" w:type="dxa"/>
          </w:tcPr>
          <w:p w14:paraId="02361C58"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3</w:t>
            </w:r>
          </w:p>
        </w:tc>
        <w:tc>
          <w:tcPr>
            <w:tcW w:w="851" w:type="dxa"/>
          </w:tcPr>
          <w:p w14:paraId="70EA05DA"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(viii)</w:t>
            </w:r>
          </w:p>
        </w:tc>
        <w:tc>
          <w:tcPr>
            <w:tcW w:w="708" w:type="dxa"/>
          </w:tcPr>
          <w:p w14:paraId="5CEF6AA4"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993" w:type="dxa"/>
          </w:tcPr>
          <w:p w14:paraId="67DAFC74"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850" w:type="dxa"/>
          </w:tcPr>
          <w:p w14:paraId="5713D70A"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RCR029</w:t>
            </w:r>
          </w:p>
        </w:tc>
        <w:tc>
          <w:tcPr>
            <w:tcW w:w="1418" w:type="dxa"/>
          </w:tcPr>
          <w:p w14:paraId="2F2D7FDD"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Szacowana emisja gazów cieplarnianych</w:t>
            </w:r>
          </w:p>
        </w:tc>
        <w:tc>
          <w:tcPr>
            <w:tcW w:w="1134" w:type="dxa"/>
          </w:tcPr>
          <w:p w14:paraId="7F8F03F8"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tony równoważnika CO</w:t>
            </w:r>
            <w:r w:rsidRPr="00E21920">
              <w:rPr>
                <w:rFonts w:cstheme="minorHAnsi"/>
                <w:color w:val="000000" w:themeColor="text1"/>
                <w:sz w:val="18"/>
                <w:szCs w:val="18"/>
                <w:vertAlign w:val="subscript"/>
              </w:rPr>
              <w:t>2</w:t>
            </w:r>
            <w:r w:rsidRPr="00E21920">
              <w:rPr>
                <w:rFonts w:cstheme="minorHAnsi"/>
                <w:color w:val="000000" w:themeColor="text1"/>
                <w:sz w:val="18"/>
                <w:szCs w:val="18"/>
              </w:rPr>
              <w:t>/rok</w:t>
            </w:r>
          </w:p>
        </w:tc>
        <w:tc>
          <w:tcPr>
            <w:tcW w:w="854" w:type="dxa"/>
          </w:tcPr>
          <w:p w14:paraId="2C983443" w14:textId="77777777" w:rsidR="00305C24" w:rsidRPr="00E21920" w:rsidRDefault="00665CD0" w:rsidP="00700E8C">
            <w:pPr>
              <w:spacing w:before="60" w:after="60" w:line="276" w:lineRule="auto"/>
              <w:rPr>
                <w:rFonts w:cstheme="minorHAnsi"/>
                <w:sz w:val="18"/>
                <w:szCs w:val="18"/>
              </w:rPr>
            </w:pPr>
            <w:r>
              <w:rPr>
                <w:rFonts w:cstheme="minorHAnsi"/>
                <w:sz w:val="18"/>
                <w:szCs w:val="18"/>
              </w:rPr>
              <w:t xml:space="preserve">1 487 </w:t>
            </w:r>
          </w:p>
        </w:tc>
        <w:tc>
          <w:tcPr>
            <w:tcW w:w="756" w:type="dxa"/>
          </w:tcPr>
          <w:p w14:paraId="6619A8D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2021</w:t>
            </w:r>
          </w:p>
        </w:tc>
        <w:tc>
          <w:tcPr>
            <w:tcW w:w="941" w:type="dxa"/>
          </w:tcPr>
          <w:p w14:paraId="016FD472" w14:textId="77777777" w:rsidR="00305C24" w:rsidRPr="00E21920" w:rsidRDefault="00665CD0" w:rsidP="00700E8C">
            <w:pPr>
              <w:spacing w:before="60" w:after="60" w:line="276" w:lineRule="auto"/>
              <w:rPr>
                <w:rFonts w:cstheme="minorHAnsi"/>
                <w:sz w:val="18"/>
                <w:szCs w:val="18"/>
              </w:rPr>
            </w:pPr>
            <w:r>
              <w:rPr>
                <w:rFonts w:cstheme="minorHAnsi"/>
                <w:sz w:val="18"/>
                <w:szCs w:val="18"/>
              </w:rPr>
              <w:t xml:space="preserve">1 317 </w:t>
            </w:r>
          </w:p>
        </w:tc>
        <w:tc>
          <w:tcPr>
            <w:tcW w:w="781" w:type="dxa"/>
          </w:tcPr>
          <w:p w14:paraId="3A35C8B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93" w:type="dxa"/>
          </w:tcPr>
          <w:p w14:paraId="3C611FBE"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4DDB4E7A" w14:textId="77777777" w:rsidTr="00700E8C">
        <w:trPr>
          <w:jc w:val="center"/>
        </w:trPr>
        <w:tc>
          <w:tcPr>
            <w:tcW w:w="704" w:type="dxa"/>
          </w:tcPr>
          <w:p w14:paraId="5A3E9CE9"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3</w:t>
            </w:r>
          </w:p>
        </w:tc>
        <w:tc>
          <w:tcPr>
            <w:tcW w:w="851" w:type="dxa"/>
          </w:tcPr>
          <w:p w14:paraId="2F167D8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(viii)</w:t>
            </w:r>
          </w:p>
        </w:tc>
        <w:tc>
          <w:tcPr>
            <w:tcW w:w="708" w:type="dxa"/>
          </w:tcPr>
          <w:p w14:paraId="0CDA4038"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993" w:type="dxa"/>
          </w:tcPr>
          <w:p w14:paraId="2BDE633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850" w:type="dxa"/>
          </w:tcPr>
          <w:p w14:paraId="0D90D14F"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RCR062</w:t>
            </w:r>
          </w:p>
        </w:tc>
        <w:tc>
          <w:tcPr>
            <w:tcW w:w="1418" w:type="dxa"/>
          </w:tcPr>
          <w:p w14:paraId="07BA6A24"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Roczna liczba użytkowników nowego lub zmodernizowanego transportu publicznego</w:t>
            </w:r>
          </w:p>
        </w:tc>
        <w:tc>
          <w:tcPr>
            <w:tcW w:w="1134" w:type="dxa"/>
          </w:tcPr>
          <w:p w14:paraId="1586A18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użytkownicy/rok</w:t>
            </w:r>
          </w:p>
        </w:tc>
        <w:tc>
          <w:tcPr>
            <w:tcW w:w="854" w:type="dxa"/>
          </w:tcPr>
          <w:p w14:paraId="68EF5F3A"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387 000</w:t>
            </w:r>
          </w:p>
        </w:tc>
        <w:tc>
          <w:tcPr>
            <w:tcW w:w="756" w:type="dxa"/>
          </w:tcPr>
          <w:p w14:paraId="42253433"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2020</w:t>
            </w:r>
          </w:p>
        </w:tc>
        <w:tc>
          <w:tcPr>
            <w:tcW w:w="941" w:type="dxa"/>
          </w:tcPr>
          <w:p w14:paraId="2850533C"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color w:val="000000" w:themeColor="text1"/>
                <w:sz w:val="18"/>
                <w:szCs w:val="18"/>
              </w:rPr>
              <w:t>394 700</w:t>
            </w:r>
          </w:p>
        </w:tc>
        <w:tc>
          <w:tcPr>
            <w:tcW w:w="781" w:type="dxa"/>
          </w:tcPr>
          <w:p w14:paraId="2C95DBF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93" w:type="dxa"/>
          </w:tcPr>
          <w:p w14:paraId="0C23A0C5"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6CF09E5B" w14:textId="77777777" w:rsidTr="00700E8C">
        <w:trPr>
          <w:jc w:val="center"/>
        </w:trPr>
        <w:tc>
          <w:tcPr>
            <w:tcW w:w="704" w:type="dxa"/>
          </w:tcPr>
          <w:p w14:paraId="715E7EE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lastRenderedPageBreak/>
              <w:t>3</w:t>
            </w:r>
          </w:p>
        </w:tc>
        <w:tc>
          <w:tcPr>
            <w:tcW w:w="851" w:type="dxa"/>
          </w:tcPr>
          <w:p w14:paraId="513742ED"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(viii)</w:t>
            </w:r>
          </w:p>
        </w:tc>
        <w:tc>
          <w:tcPr>
            <w:tcW w:w="708" w:type="dxa"/>
          </w:tcPr>
          <w:p w14:paraId="500F6439"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993" w:type="dxa"/>
          </w:tcPr>
          <w:p w14:paraId="7984CEA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850" w:type="dxa"/>
          </w:tcPr>
          <w:p w14:paraId="76F89E61"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RCR064</w:t>
            </w:r>
          </w:p>
        </w:tc>
        <w:tc>
          <w:tcPr>
            <w:tcW w:w="1418" w:type="dxa"/>
          </w:tcPr>
          <w:p w14:paraId="3AE0D49E"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Roczna liczba użytkowników infrastruktury rowerowej</w:t>
            </w:r>
          </w:p>
        </w:tc>
        <w:tc>
          <w:tcPr>
            <w:tcW w:w="1134" w:type="dxa"/>
          </w:tcPr>
          <w:p w14:paraId="5E498218"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użytkownicy/rok</w:t>
            </w:r>
          </w:p>
        </w:tc>
        <w:tc>
          <w:tcPr>
            <w:tcW w:w="854" w:type="dxa"/>
          </w:tcPr>
          <w:p w14:paraId="4510C49C" w14:textId="77777777" w:rsidR="00305C24" w:rsidRPr="00E21920" w:rsidRDefault="009957FB" w:rsidP="00700E8C">
            <w:pPr>
              <w:spacing w:before="60" w:after="60" w:line="276" w:lineRule="auto"/>
              <w:rPr>
                <w:rFonts w:cstheme="minorHAnsi"/>
                <w:color w:val="000000" w:themeColor="text1"/>
                <w:sz w:val="18"/>
                <w:szCs w:val="18"/>
              </w:rPr>
            </w:pPr>
            <w:r>
              <w:rPr>
                <w:rFonts w:cstheme="minorHAnsi"/>
                <w:color w:val="000000" w:themeColor="text1"/>
                <w:sz w:val="18"/>
                <w:szCs w:val="18"/>
              </w:rPr>
              <w:t xml:space="preserve">108 500 </w:t>
            </w:r>
          </w:p>
        </w:tc>
        <w:tc>
          <w:tcPr>
            <w:tcW w:w="756" w:type="dxa"/>
          </w:tcPr>
          <w:p w14:paraId="2F53721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2021</w:t>
            </w:r>
          </w:p>
        </w:tc>
        <w:tc>
          <w:tcPr>
            <w:tcW w:w="941" w:type="dxa"/>
          </w:tcPr>
          <w:p w14:paraId="2F4D630E" w14:textId="77777777" w:rsidR="00305C24" w:rsidRPr="00E21920" w:rsidRDefault="009957FB" w:rsidP="00700E8C">
            <w:pPr>
              <w:spacing w:before="60" w:after="60" w:line="276" w:lineRule="auto"/>
              <w:rPr>
                <w:rFonts w:cstheme="minorHAnsi"/>
                <w:color w:val="000000" w:themeColor="text1"/>
                <w:sz w:val="18"/>
                <w:szCs w:val="18"/>
              </w:rPr>
            </w:pPr>
            <w:r>
              <w:rPr>
                <w:rFonts w:cstheme="minorHAnsi"/>
                <w:color w:val="000000" w:themeColor="text1"/>
                <w:sz w:val="18"/>
                <w:szCs w:val="18"/>
              </w:rPr>
              <w:t xml:space="preserve">542 500 </w:t>
            </w:r>
          </w:p>
        </w:tc>
        <w:tc>
          <w:tcPr>
            <w:tcW w:w="781" w:type="dxa"/>
          </w:tcPr>
          <w:p w14:paraId="46DDE37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93" w:type="dxa"/>
          </w:tcPr>
          <w:p w14:paraId="496CC5E4" w14:textId="77777777" w:rsidR="00305C24" w:rsidRPr="00E21920" w:rsidRDefault="00305C24" w:rsidP="00700E8C">
            <w:pPr>
              <w:spacing w:before="60" w:after="60" w:line="276" w:lineRule="auto"/>
              <w:rPr>
                <w:rFonts w:cstheme="minorHAnsi"/>
                <w:color w:val="FF0000"/>
                <w:sz w:val="18"/>
                <w:szCs w:val="18"/>
              </w:rPr>
            </w:pPr>
          </w:p>
        </w:tc>
      </w:tr>
    </w:tbl>
    <w:p w14:paraId="65F803CA" w14:textId="77777777" w:rsidR="00305C24" w:rsidRPr="00E21920" w:rsidRDefault="00305C24" w:rsidP="00305C24">
      <w:pPr>
        <w:spacing w:before="60" w:after="60" w:line="276" w:lineRule="auto"/>
        <w:rPr>
          <w:rFonts w:cstheme="minorHAnsi"/>
        </w:rPr>
      </w:pPr>
    </w:p>
    <w:p w14:paraId="76B64A99" w14:textId="77777777" w:rsidR="00305C24" w:rsidRPr="00E21920" w:rsidRDefault="00305C24" w:rsidP="00305C24">
      <w:pPr>
        <w:spacing w:before="60" w:after="60" w:line="276" w:lineRule="auto"/>
        <w:rPr>
          <w:rFonts w:cstheme="minorHAnsi"/>
          <w:b/>
        </w:rPr>
      </w:pPr>
      <w:r w:rsidRPr="00E21920">
        <w:rPr>
          <w:rFonts w:cstheme="minorHAnsi"/>
          <w:b/>
        </w:rPr>
        <w:t>Orientacyjny podział zasobów programu (UE) według rodzaju interwencji</w:t>
      </w:r>
    </w:p>
    <w:p w14:paraId="4A58D734" w14:textId="77777777" w:rsidR="00305C24" w:rsidRPr="00E21920" w:rsidRDefault="00305C24" w:rsidP="00305C24">
      <w:pPr>
        <w:spacing w:before="60" w:after="60" w:line="276" w:lineRule="auto"/>
        <w:rPr>
          <w:rFonts w:cstheme="minorHAnsi"/>
        </w:rPr>
      </w:pPr>
      <w:r w:rsidRPr="00E21920">
        <w:rPr>
          <w:rFonts w:cstheme="minorHAnsi"/>
        </w:rPr>
        <w:t>Tabela 1. Wymiar 1 – dziedzina interwencji</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755D5D" w14:paraId="6E119F96" w14:textId="77777777" w:rsidTr="00700E8C">
        <w:trPr>
          <w:tblHeader/>
        </w:trPr>
        <w:tc>
          <w:tcPr>
            <w:tcW w:w="1480" w:type="dxa"/>
          </w:tcPr>
          <w:p w14:paraId="4D44B70A" w14:textId="77777777" w:rsidR="00305C24" w:rsidRPr="00755D5D" w:rsidRDefault="00305C24" w:rsidP="00700E8C">
            <w:pPr>
              <w:rPr>
                <w:rFonts w:cstheme="minorHAnsi"/>
                <w:sz w:val="18"/>
                <w:szCs w:val="18"/>
              </w:rPr>
            </w:pPr>
            <w:r w:rsidRPr="00755D5D">
              <w:rPr>
                <w:rFonts w:cstheme="minorHAnsi"/>
                <w:sz w:val="18"/>
                <w:szCs w:val="18"/>
              </w:rPr>
              <w:t>Nr priorytetu</w:t>
            </w:r>
          </w:p>
        </w:tc>
        <w:tc>
          <w:tcPr>
            <w:tcW w:w="1372" w:type="dxa"/>
          </w:tcPr>
          <w:p w14:paraId="602EC99B"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7DF92A61"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5ADBBABB"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3A977C90"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609277FA"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2F4376D1" w14:textId="77777777" w:rsidTr="00700E8C">
        <w:tc>
          <w:tcPr>
            <w:tcW w:w="1480" w:type="dxa"/>
          </w:tcPr>
          <w:p w14:paraId="352441AB"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4AF8007B"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273753D7"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10981AD4"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3649E193" w14:textId="77777777" w:rsidR="00305C24" w:rsidRPr="00755D5D" w:rsidRDefault="00305C24" w:rsidP="00700E8C">
            <w:pPr>
              <w:rPr>
                <w:rFonts w:cstheme="minorHAnsi"/>
                <w:sz w:val="18"/>
                <w:szCs w:val="18"/>
              </w:rPr>
            </w:pPr>
            <w:r w:rsidRPr="00755D5D">
              <w:rPr>
                <w:rFonts w:cstheme="minorHAnsi"/>
                <w:sz w:val="18"/>
                <w:szCs w:val="18"/>
              </w:rPr>
              <w:t>077</w:t>
            </w:r>
          </w:p>
        </w:tc>
        <w:tc>
          <w:tcPr>
            <w:tcW w:w="1373" w:type="dxa"/>
          </w:tcPr>
          <w:p w14:paraId="4B5FA4D6" w14:textId="77777777" w:rsidR="00305C24" w:rsidRPr="00755D5D" w:rsidRDefault="00B15502" w:rsidP="00700E8C">
            <w:pPr>
              <w:rPr>
                <w:rFonts w:cstheme="minorHAnsi"/>
                <w:sz w:val="18"/>
                <w:szCs w:val="18"/>
              </w:rPr>
            </w:pPr>
            <w:r w:rsidRPr="00755D5D">
              <w:rPr>
                <w:rFonts w:cstheme="minorHAnsi"/>
                <w:sz w:val="18"/>
                <w:szCs w:val="18"/>
              </w:rPr>
              <w:t xml:space="preserve">6 858 611 </w:t>
            </w:r>
          </w:p>
        </w:tc>
      </w:tr>
      <w:tr w:rsidR="00305C24" w:rsidRPr="00755D5D" w14:paraId="651C8A27" w14:textId="77777777" w:rsidTr="00700E8C">
        <w:tc>
          <w:tcPr>
            <w:tcW w:w="1480" w:type="dxa"/>
          </w:tcPr>
          <w:p w14:paraId="4A31F7EE"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7A0154A7"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201979CA"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0C61FC40"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2616C9C4" w14:textId="77777777" w:rsidR="00305C24" w:rsidRPr="00755D5D" w:rsidRDefault="00305C24" w:rsidP="00700E8C">
            <w:pPr>
              <w:rPr>
                <w:rFonts w:cstheme="minorHAnsi"/>
                <w:sz w:val="18"/>
                <w:szCs w:val="18"/>
              </w:rPr>
            </w:pPr>
            <w:r w:rsidRPr="00755D5D">
              <w:rPr>
                <w:rFonts w:cstheme="minorHAnsi"/>
                <w:sz w:val="18"/>
                <w:szCs w:val="18"/>
              </w:rPr>
              <w:t>081</w:t>
            </w:r>
          </w:p>
        </w:tc>
        <w:tc>
          <w:tcPr>
            <w:tcW w:w="1373" w:type="dxa"/>
          </w:tcPr>
          <w:p w14:paraId="5347259D" w14:textId="77777777" w:rsidR="004A1381" w:rsidRPr="00755D5D" w:rsidRDefault="004A1381" w:rsidP="004A1381">
            <w:pPr>
              <w:rPr>
                <w:rFonts w:cs="Calibri Light"/>
                <w:color w:val="000000"/>
                <w:sz w:val="18"/>
                <w:szCs w:val="18"/>
              </w:rPr>
            </w:pPr>
            <w:r w:rsidRPr="00755D5D">
              <w:rPr>
                <w:rFonts w:cs="Calibri Light"/>
                <w:color w:val="000000"/>
                <w:sz w:val="18"/>
                <w:szCs w:val="18"/>
              </w:rPr>
              <w:t>31 150 131</w:t>
            </w:r>
          </w:p>
          <w:p w14:paraId="6B7AE7D3" w14:textId="77777777" w:rsidR="00305C24" w:rsidRPr="00755D5D" w:rsidRDefault="00305C24" w:rsidP="00700E8C">
            <w:pPr>
              <w:rPr>
                <w:rFonts w:cstheme="minorHAnsi"/>
                <w:sz w:val="18"/>
                <w:szCs w:val="18"/>
              </w:rPr>
            </w:pPr>
          </w:p>
        </w:tc>
      </w:tr>
      <w:tr w:rsidR="00305C24" w:rsidRPr="00755D5D" w14:paraId="1BA86517" w14:textId="77777777" w:rsidTr="00700E8C">
        <w:tc>
          <w:tcPr>
            <w:tcW w:w="1480" w:type="dxa"/>
          </w:tcPr>
          <w:p w14:paraId="12ECE7CB"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25850042"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7A67AF93"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76C7A52B"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64184BBE" w14:textId="77777777" w:rsidR="00305C24" w:rsidRPr="00755D5D" w:rsidRDefault="00305C24" w:rsidP="00700E8C">
            <w:pPr>
              <w:rPr>
                <w:rFonts w:cstheme="minorHAnsi"/>
                <w:sz w:val="18"/>
                <w:szCs w:val="18"/>
              </w:rPr>
            </w:pPr>
            <w:r w:rsidRPr="00755D5D">
              <w:rPr>
                <w:rFonts w:cstheme="minorHAnsi"/>
                <w:sz w:val="18"/>
                <w:szCs w:val="18"/>
              </w:rPr>
              <w:t>082</w:t>
            </w:r>
          </w:p>
        </w:tc>
        <w:tc>
          <w:tcPr>
            <w:tcW w:w="1373" w:type="dxa"/>
          </w:tcPr>
          <w:p w14:paraId="131EB23C" w14:textId="77777777" w:rsidR="00305C24" w:rsidRPr="00755D5D" w:rsidRDefault="00B15502" w:rsidP="00700E8C">
            <w:pPr>
              <w:rPr>
                <w:rFonts w:cstheme="minorHAnsi"/>
                <w:sz w:val="18"/>
                <w:szCs w:val="18"/>
              </w:rPr>
            </w:pPr>
            <w:r w:rsidRPr="00755D5D">
              <w:rPr>
                <w:rFonts w:cstheme="minorHAnsi"/>
                <w:sz w:val="18"/>
                <w:szCs w:val="18"/>
              </w:rPr>
              <w:t xml:space="preserve">9 479 280 </w:t>
            </w:r>
          </w:p>
        </w:tc>
      </w:tr>
      <w:tr w:rsidR="00305C24" w:rsidRPr="00755D5D" w14:paraId="7B181CB9" w14:textId="77777777" w:rsidTr="00700E8C">
        <w:tc>
          <w:tcPr>
            <w:tcW w:w="1480" w:type="dxa"/>
          </w:tcPr>
          <w:p w14:paraId="263AED29"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3DA91483"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1A84BE88"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718E322F"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7728198D" w14:textId="77777777" w:rsidR="00305C24" w:rsidRPr="00755D5D" w:rsidRDefault="00305C24" w:rsidP="00700E8C">
            <w:pPr>
              <w:rPr>
                <w:rFonts w:cstheme="minorHAnsi"/>
                <w:sz w:val="18"/>
                <w:szCs w:val="18"/>
              </w:rPr>
            </w:pPr>
            <w:r w:rsidRPr="00755D5D">
              <w:rPr>
                <w:rFonts w:cstheme="minorHAnsi"/>
                <w:sz w:val="18"/>
                <w:szCs w:val="18"/>
              </w:rPr>
              <w:t>083</w:t>
            </w:r>
          </w:p>
        </w:tc>
        <w:tc>
          <w:tcPr>
            <w:tcW w:w="1373" w:type="dxa"/>
          </w:tcPr>
          <w:p w14:paraId="58692664" w14:textId="77777777" w:rsidR="004A1381" w:rsidRPr="00755D5D" w:rsidRDefault="004A1381" w:rsidP="004A1381">
            <w:pPr>
              <w:rPr>
                <w:rFonts w:cs="Calibri Light"/>
                <w:color w:val="000000"/>
                <w:sz w:val="18"/>
                <w:szCs w:val="18"/>
              </w:rPr>
            </w:pPr>
            <w:r w:rsidRPr="00755D5D">
              <w:rPr>
                <w:rFonts w:cs="Calibri Light"/>
                <w:color w:val="000000"/>
                <w:sz w:val="18"/>
                <w:szCs w:val="18"/>
              </w:rPr>
              <w:t>79 320 858</w:t>
            </w:r>
          </w:p>
          <w:p w14:paraId="54F2A105" w14:textId="77777777" w:rsidR="00305C24" w:rsidRPr="00755D5D" w:rsidRDefault="004A1381" w:rsidP="00700E8C">
            <w:pPr>
              <w:rPr>
                <w:rFonts w:cstheme="minorHAnsi"/>
                <w:sz w:val="18"/>
                <w:szCs w:val="18"/>
              </w:rPr>
            </w:pPr>
            <w:r w:rsidRPr="00755D5D">
              <w:rPr>
                <w:rFonts w:cstheme="minorHAnsi"/>
                <w:sz w:val="18"/>
                <w:szCs w:val="18"/>
              </w:rPr>
              <w:t> </w:t>
            </w:r>
          </w:p>
        </w:tc>
      </w:tr>
      <w:tr w:rsidR="00305C24" w:rsidRPr="00755D5D" w14:paraId="2643DAF1" w14:textId="77777777" w:rsidTr="00700E8C">
        <w:tc>
          <w:tcPr>
            <w:tcW w:w="1480" w:type="dxa"/>
          </w:tcPr>
          <w:p w14:paraId="6712D23A"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5817DFFF"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26F92D2E"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4046F4A2"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7D23CA28" w14:textId="77777777" w:rsidR="00305C24" w:rsidRPr="00755D5D" w:rsidRDefault="00305C24" w:rsidP="00700E8C">
            <w:pPr>
              <w:rPr>
                <w:rFonts w:cstheme="minorHAnsi"/>
                <w:sz w:val="18"/>
                <w:szCs w:val="18"/>
              </w:rPr>
            </w:pPr>
            <w:r w:rsidRPr="00755D5D">
              <w:rPr>
                <w:rFonts w:cstheme="minorHAnsi"/>
                <w:sz w:val="18"/>
                <w:szCs w:val="18"/>
              </w:rPr>
              <w:t>085</w:t>
            </w:r>
          </w:p>
        </w:tc>
        <w:tc>
          <w:tcPr>
            <w:tcW w:w="1373" w:type="dxa"/>
          </w:tcPr>
          <w:p w14:paraId="610F6288" w14:textId="77777777" w:rsidR="00305C24" w:rsidRPr="00755D5D" w:rsidRDefault="00B15502" w:rsidP="00700E8C">
            <w:pPr>
              <w:rPr>
                <w:rFonts w:cstheme="minorHAnsi"/>
                <w:sz w:val="18"/>
                <w:szCs w:val="18"/>
              </w:rPr>
            </w:pPr>
            <w:r w:rsidRPr="00755D5D">
              <w:rPr>
                <w:rFonts w:cstheme="minorHAnsi"/>
                <w:sz w:val="18"/>
                <w:szCs w:val="18"/>
              </w:rPr>
              <w:t xml:space="preserve">14 283 621 </w:t>
            </w:r>
          </w:p>
        </w:tc>
      </w:tr>
      <w:tr w:rsidR="00305C24" w:rsidRPr="00755D5D" w14:paraId="6B7672BA" w14:textId="77777777" w:rsidTr="00700E8C">
        <w:tc>
          <w:tcPr>
            <w:tcW w:w="1480" w:type="dxa"/>
            <w:shd w:val="clear" w:color="auto" w:fill="auto"/>
          </w:tcPr>
          <w:p w14:paraId="143319BC"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shd w:val="clear" w:color="auto" w:fill="auto"/>
          </w:tcPr>
          <w:p w14:paraId="076EEE08"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shd w:val="clear" w:color="auto" w:fill="auto"/>
          </w:tcPr>
          <w:p w14:paraId="45AE6D3E"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shd w:val="clear" w:color="auto" w:fill="auto"/>
          </w:tcPr>
          <w:p w14:paraId="4FA1B02D"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shd w:val="clear" w:color="auto" w:fill="auto"/>
          </w:tcPr>
          <w:p w14:paraId="08F08139" w14:textId="77777777" w:rsidR="00305C24" w:rsidRPr="00755D5D" w:rsidRDefault="00305C24" w:rsidP="00700E8C">
            <w:pPr>
              <w:rPr>
                <w:rFonts w:cstheme="minorHAnsi"/>
                <w:sz w:val="18"/>
                <w:szCs w:val="18"/>
              </w:rPr>
            </w:pPr>
            <w:r w:rsidRPr="00755D5D">
              <w:rPr>
                <w:rFonts w:cstheme="minorHAnsi"/>
                <w:sz w:val="18"/>
                <w:szCs w:val="18"/>
              </w:rPr>
              <w:t>086</w:t>
            </w:r>
          </w:p>
        </w:tc>
        <w:tc>
          <w:tcPr>
            <w:tcW w:w="1373" w:type="dxa"/>
            <w:shd w:val="clear" w:color="auto" w:fill="auto"/>
          </w:tcPr>
          <w:p w14:paraId="0D9A1724" w14:textId="77777777" w:rsidR="00305C24" w:rsidRPr="00755D5D" w:rsidRDefault="003273BB" w:rsidP="00700E8C">
            <w:pPr>
              <w:rPr>
                <w:rFonts w:cstheme="minorHAnsi"/>
                <w:sz w:val="18"/>
                <w:szCs w:val="18"/>
              </w:rPr>
            </w:pPr>
            <w:r w:rsidRPr="00755D5D">
              <w:rPr>
                <w:rFonts w:cstheme="minorHAnsi"/>
                <w:sz w:val="18"/>
                <w:szCs w:val="18"/>
              </w:rPr>
              <w:t>3 000 000</w:t>
            </w:r>
          </w:p>
        </w:tc>
      </w:tr>
    </w:tbl>
    <w:p w14:paraId="3A1C41AE" w14:textId="77777777" w:rsidR="00305C24" w:rsidRPr="00755D5D" w:rsidRDefault="00305C24" w:rsidP="00305C24">
      <w:pPr>
        <w:spacing w:before="60" w:after="60" w:line="276" w:lineRule="auto"/>
        <w:rPr>
          <w:rFonts w:cstheme="minorHAnsi"/>
        </w:rPr>
      </w:pPr>
      <w:r w:rsidRPr="00755D5D">
        <w:rPr>
          <w:rFonts w:cstheme="minorHAnsi"/>
        </w:rPr>
        <w:t>Tabela 2. Wymiar 2 – forma finansowania</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755D5D" w14:paraId="427E211C" w14:textId="77777777" w:rsidTr="00700E8C">
        <w:trPr>
          <w:tblHeader/>
        </w:trPr>
        <w:tc>
          <w:tcPr>
            <w:tcW w:w="1480" w:type="dxa"/>
          </w:tcPr>
          <w:p w14:paraId="691090A4" w14:textId="77777777" w:rsidR="00305C24" w:rsidRPr="00755D5D" w:rsidRDefault="00305C24" w:rsidP="00700E8C">
            <w:pPr>
              <w:rPr>
                <w:rFonts w:cstheme="minorHAnsi"/>
                <w:sz w:val="18"/>
                <w:szCs w:val="18"/>
              </w:rPr>
            </w:pPr>
            <w:r w:rsidRPr="00755D5D">
              <w:rPr>
                <w:rFonts w:cstheme="minorHAnsi"/>
                <w:sz w:val="18"/>
                <w:szCs w:val="18"/>
              </w:rPr>
              <w:t>Nr priorytetu</w:t>
            </w:r>
          </w:p>
        </w:tc>
        <w:tc>
          <w:tcPr>
            <w:tcW w:w="1372" w:type="dxa"/>
          </w:tcPr>
          <w:p w14:paraId="3B89DB04"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32A3F076"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564CA7B2"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55CA46C8"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4C0A4ECE"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611CACCD" w14:textId="77777777" w:rsidTr="00700E8C">
        <w:tc>
          <w:tcPr>
            <w:tcW w:w="1480" w:type="dxa"/>
          </w:tcPr>
          <w:p w14:paraId="7BC8F4B4"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67608CCF"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7E06BEEE"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63D7B994"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65F74C30" w14:textId="77777777" w:rsidR="00305C24" w:rsidRPr="00755D5D" w:rsidRDefault="00305C24" w:rsidP="00700E8C">
            <w:pPr>
              <w:rPr>
                <w:rFonts w:cstheme="minorHAnsi"/>
                <w:sz w:val="18"/>
                <w:szCs w:val="18"/>
              </w:rPr>
            </w:pPr>
            <w:r w:rsidRPr="00755D5D">
              <w:rPr>
                <w:rFonts w:cstheme="minorHAnsi"/>
                <w:sz w:val="18"/>
                <w:szCs w:val="18"/>
              </w:rPr>
              <w:t>01</w:t>
            </w:r>
          </w:p>
        </w:tc>
        <w:tc>
          <w:tcPr>
            <w:tcW w:w="1373" w:type="dxa"/>
          </w:tcPr>
          <w:p w14:paraId="5B32BD14" w14:textId="77777777" w:rsidR="004A1381" w:rsidRPr="00755D5D" w:rsidRDefault="004A1381" w:rsidP="004A1381">
            <w:pPr>
              <w:rPr>
                <w:rFonts w:cs="Calibri Light"/>
                <w:color w:val="000000"/>
                <w:sz w:val="18"/>
                <w:szCs w:val="18"/>
              </w:rPr>
            </w:pPr>
            <w:r w:rsidRPr="00755D5D">
              <w:rPr>
                <w:rFonts w:cs="Calibri Light"/>
                <w:color w:val="000000"/>
                <w:sz w:val="18"/>
                <w:szCs w:val="18"/>
              </w:rPr>
              <w:t>144 092 501</w:t>
            </w:r>
          </w:p>
          <w:p w14:paraId="448C9AD5" w14:textId="77777777" w:rsidR="00305C24" w:rsidRPr="00755D5D" w:rsidRDefault="00305C24" w:rsidP="00700E8C">
            <w:pPr>
              <w:rPr>
                <w:rFonts w:cstheme="minorHAnsi"/>
                <w:sz w:val="18"/>
                <w:szCs w:val="18"/>
              </w:rPr>
            </w:pPr>
          </w:p>
        </w:tc>
      </w:tr>
    </w:tbl>
    <w:p w14:paraId="241E22FE" w14:textId="77777777" w:rsidR="00305C24" w:rsidRPr="00755D5D" w:rsidRDefault="00305C24" w:rsidP="00305C24">
      <w:pPr>
        <w:spacing w:before="60" w:after="60" w:line="276" w:lineRule="auto"/>
        <w:rPr>
          <w:rFonts w:cstheme="minorHAnsi"/>
        </w:rPr>
      </w:pPr>
      <w:r w:rsidRPr="00755D5D">
        <w:rPr>
          <w:rFonts w:cstheme="minorHAnsi"/>
        </w:rPr>
        <w:t>Tabela 3. Wymiar 3 – terytorialny mechanizm realizacji i ukierunkowanie terytorialne</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755D5D" w14:paraId="7BB878D1" w14:textId="77777777" w:rsidTr="00700E8C">
        <w:trPr>
          <w:tblHeader/>
        </w:trPr>
        <w:tc>
          <w:tcPr>
            <w:tcW w:w="1480" w:type="dxa"/>
          </w:tcPr>
          <w:p w14:paraId="3331410B" w14:textId="77777777" w:rsidR="00305C24" w:rsidRPr="00755D5D" w:rsidRDefault="00305C24" w:rsidP="00700E8C">
            <w:pPr>
              <w:rPr>
                <w:rFonts w:cstheme="minorHAnsi"/>
                <w:sz w:val="18"/>
                <w:szCs w:val="18"/>
              </w:rPr>
            </w:pPr>
            <w:r w:rsidRPr="00755D5D">
              <w:rPr>
                <w:rFonts w:cstheme="minorHAnsi"/>
                <w:sz w:val="18"/>
                <w:szCs w:val="18"/>
              </w:rPr>
              <w:t>Nr priorytetu</w:t>
            </w:r>
          </w:p>
        </w:tc>
        <w:tc>
          <w:tcPr>
            <w:tcW w:w="1372" w:type="dxa"/>
          </w:tcPr>
          <w:p w14:paraId="03990383"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20287B21"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4C085FDA"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7852173E"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005298B1"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10C26FE9" w14:textId="77777777" w:rsidTr="00700E8C">
        <w:tc>
          <w:tcPr>
            <w:tcW w:w="1480" w:type="dxa"/>
          </w:tcPr>
          <w:p w14:paraId="6EFFE4CF"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69F9BD3A"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2CDD46CB"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3FF1A2BA"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33FC9043" w14:textId="77777777" w:rsidR="00305C24" w:rsidRPr="00755D5D" w:rsidRDefault="00305C24" w:rsidP="00700E8C">
            <w:pPr>
              <w:rPr>
                <w:rFonts w:cstheme="minorHAnsi"/>
                <w:sz w:val="18"/>
                <w:szCs w:val="18"/>
              </w:rPr>
            </w:pPr>
            <w:r w:rsidRPr="00755D5D">
              <w:rPr>
                <w:rFonts w:cstheme="minorHAnsi"/>
                <w:sz w:val="18"/>
                <w:szCs w:val="18"/>
              </w:rPr>
              <w:t>03</w:t>
            </w:r>
          </w:p>
        </w:tc>
        <w:tc>
          <w:tcPr>
            <w:tcW w:w="1373" w:type="dxa"/>
          </w:tcPr>
          <w:p w14:paraId="7B373A3F" w14:textId="77777777" w:rsidR="00305C24" w:rsidRPr="00755D5D" w:rsidRDefault="00B15502" w:rsidP="00700E8C">
            <w:pPr>
              <w:rPr>
                <w:rFonts w:cstheme="minorHAnsi"/>
                <w:sz w:val="18"/>
                <w:szCs w:val="18"/>
              </w:rPr>
            </w:pPr>
            <w:r w:rsidRPr="00755D5D">
              <w:rPr>
                <w:rFonts w:cstheme="minorHAnsi"/>
                <w:sz w:val="18"/>
                <w:szCs w:val="18"/>
              </w:rPr>
              <w:t xml:space="preserve">135 607 389 </w:t>
            </w:r>
          </w:p>
        </w:tc>
      </w:tr>
      <w:tr w:rsidR="00305C24" w:rsidRPr="00755D5D" w14:paraId="61237EA4" w14:textId="77777777" w:rsidTr="00700E8C">
        <w:tc>
          <w:tcPr>
            <w:tcW w:w="1480" w:type="dxa"/>
          </w:tcPr>
          <w:p w14:paraId="0E4BFC37"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141770CC"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624EF908"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0AB48738"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4AB4249E" w14:textId="77777777" w:rsidR="00305C24" w:rsidRPr="00755D5D" w:rsidRDefault="00305C24" w:rsidP="00700E8C">
            <w:pPr>
              <w:rPr>
                <w:rFonts w:cstheme="minorHAnsi"/>
                <w:sz w:val="18"/>
                <w:szCs w:val="18"/>
              </w:rPr>
            </w:pPr>
            <w:r w:rsidRPr="00755D5D">
              <w:rPr>
                <w:rFonts w:cstheme="minorHAnsi"/>
                <w:sz w:val="18"/>
                <w:szCs w:val="18"/>
              </w:rPr>
              <w:t>33</w:t>
            </w:r>
          </w:p>
        </w:tc>
        <w:tc>
          <w:tcPr>
            <w:tcW w:w="1373" w:type="dxa"/>
          </w:tcPr>
          <w:p w14:paraId="7BEDA0DB" w14:textId="77777777" w:rsidR="004A1381" w:rsidRPr="00755D5D" w:rsidRDefault="004A1381" w:rsidP="004A1381">
            <w:pPr>
              <w:rPr>
                <w:rFonts w:cs="Calibri Light"/>
                <w:color w:val="000000"/>
                <w:sz w:val="18"/>
                <w:szCs w:val="18"/>
              </w:rPr>
            </w:pPr>
            <w:r w:rsidRPr="00755D5D">
              <w:rPr>
                <w:rFonts w:cs="Calibri Light"/>
                <w:color w:val="000000"/>
                <w:sz w:val="18"/>
                <w:szCs w:val="18"/>
              </w:rPr>
              <w:t>8 485 112</w:t>
            </w:r>
          </w:p>
          <w:p w14:paraId="6640DB21" w14:textId="77777777" w:rsidR="00305C24" w:rsidRPr="00755D5D" w:rsidRDefault="00305C24" w:rsidP="00700E8C">
            <w:pPr>
              <w:rPr>
                <w:rFonts w:cstheme="minorHAnsi"/>
                <w:sz w:val="18"/>
                <w:szCs w:val="18"/>
              </w:rPr>
            </w:pPr>
          </w:p>
        </w:tc>
      </w:tr>
    </w:tbl>
    <w:p w14:paraId="29BE4ADF" w14:textId="77777777" w:rsidR="00305C24" w:rsidRPr="00755D5D" w:rsidRDefault="00305C24" w:rsidP="00305C24">
      <w:pPr>
        <w:spacing w:before="60" w:after="60" w:line="276" w:lineRule="auto"/>
        <w:rPr>
          <w:rFonts w:cstheme="minorHAnsi"/>
        </w:rPr>
      </w:pPr>
      <w:r w:rsidRPr="00755D5D">
        <w:rPr>
          <w:rFonts w:cstheme="minorHAnsi"/>
        </w:rPr>
        <w:t>Tabela 5. Wymiar 7 – wymiar „Równouprawnienie płci” w ramach EFS+, EFRR, FS i FST</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755D5D" w14:paraId="1712E295" w14:textId="77777777" w:rsidTr="00700E8C">
        <w:trPr>
          <w:tblHeader/>
        </w:trPr>
        <w:tc>
          <w:tcPr>
            <w:tcW w:w="1480" w:type="dxa"/>
          </w:tcPr>
          <w:p w14:paraId="044B1911" w14:textId="77777777" w:rsidR="00305C24" w:rsidRPr="00755D5D" w:rsidRDefault="00305C24" w:rsidP="00700E8C">
            <w:pPr>
              <w:rPr>
                <w:rFonts w:cstheme="minorHAnsi"/>
                <w:sz w:val="18"/>
                <w:szCs w:val="18"/>
              </w:rPr>
            </w:pPr>
            <w:r w:rsidRPr="00755D5D">
              <w:rPr>
                <w:rFonts w:cstheme="minorHAnsi"/>
                <w:sz w:val="18"/>
                <w:szCs w:val="18"/>
              </w:rPr>
              <w:t>Nr priorytetu</w:t>
            </w:r>
          </w:p>
        </w:tc>
        <w:tc>
          <w:tcPr>
            <w:tcW w:w="1372" w:type="dxa"/>
          </w:tcPr>
          <w:p w14:paraId="500D62AA"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2C8EE428"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00D3A88E"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52F5F0C7"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4022EE0B"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631FDE5F" w14:textId="77777777" w:rsidTr="00700E8C">
        <w:tc>
          <w:tcPr>
            <w:tcW w:w="1480" w:type="dxa"/>
          </w:tcPr>
          <w:p w14:paraId="4A8B25A7" w14:textId="77777777" w:rsidR="00305C24" w:rsidRPr="00755D5D" w:rsidRDefault="00305C24" w:rsidP="00700E8C">
            <w:pPr>
              <w:rPr>
                <w:rFonts w:cstheme="minorHAnsi"/>
                <w:sz w:val="18"/>
                <w:szCs w:val="18"/>
              </w:rPr>
            </w:pPr>
            <w:r w:rsidRPr="00755D5D">
              <w:rPr>
                <w:rFonts w:cstheme="minorHAnsi"/>
                <w:sz w:val="18"/>
                <w:szCs w:val="18"/>
              </w:rPr>
              <w:t>3</w:t>
            </w:r>
          </w:p>
        </w:tc>
        <w:tc>
          <w:tcPr>
            <w:tcW w:w="1372" w:type="dxa"/>
          </w:tcPr>
          <w:p w14:paraId="573041FF"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7160B4AB"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25FFE694" w14:textId="77777777" w:rsidR="00305C24" w:rsidRPr="00755D5D" w:rsidRDefault="00305C24" w:rsidP="00700E8C">
            <w:pPr>
              <w:rPr>
                <w:rFonts w:cstheme="minorHAnsi"/>
                <w:sz w:val="18"/>
                <w:szCs w:val="18"/>
              </w:rPr>
            </w:pPr>
            <w:r w:rsidRPr="00755D5D">
              <w:rPr>
                <w:rFonts w:cstheme="minorHAnsi"/>
                <w:sz w:val="18"/>
                <w:szCs w:val="18"/>
              </w:rPr>
              <w:t>(viii)</w:t>
            </w:r>
          </w:p>
        </w:tc>
        <w:tc>
          <w:tcPr>
            <w:tcW w:w="1373" w:type="dxa"/>
          </w:tcPr>
          <w:p w14:paraId="653D8951" w14:textId="77777777" w:rsidR="00305C24" w:rsidRPr="00755D5D" w:rsidRDefault="00305C24" w:rsidP="00700E8C">
            <w:pPr>
              <w:rPr>
                <w:rFonts w:cstheme="minorHAnsi"/>
                <w:sz w:val="18"/>
                <w:szCs w:val="18"/>
              </w:rPr>
            </w:pPr>
            <w:r w:rsidRPr="00755D5D">
              <w:rPr>
                <w:rFonts w:cstheme="minorHAnsi"/>
                <w:sz w:val="18"/>
                <w:szCs w:val="18"/>
              </w:rPr>
              <w:t>03</w:t>
            </w:r>
          </w:p>
        </w:tc>
        <w:tc>
          <w:tcPr>
            <w:tcW w:w="1373" w:type="dxa"/>
          </w:tcPr>
          <w:p w14:paraId="04C9C232" w14:textId="77777777" w:rsidR="004A1381" w:rsidRPr="00755D5D" w:rsidRDefault="004A1381" w:rsidP="004A1381">
            <w:pPr>
              <w:rPr>
                <w:rFonts w:cs="Calibri Light"/>
                <w:color w:val="000000"/>
                <w:sz w:val="18"/>
                <w:szCs w:val="18"/>
              </w:rPr>
            </w:pPr>
            <w:r w:rsidRPr="00755D5D">
              <w:rPr>
                <w:rFonts w:cs="Calibri Light"/>
                <w:color w:val="000000"/>
                <w:sz w:val="18"/>
                <w:szCs w:val="18"/>
              </w:rPr>
              <w:t>144 092 501</w:t>
            </w:r>
          </w:p>
          <w:p w14:paraId="4B2B9C81" w14:textId="77777777" w:rsidR="00305C24" w:rsidRPr="00755D5D" w:rsidRDefault="00305C24" w:rsidP="00700E8C">
            <w:pPr>
              <w:rPr>
                <w:rFonts w:cstheme="minorHAnsi"/>
                <w:sz w:val="18"/>
                <w:szCs w:val="18"/>
              </w:rPr>
            </w:pPr>
          </w:p>
        </w:tc>
      </w:tr>
    </w:tbl>
    <w:p w14:paraId="58A2D6B9" w14:textId="77777777" w:rsidR="00305C24" w:rsidRPr="00755D5D" w:rsidRDefault="00305C24" w:rsidP="00305C24">
      <w:pPr>
        <w:spacing w:before="60" w:after="60" w:line="276" w:lineRule="auto"/>
        <w:rPr>
          <w:rFonts w:cstheme="minorHAnsi"/>
          <w:b/>
        </w:rPr>
      </w:pPr>
    </w:p>
    <w:p w14:paraId="7A146CD7" w14:textId="77777777" w:rsidR="00305C24" w:rsidRPr="00E21920" w:rsidRDefault="00305C24" w:rsidP="00305C24">
      <w:pPr>
        <w:pStyle w:val="Nagwek3"/>
        <w:shd w:val="clear" w:color="auto" w:fill="D9D9D9" w:themeFill="background1" w:themeFillShade="D9"/>
        <w:spacing w:before="60" w:after="60" w:line="276" w:lineRule="auto"/>
        <w:rPr>
          <w:rFonts w:asciiTheme="minorHAnsi" w:hAnsiTheme="minorHAnsi" w:cstheme="minorHAnsi"/>
          <w:b/>
          <w:color w:val="auto"/>
          <w:sz w:val="22"/>
          <w:szCs w:val="22"/>
        </w:rPr>
        <w:sectPr w:rsidR="00305C24" w:rsidRPr="00E21920" w:rsidSect="00700E8C">
          <w:pgSz w:w="11906" w:h="16838" w:code="9"/>
          <w:pgMar w:top="1418" w:right="1418" w:bottom="1418" w:left="1418" w:header="709" w:footer="709" w:gutter="0"/>
          <w:cols w:space="708"/>
          <w:docGrid w:linePitch="360"/>
        </w:sectPr>
      </w:pPr>
    </w:p>
    <w:p w14:paraId="7CA07B0C" w14:textId="77777777" w:rsidR="00305C24" w:rsidRPr="009F38A5" w:rsidRDefault="00305C24" w:rsidP="009F38A5">
      <w:pPr>
        <w:pStyle w:val="Nagwek3"/>
        <w:shd w:val="clear" w:color="auto" w:fill="D9D9D9" w:themeFill="background1" w:themeFillShade="D9"/>
        <w:spacing w:before="60" w:after="60" w:line="276" w:lineRule="auto"/>
        <w:rPr>
          <w:rFonts w:asciiTheme="minorHAnsi" w:hAnsiTheme="minorHAnsi" w:cstheme="minorHAnsi"/>
          <w:b/>
          <w:color w:val="auto"/>
          <w:sz w:val="22"/>
          <w:szCs w:val="22"/>
        </w:rPr>
      </w:pPr>
      <w:bookmarkStart w:id="108" w:name="_Toc212018161"/>
      <w:r w:rsidRPr="00E21920">
        <w:rPr>
          <w:rFonts w:asciiTheme="minorHAnsi" w:hAnsiTheme="minorHAnsi" w:cstheme="minorHAnsi"/>
          <w:b/>
          <w:color w:val="auto"/>
          <w:sz w:val="22"/>
          <w:szCs w:val="22"/>
        </w:rPr>
        <w:lastRenderedPageBreak/>
        <w:t>4. Fundusze europejskie dla lepiej połączonego Pomorza</w:t>
      </w:r>
      <w:bookmarkEnd w:id="108"/>
    </w:p>
    <w:tbl>
      <w:tblPr>
        <w:tblW w:w="0" w:type="auto"/>
        <w:tblInd w:w="-5" w:type="dxa"/>
        <w:tblLook w:val="04A0" w:firstRow="1" w:lastRow="0" w:firstColumn="1" w:lastColumn="0" w:noHBand="0" w:noVBand="1"/>
      </w:tblPr>
      <w:tblGrid>
        <w:gridCol w:w="8342"/>
      </w:tblGrid>
      <w:tr w:rsidR="00305C24" w:rsidRPr="00E21920" w14:paraId="3C634C02" w14:textId="77777777" w:rsidTr="00700E8C">
        <w:tc>
          <w:tcPr>
            <w:tcW w:w="8342" w:type="dxa"/>
          </w:tcPr>
          <w:p w14:paraId="339D80CF" w14:textId="77777777" w:rsidR="00305C24" w:rsidRPr="00E21920" w:rsidRDefault="00305C24" w:rsidP="00700E8C">
            <w:pPr>
              <w:pStyle w:val="Akapitzlist"/>
              <w:spacing w:before="60" w:after="60" w:line="276" w:lineRule="auto"/>
              <w:ind w:left="0"/>
              <w:contextualSpacing w:val="0"/>
              <w:rPr>
                <w:rFonts w:cstheme="minorHAnsi"/>
                <w:sz w:val="20"/>
                <w:szCs w:val="20"/>
              </w:rPr>
            </w:pPr>
            <w:r w:rsidRPr="00E21920">
              <w:rPr>
                <w:rFonts w:cstheme="minorHAnsi"/>
                <w:sz w:val="20"/>
                <w:szCs w:val="20"/>
              </w:rPr>
              <w:t>□    Ten priorytet dotyczy zatrudnienia ludzi młodych</w:t>
            </w:r>
          </w:p>
        </w:tc>
      </w:tr>
      <w:tr w:rsidR="00305C24" w:rsidRPr="00E21920" w14:paraId="4D9D7D7F" w14:textId="77777777" w:rsidTr="00700E8C">
        <w:tc>
          <w:tcPr>
            <w:tcW w:w="8342" w:type="dxa"/>
          </w:tcPr>
          <w:p w14:paraId="4867B527" w14:textId="77777777" w:rsidR="00305C24" w:rsidRPr="00E21920" w:rsidRDefault="00305C24" w:rsidP="00700E8C">
            <w:pPr>
              <w:spacing w:before="60" w:after="60" w:line="276" w:lineRule="auto"/>
              <w:rPr>
                <w:rFonts w:cstheme="minorHAnsi"/>
                <w:sz w:val="20"/>
                <w:szCs w:val="20"/>
              </w:rPr>
            </w:pPr>
            <w:r w:rsidRPr="00E21920">
              <w:rPr>
                <w:rFonts w:cstheme="minorHAnsi"/>
                <w:sz w:val="20"/>
                <w:szCs w:val="20"/>
              </w:rPr>
              <w:t>□    Ten priorytet dotyczy innowacyjnych działań społecznych</w:t>
            </w:r>
          </w:p>
        </w:tc>
      </w:tr>
      <w:tr w:rsidR="00305C24" w:rsidRPr="00E21920" w14:paraId="2B5C3C23" w14:textId="77777777" w:rsidTr="00700E8C">
        <w:tc>
          <w:tcPr>
            <w:tcW w:w="8342" w:type="dxa"/>
          </w:tcPr>
          <w:p w14:paraId="2DE4534B"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    Ten priorytet dotyczy wsparcia dla osób najbardziej potrzebujących w ramach celu szczegółowego określonego w art. 4 ust. 1 lit. m) rozporządzenia w sprawie EFS+</w:t>
            </w:r>
          </w:p>
        </w:tc>
      </w:tr>
      <w:tr w:rsidR="00305C24" w:rsidRPr="00E21920" w14:paraId="085AC8FE" w14:textId="77777777" w:rsidTr="00700E8C">
        <w:tc>
          <w:tcPr>
            <w:tcW w:w="8342" w:type="dxa"/>
          </w:tcPr>
          <w:p w14:paraId="0C7BE708" w14:textId="77777777" w:rsidR="00305C24" w:rsidRPr="00E21920" w:rsidRDefault="00305C24" w:rsidP="00700E8C">
            <w:pPr>
              <w:pStyle w:val="Akapitzlist"/>
              <w:tabs>
                <w:tab w:val="left" w:pos="165"/>
              </w:tabs>
              <w:spacing w:before="60" w:after="60" w:line="276" w:lineRule="auto"/>
              <w:ind w:left="0"/>
              <w:contextualSpacing w:val="0"/>
              <w:rPr>
                <w:rFonts w:cstheme="minorHAnsi"/>
                <w:sz w:val="20"/>
                <w:szCs w:val="20"/>
              </w:rPr>
            </w:pPr>
            <w:r w:rsidRPr="00E21920">
              <w:rPr>
                <w:rFonts w:cstheme="minorHAnsi"/>
                <w:sz w:val="20"/>
                <w:szCs w:val="20"/>
              </w:rPr>
              <w:t>□   Ten priorytet dotyczy wsparcia dla osób najbardziej potrzebujących w ramach celu szczegółowego określonego w art. 4 ust. 1 lit. l) rozporządzenia w sprawie EFS+</w:t>
            </w:r>
          </w:p>
        </w:tc>
      </w:tr>
      <w:tr w:rsidR="00305C24" w:rsidRPr="00E21920" w14:paraId="5507F910" w14:textId="77777777" w:rsidTr="00700E8C">
        <w:tc>
          <w:tcPr>
            <w:tcW w:w="8342" w:type="dxa"/>
          </w:tcPr>
          <w:p w14:paraId="1DDD7CC3" w14:textId="77777777" w:rsidR="00305C24" w:rsidRPr="00E21920" w:rsidRDefault="00305C24" w:rsidP="00700E8C">
            <w:pPr>
              <w:pStyle w:val="Akapitzlist"/>
              <w:spacing w:before="60" w:after="60" w:line="276" w:lineRule="auto"/>
              <w:ind w:left="176" w:hanging="176"/>
              <w:contextualSpacing w:val="0"/>
              <w:rPr>
                <w:rFonts w:cstheme="minorHAnsi"/>
                <w:sz w:val="20"/>
                <w:szCs w:val="20"/>
              </w:rPr>
            </w:pPr>
            <w:r w:rsidRPr="00E21920">
              <w:rPr>
                <w:rFonts w:cstheme="minorHAnsi"/>
                <w:sz w:val="20"/>
                <w:szCs w:val="20"/>
              </w:rPr>
              <w:t xml:space="preserve">□   Ten priorytet dotyczy celu szczegółowego w zakresie mobilności miejskiej określonego w art. 3 ust. 1 lit. b) </w:t>
            </w:r>
            <w:proofErr w:type="spellStart"/>
            <w:r w:rsidRPr="00E21920">
              <w:rPr>
                <w:rFonts w:cstheme="minorHAnsi"/>
                <w:sz w:val="20"/>
                <w:szCs w:val="20"/>
              </w:rPr>
              <w:t>ppkt</w:t>
            </w:r>
            <w:proofErr w:type="spellEnd"/>
            <w:r w:rsidRPr="00E21920">
              <w:rPr>
                <w:rFonts w:cstheme="minorHAnsi"/>
                <w:sz w:val="20"/>
                <w:szCs w:val="20"/>
              </w:rPr>
              <w:t xml:space="preserve"> (viii) rozporządzenia w sprawie EFRR i FS</w:t>
            </w:r>
          </w:p>
        </w:tc>
      </w:tr>
      <w:tr w:rsidR="00305C24" w:rsidRPr="00E21920" w14:paraId="23997461" w14:textId="77777777" w:rsidTr="00700E8C">
        <w:tc>
          <w:tcPr>
            <w:tcW w:w="8342" w:type="dxa"/>
          </w:tcPr>
          <w:p w14:paraId="2DEACBCE" w14:textId="77777777" w:rsidR="00631270" w:rsidRPr="00E21920" w:rsidRDefault="00305C24" w:rsidP="00700E8C">
            <w:pPr>
              <w:pStyle w:val="Akapitzlist"/>
              <w:spacing w:before="60" w:after="60" w:line="276" w:lineRule="auto"/>
              <w:ind w:left="176" w:hanging="176"/>
              <w:contextualSpacing w:val="0"/>
              <w:rPr>
                <w:rFonts w:cstheme="minorHAnsi"/>
                <w:sz w:val="20"/>
                <w:szCs w:val="20"/>
              </w:rPr>
            </w:pPr>
            <w:r w:rsidRPr="00E21920">
              <w:rPr>
                <w:rFonts w:cstheme="minorHAnsi"/>
                <w:sz w:val="20"/>
                <w:szCs w:val="20"/>
              </w:rPr>
              <w:t xml:space="preserve">□   Ten priorytet dotyczy celu szczegółowego w zakresie mobilności miejskiej określonego w art. 3 ust. 1 lit. a) </w:t>
            </w:r>
            <w:proofErr w:type="spellStart"/>
            <w:r w:rsidRPr="00E21920">
              <w:rPr>
                <w:rFonts w:cstheme="minorHAnsi"/>
                <w:sz w:val="20"/>
                <w:szCs w:val="20"/>
              </w:rPr>
              <w:t>ppkt</w:t>
            </w:r>
            <w:proofErr w:type="spellEnd"/>
            <w:r w:rsidRPr="00E21920">
              <w:rPr>
                <w:rFonts w:cstheme="minorHAnsi"/>
                <w:sz w:val="20"/>
                <w:szCs w:val="20"/>
              </w:rPr>
              <w:t xml:space="preserve"> (v) rozporządzenia w sprawie EFRR i FS</w:t>
            </w:r>
          </w:p>
        </w:tc>
      </w:tr>
    </w:tbl>
    <w:p w14:paraId="51127F36" w14:textId="77777777" w:rsidR="00305C24" w:rsidRPr="00E21920" w:rsidRDefault="00305C24" w:rsidP="00305C24">
      <w:pPr>
        <w:pStyle w:val="Nagwek4"/>
        <w:shd w:val="clear" w:color="auto" w:fill="D9D9D9" w:themeFill="background1" w:themeFillShade="D9"/>
        <w:spacing w:before="60" w:after="60" w:line="276" w:lineRule="auto"/>
        <w:rPr>
          <w:rFonts w:asciiTheme="minorHAnsi" w:hAnsiTheme="minorHAnsi" w:cstheme="minorHAnsi"/>
          <w:i w:val="0"/>
          <w:color w:val="auto"/>
        </w:rPr>
      </w:pPr>
      <w:r w:rsidRPr="00E21920">
        <w:rPr>
          <w:rFonts w:asciiTheme="minorHAnsi" w:hAnsiTheme="minorHAnsi" w:cstheme="minorHAnsi"/>
          <w:i w:val="0"/>
          <w:color w:val="auto"/>
        </w:rPr>
        <w:t>(ii) rozwój i udoskonalanie zrównoważonej, odpornej na zmiany klimatu, inteligentnej i intermodalnej mobilności na poziomie krajowym, regionalnym i lokalnym, w tym poprawę dostępu do TEN-T oraz mobilności transgranicznej</w:t>
      </w:r>
    </w:p>
    <w:p w14:paraId="4DA70984" w14:textId="77777777" w:rsidR="00305C24" w:rsidRPr="00E21920" w:rsidRDefault="00305C24" w:rsidP="00700E8C">
      <w:pPr>
        <w:spacing w:before="60" w:after="60" w:line="276" w:lineRule="auto"/>
        <w:rPr>
          <w:rFonts w:cstheme="minorHAnsi"/>
          <w:b/>
        </w:rPr>
      </w:pPr>
      <w:r w:rsidRPr="00E21920">
        <w:rPr>
          <w:rFonts w:cstheme="minorHAnsi"/>
          <w:b/>
        </w:rPr>
        <w:t>Planowane rodzaje działań</w:t>
      </w:r>
    </w:p>
    <w:p w14:paraId="1C24F10F" w14:textId="77777777" w:rsidR="00305C24" w:rsidRPr="00E21920" w:rsidRDefault="00305C24" w:rsidP="00700E8C">
      <w:pPr>
        <w:spacing w:before="60" w:after="60" w:line="276" w:lineRule="auto"/>
        <w:rPr>
          <w:rFonts w:cstheme="minorHAnsi"/>
        </w:rPr>
      </w:pPr>
      <w:r w:rsidRPr="00E21920">
        <w:rPr>
          <w:rFonts w:cstheme="minorHAnsi"/>
        </w:rPr>
        <w:t xml:space="preserve">W ramach Celu przewiduje się realizację działań na rzecz rozwoju mobilności regionalnej. Przedmiotem interwencji będą wyłącznie inwestycje zgodne z zapisami Regionalnego Programu Strategicznego w zakresie mobilności i komunikacji. W przypadku inwestycji realizowanych na obszarach miejskich, inwestycje te będą musiały być również spójne z właściwymi Planami Zrównoważonej Mobilności Miejskiej, a jeśli nie są one wymagane – z innymi właściwymi dokumentami planowania mobilności miejskiej. </w:t>
      </w:r>
    </w:p>
    <w:p w14:paraId="504099B3" w14:textId="77777777" w:rsidR="00305C24" w:rsidRPr="00E21920" w:rsidRDefault="00305C24" w:rsidP="00700E8C">
      <w:pPr>
        <w:spacing w:before="60" w:after="60" w:line="276" w:lineRule="auto"/>
        <w:rPr>
          <w:rFonts w:cstheme="minorHAnsi"/>
        </w:rPr>
      </w:pPr>
      <w:r w:rsidRPr="00E21920">
        <w:rPr>
          <w:rFonts w:cstheme="minorHAnsi"/>
        </w:rPr>
        <w:t>Zakres działań obejmie:</w:t>
      </w:r>
    </w:p>
    <w:p w14:paraId="59554C48" w14:textId="77777777" w:rsidR="00305C24" w:rsidRPr="00E21920" w:rsidRDefault="00305C24" w:rsidP="00917B2D">
      <w:pPr>
        <w:numPr>
          <w:ilvl w:val="0"/>
          <w:numId w:val="83"/>
        </w:numPr>
        <w:spacing w:before="60" w:after="60" w:line="276" w:lineRule="auto"/>
        <w:ind w:left="284" w:hanging="284"/>
        <w:rPr>
          <w:rFonts w:cstheme="minorHAnsi"/>
        </w:rPr>
      </w:pPr>
      <w:r w:rsidRPr="00E21920">
        <w:rPr>
          <w:rFonts w:cstheme="minorHAnsi"/>
        </w:rPr>
        <w:t>rozwój infrastruktury drogowej.</w:t>
      </w:r>
      <w:r w:rsidRPr="00E21920">
        <w:rPr>
          <w:rFonts w:cstheme="minorHAnsi"/>
        </w:rPr>
        <w:br/>
        <w:t>Projekty w zakresie rozwoju infrastruktury drogowej będą obejmowały inwestycje w drogi wojewódzkie. Inwestycje będą uzupełniać luki w zakresie bezpośrednich połączeń do sieci TEN-T, terenów inwestycyjnych, terminali intermodalnych/centrów logistycznych, węzłów transportowych. 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Realizowane inwestycje zapewnią dostosowanie nośności dróg do nacisku 11,5 t na oś. Przewiduje się również możliwość inwestowania w rozwój systemów cyfrowych (ITS).</w:t>
      </w:r>
      <w:r w:rsidRPr="00E21920">
        <w:rPr>
          <w:rFonts w:cstheme="minorHAnsi"/>
        </w:rPr>
        <w:br/>
        <w:t xml:space="preserve">Z zastrzeżeniem obiektów P&amp;R położonych poza obszarami centralnymi miast oraz obwodnic, inwestycje drogowe realizowane na obszarach miast nie będą obejmowały budowy nowych, ani zwiększenia pojemności lub przepustowości istniejących dróg lub parkingów i nie będą przyczyniały się do zwiększenia natężenia ruchu samochodowego w obszarach miejskich. </w:t>
      </w:r>
    </w:p>
    <w:p w14:paraId="385C4158" w14:textId="77777777" w:rsidR="00305C24" w:rsidRPr="00E21920" w:rsidRDefault="00305C24" w:rsidP="00700E8C">
      <w:pPr>
        <w:spacing w:before="60" w:after="60" w:line="276" w:lineRule="auto"/>
        <w:ind w:left="284"/>
        <w:rPr>
          <w:rFonts w:cstheme="minorHAnsi"/>
        </w:rPr>
      </w:pPr>
      <w:r w:rsidRPr="00E21920">
        <w:rPr>
          <w:rFonts w:cstheme="minorHAnsi"/>
        </w:rPr>
        <w:t>Tam, gdzie jest to technicznie możliwe, realizowane projekty w zakresie infrastruktury drogowej będą obejmowały zapewnienie retencji i podczyszczania wód opadowych poprzez wykorzystanie zielonej i niebieskiej infrastruktury oraz rozwiązań opartych na przyrodzie.</w:t>
      </w:r>
    </w:p>
    <w:p w14:paraId="4643A8FB" w14:textId="77777777" w:rsidR="00305C24" w:rsidRPr="00E21920" w:rsidRDefault="00305C24" w:rsidP="00917B2D">
      <w:pPr>
        <w:numPr>
          <w:ilvl w:val="0"/>
          <w:numId w:val="83"/>
        </w:numPr>
        <w:spacing w:before="60" w:after="60" w:line="276" w:lineRule="auto"/>
        <w:ind w:left="284" w:hanging="284"/>
        <w:rPr>
          <w:rFonts w:cstheme="minorHAnsi"/>
        </w:rPr>
      </w:pPr>
      <w:bookmarkStart w:id="109" w:name="_Hlk112752301"/>
      <w:r w:rsidRPr="00E21920">
        <w:rPr>
          <w:rFonts w:cstheme="minorHAnsi"/>
        </w:rPr>
        <w:t>zakup taboru kolejowego do przewozów o charakterze regionalnym.</w:t>
      </w:r>
      <w:r w:rsidRPr="00E21920">
        <w:rPr>
          <w:rFonts w:cstheme="minorHAnsi"/>
        </w:rPr>
        <w:br/>
        <w:t xml:space="preserve">Planuje się wsparcie zakupu zeroemisyjnego taboru kolejowego wykorzystywanego w przewozach pasażerskich, spełniającego wymagania Europejskiego Systemu Zarządzania Ruchem Kolejowym </w:t>
      </w:r>
      <w:r w:rsidRPr="00E21920">
        <w:rPr>
          <w:rFonts w:cstheme="minorHAnsi"/>
        </w:rPr>
        <w:lastRenderedPageBreak/>
        <w:t>(ERTMS) wraz z inwestycjami w infrastrukturę utrzymaniowo-naprawczą.</w:t>
      </w:r>
      <w:r w:rsidRPr="00E21920">
        <w:rPr>
          <w:rFonts w:cstheme="minorHAnsi"/>
        </w:rPr>
        <w:br/>
      </w:r>
      <w:bookmarkStart w:id="110" w:name="_Hlk112752269"/>
      <w:r w:rsidRPr="00E21920">
        <w:rPr>
          <w:rFonts w:cstheme="minorHAnsi"/>
        </w:rPr>
        <w:t xml:space="preserve">Wsparciem w ramach programu będzie objęty zakup taboru kolejowego wykorzystywanego do przewozów pasażerskich o charakterze użyteczności publicznej, wykonywanych przez operatorów wyłonionych zgodnie z prawem UE (w tym tzw. czwartym pakietem kolejowym). W przypadku umów zawartych po 12 grudnia 2020 r. dofinansowanie będzie dotyczyć taboru wykorzystywanego przez operatorów wybranych w konkurencyjnej procedurze przetargowej w rozumieniu </w:t>
      </w:r>
      <w:r w:rsidR="00AC5C3C">
        <w:rPr>
          <w:rFonts w:cstheme="minorHAnsi"/>
        </w:rPr>
        <w:t>r</w:t>
      </w:r>
      <w:r w:rsidRPr="00E21920">
        <w:rPr>
          <w:rFonts w:cstheme="minorHAnsi"/>
        </w:rPr>
        <w:t>ozporządzenia 1370/2007, z zastrzeżeniem wyjątków wskazanych w tym rozporządzeniu.</w:t>
      </w:r>
      <w:bookmarkEnd w:id="109"/>
      <w:bookmarkEnd w:id="110"/>
      <w:r w:rsidRPr="00E21920">
        <w:rPr>
          <w:rFonts w:cstheme="minorHAnsi"/>
        </w:rPr>
        <w:br/>
        <w:t>Wszystkie działania w zakresie zakupu taboru kolejowego do przewozów o charakterze regionalnym będą zapewniać dostępność dla osób o ograniczonej mobilności oraz z niepełnosprawnościami.</w:t>
      </w:r>
    </w:p>
    <w:p w14:paraId="2CB6811F" w14:textId="77777777" w:rsidR="00305C24" w:rsidRPr="00E21920" w:rsidRDefault="00305C24" w:rsidP="00700E8C">
      <w:pPr>
        <w:spacing w:before="60" w:after="60" w:line="276" w:lineRule="auto"/>
        <w:rPr>
          <w:rFonts w:cstheme="minorHAnsi"/>
        </w:rPr>
      </w:pPr>
      <w:r w:rsidRPr="00E21920">
        <w:rPr>
          <w:rFonts w:cstheme="minorHAnsi"/>
        </w:rPr>
        <w:t>Preferowane będą projekty posiadające dokumentację przygotowawczą sfinansowaną w ramach perspektywy 2014-2020.</w:t>
      </w:r>
    </w:p>
    <w:p w14:paraId="7084573A" w14:textId="77777777" w:rsidR="00305C24" w:rsidRPr="00E21920" w:rsidRDefault="00305C24" w:rsidP="00700E8C">
      <w:pPr>
        <w:spacing w:before="60" w:after="60" w:line="276" w:lineRule="auto"/>
        <w:rPr>
          <w:rFonts w:cstheme="minorHAnsi"/>
        </w:rPr>
      </w:pPr>
      <w:r w:rsidRPr="00E21920">
        <w:rPr>
          <w:rFonts w:cstheme="minorHAnsi"/>
        </w:rPr>
        <w:t>Interwencja w zakresie taboru kolejowego i dróg wojewódzkich realizowana będzie w sposób kompleksowy i koordynowany przez SWP.</w:t>
      </w:r>
    </w:p>
    <w:p w14:paraId="20134B87" w14:textId="77777777" w:rsidR="00305C24" w:rsidRPr="00E21920" w:rsidRDefault="00305C24" w:rsidP="00700E8C">
      <w:pPr>
        <w:spacing w:before="60" w:after="60" w:line="276" w:lineRule="auto"/>
        <w:rPr>
          <w:rFonts w:cstheme="minorHAnsi"/>
          <w:u w:val="single"/>
        </w:rPr>
      </w:pPr>
      <w:r w:rsidRPr="00E21920">
        <w:rPr>
          <w:rFonts w:cstheme="minorHAnsi"/>
          <w:u w:val="single"/>
        </w:rPr>
        <w:t>Główne grupy docelowe</w:t>
      </w:r>
    </w:p>
    <w:p w14:paraId="1F452C79" w14:textId="77777777" w:rsidR="00305C24" w:rsidRPr="00E21920" w:rsidRDefault="00305C24" w:rsidP="00700E8C">
      <w:pPr>
        <w:spacing w:before="60" w:after="60" w:line="276" w:lineRule="auto"/>
        <w:rPr>
          <w:rFonts w:cstheme="minorHAnsi"/>
        </w:rPr>
      </w:pPr>
      <w:r w:rsidRPr="00E21920">
        <w:rPr>
          <w:rFonts w:cstheme="minorHAnsi"/>
        </w:rPr>
        <w:t>Użytkownicy indywidualni i przedsiębiorcy korzystający z infrastruktury i taboru.</w:t>
      </w:r>
    </w:p>
    <w:p w14:paraId="3BC7DACD" w14:textId="77777777" w:rsidR="00305C24" w:rsidRPr="00E21920" w:rsidRDefault="00305C24" w:rsidP="00700E8C">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D21B0D4" w14:textId="77777777" w:rsidR="00305C24" w:rsidRPr="00E21920" w:rsidRDefault="00305C24" w:rsidP="00700E8C">
      <w:pPr>
        <w:spacing w:before="60" w:after="60" w:line="276" w:lineRule="auto"/>
        <w:rPr>
          <w:rFonts w:cstheme="minorHAnsi"/>
        </w:rPr>
      </w:pPr>
      <w:bookmarkStart w:id="111" w:name="_Hlk211327867"/>
      <w:r w:rsidRPr="00E21920">
        <w:rPr>
          <w:rFonts w:cstheme="minorHAnsi"/>
        </w:rPr>
        <w:t xml:space="preserve">Zgodnie z art. 9 rozporządzenia </w:t>
      </w:r>
      <w:r w:rsidR="003E0D22" w:rsidRPr="003E0D22">
        <w:rPr>
          <w:rFonts w:cstheme="minorHAnsi"/>
        </w:rPr>
        <w:t>2021/1060</w:t>
      </w:r>
      <w:r w:rsidRPr="00E21920">
        <w:rPr>
          <w:rFonts w:cstheme="minorHAnsi"/>
        </w:rPr>
        <w:t xml:space="preserve">, realizacja Celu przyczyni się do spełnienia postanowień </w:t>
      </w:r>
      <w:r w:rsidR="009B147D">
        <w:rPr>
          <w:rFonts w:cstheme="minorHAnsi"/>
        </w:rPr>
        <w:t>KPP</w:t>
      </w:r>
      <w:r w:rsidRPr="00E21920">
        <w:rPr>
          <w:rFonts w:cstheme="minorHAnsi"/>
        </w:rPr>
        <w:t xml:space="preserve"> UE – zwłaszcza w obszarach: praw osób w podeszłym wieku (art. 25), integracji osób niepełnosprawnych (art. 26), ochrony środowiska (art. 37) oraz swobody przemieszczania się (art. 45).</w:t>
      </w:r>
    </w:p>
    <w:p w14:paraId="1089A45D" w14:textId="77777777" w:rsidR="00305C24" w:rsidRPr="00E21920" w:rsidRDefault="00305C24" w:rsidP="00700E8C">
      <w:pPr>
        <w:spacing w:before="60" w:after="60" w:line="276" w:lineRule="auto"/>
        <w:rPr>
          <w:rFonts w:cstheme="minorHAnsi"/>
        </w:rPr>
      </w:pPr>
      <w:r w:rsidRPr="00E21920">
        <w:rPr>
          <w:rFonts w:cstheme="minorHAnsi"/>
        </w:rPr>
        <w:t>Realizowane działania będą respektować prawa osób w podeszłym wieku, osób z niepełnosprawnościami, osób o ograniczonych możliwościach poruszania się, opiekunów z dziećmi czy osobami zależnymi, wpisując się w architektoniczne standardy dostępności, poprawiając możliwość uczestnictwa w życiu społecznym, kulturalnym. Inwestycje będą również uwzględniać kwestie bezpieczeństwa, w szczególności na rzecz niezmotoryzowanych i niechronionych (pieszych, rowerzystów) uczestników ruchu.</w:t>
      </w:r>
    </w:p>
    <w:p w14:paraId="0B733444" w14:textId="77777777" w:rsidR="00305C24" w:rsidRPr="00E21920" w:rsidRDefault="00305C24" w:rsidP="00700E8C">
      <w:pPr>
        <w:spacing w:before="60" w:after="60" w:line="276" w:lineRule="auto"/>
        <w:rPr>
          <w:rFonts w:cstheme="minorHAnsi"/>
        </w:rPr>
      </w:pPr>
      <w:r w:rsidRPr="00E21920">
        <w:rPr>
          <w:rFonts w:cstheme="minorHAnsi"/>
        </w:rPr>
        <w:t>Ich realizacja będzie również sprzyjała osiągnięciu wysokiego poziomu ochrony środowiska i poprawy jego jakości, w zgodzie z innymi politykami Unii i zasadą zrównoważonego rozwoju.</w:t>
      </w:r>
    </w:p>
    <w:p w14:paraId="5DA8DC2F" w14:textId="77777777" w:rsidR="00305C24" w:rsidRPr="00E21920" w:rsidRDefault="00305C24" w:rsidP="00700E8C">
      <w:pPr>
        <w:spacing w:before="60" w:after="60" w:line="276" w:lineRule="auto"/>
        <w:rPr>
          <w:rFonts w:cstheme="minorHAnsi"/>
        </w:rPr>
      </w:pPr>
      <w:r w:rsidRPr="00E21920">
        <w:rPr>
          <w:rFonts w:cstheme="minorHAnsi"/>
        </w:rPr>
        <w:t>W powiązaniu z treścią artykułów zawartych w Karcie, działania w ramach Celu prowadzone będą zgodnie z zasadami horyzontalnymi wynikającymi z SRWP 2030, w szczególności zasadą korzystnego oddziaływania na klimat i środowisko oraz zasadą włączenia społecznego, równości szans, niedyskryminacji i deinstytucjonalizacji.</w:t>
      </w:r>
    </w:p>
    <w:p w14:paraId="3213DBDB" w14:textId="77777777" w:rsidR="00305C24" w:rsidRPr="00E21920" w:rsidRDefault="00305C24" w:rsidP="00700E8C">
      <w:pPr>
        <w:spacing w:before="60" w:after="60" w:line="276" w:lineRule="auto"/>
        <w:rPr>
          <w:rFonts w:cstheme="minorHAnsi"/>
        </w:rPr>
      </w:pPr>
      <w:r w:rsidRPr="00E21920">
        <w:rPr>
          <w:rFonts w:cstheme="minorHAnsi"/>
          <w:iCs/>
        </w:rPr>
        <w:t>W obszarze równości kobiet i mężczyzn</w:t>
      </w:r>
      <w:r w:rsidRPr="00E21920">
        <w:rPr>
          <w:rFonts w:cstheme="minorHAnsi"/>
        </w:rPr>
        <w:t xml:space="preserve">, uwzględniania aspektu płci oraz zapobiegania wszelkiej dyskryminacji podczas przygotowywania, wdrażania, monitorowania, sprawozdawczości i ewaluacji </w:t>
      </w:r>
      <w:r w:rsidR="000330CC">
        <w:rPr>
          <w:rFonts w:cstheme="minorHAnsi"/>
        </w:rPr>
        <w:t>p</w:t>
      </w:r>
      <w:r w:rsidRPr="00E21920">
        <w:rPr>
          <w:rFonts w:cstheme="minorHAnsi"/>
        </w:rPr>
        <w:t>rogramu – obowiązywać będą zasady wskazane w Rozdziale I „Strategia programu”.</w:t>
      </w:r>
    </w:p>
    <w:p w14:paraId="3EE61FCC" w14:textId="77777777" w:rsidR="00305C24" w:rsidRPr="00E21920" w:rsidRDefault="00305C24" w:rsidP="00700E8C">
      <w:pPr>
        <w:spacing w:before="60" w:after="60" w:line="276" w:lineRule="auto"/>
        <w:rPr>
          <w:rFonts w:cstheme="minorHAnsi"/>
        </w:rPr>
      </w:pPr>
      <w:r w:rsidRPr="00E21920">
        <w:rPr>
          <w:rFonts w:cstheme="minorHAnsi"/>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1D5EBAA4" w14:textId="77777777" w:rsidR="00305C24" w:rsidRPr="00E21920" w:rsidRDefault="00305C24" w:rsidP="00700E8C">
      <w:pPr>
        <w:spacing w:before="60" w:after="60" w:line="276" w:lineRule="auto"/>
      </w:pPr>
      <w:r w:rsidRPr="00E21920">
        <w:rPr>
          <w:rFonts w:cstheme="minorHAnsi"/>
        </w:rPr>
        <w:lastRenderedPageBreak/>
        <w:t xml:space="preserve">W celu uniknięcia dyskryminacji pośredniej, jaką jest nierówny dostęp do informacji, której doświadczają </w:t>
      </w:r>
      <w:r w:rsidR="001F3274">
        <w:rPr>
          <w:rFonts w:cstheme="minorHAnsi"/>
        </w:rPr>
        <w:t>obywatele</w:t>
      </w:r>
      <w:r w:rsidRPr="00E21920">
        <w:rPr>
          <w:rFonts w:cstheme="minorHAnsi"/>
        </w:rPr>
        <w:t xml:space="preserve"> państw trzecich, zaplanowane zostaną działania zapewniające powszechnie dostępne informacje w językach obcych.</w:t>
      </w:r>
    </w:p>
    <w:bookmarkEnd w:id="111"/>
    <w:p w14:paraId="562ADDC6" w14:textId="77777777" w:rsidR="00305C24" w:rsidRPr="00E21920" w:rsidRDefault="00305C24" w:rsidP="00700E8C">
      <w:pPr>
        <w:spacing w:before="60" w:after="60" w:line="276" w:lineRule="auto"/>
        <w:rPr>
          <w:rFonts w:cstheme="minorHAnsi"/>
        </w:rPr>
      </w:pPr>
      <w:r w:rsidRPr="00E21920">
        <w:rPr>
          <w:rFonts w:cstheme="minorHAnsi"/>
          <w:u w:val="single"/>
        </w:rPr>
        <w:t>Szczególne terytoria docelowe, z uwzględnieniem planowanego wykorzystania narzędzi terytorialnych</w:t>
      </w:r>
    </w:p>
    <w:p w14:paraId="458AD79C" w14:textId="77777777" w:rsidR="00305C24" w:rsidRPr="00E21920" w:rsidRDefault="00305C24" w:rsidP="00700E8C">
      <w:pPr>
        <w:spacing w:before="60" w:after="60" w:line="276" w:lineRule="auto"/>
        <w:rPr>
          <w:rFonts w:cstheme="minorHAnsi"/>
        </w:rPr>
      </w:pPr>
      <w:r w:rsidRPr="00E21920">
        <w:rPr>
          <w:rFonts w:cstheme="minorHAnsi"/>
        </w:rPr>
        <w:t xml:space="preserve">Interwencja będzie prowadzona na terenie całego województwa. </w:t>
      </w:r>
    </w:p>
    <w:p w14:paraId="7A7E5DF9" w14:textId="77777777" w:rsidR="00305C24" w:rsidRPr="00E21920" w:rsidRDefault="00305C24" w:rsidP="00700E8C">
      <w:pPr>
        <w:spacing w:before="60" w:after="60" w:line="276" w:lineRule="auto"/>
        <w:rPr>
          <w:rFonts w:cstheme="minorHAnsi"/>
        </w:rPr>
      </w:pPr>
      <w:r w:rsidRPr="00E21920">
        <w:rPr>
          <w:rFonts w:cstheme="minorHAnsi"/>
        </w:rPr>
        <w:t>W ramach realizacji Celu nie przewiduje się zastosowania instrumentów terytorialnych.</w:t>
      </w:r>
    </w:p>
    <w:p w14:paraId="5CE825A5" w14:textId="77777777" w:rsidR="00305C24" w:rsidRPr="00E21920" w:rsidRDefault="00305C24" w:rsidP="00700E8C">
      <w:pPr>
        <w:spacing w:before="60" w:after="60" w:line="276" w:lineRule="auto"/>
        <w:rPr>
          <w:rFonts w:cstheme="minorHAnsi"/>
          <w:u w:val="single"/>
        </w:rPr>
      </w:pPr>
      <w:r w:rsidRPr="00E21920">
        <w:rPr>
          <w:rFonts w:cstheme="minorHAnsi"/>
          <w:u w:val="single"/>
        </w:rPr>
        <w:t>Przedsięwzięcia międzyregionalne i transnarodowe</w:t>
      </w:r>
    </w:p>
    <w:p w14:paraId="50F92573" w14:textId="77777777" w:rsidR="00305C24" w:rsidRPr="00E21920" w:rsidRDefault="00305C24" w:rsidP="00700E8C">
      <w:pPr>
        <w:spacing w:before="60" w:after="60" w:line="276" w:lineRule="auto"/>
      </w:pPr>
      <w:r w:rsidRPr="00E21920">
        <w:t>Działania planowane w ramach Celu, jakkolwiek realizowane na terenie województwa pomorskiego, będą posiadały również wymiar europejski, wpisując się w cele Strategii na rzecz zrównoważonej i inteligentnej mobilności. Realizacja projektów drogowych oraz kolejowych jest zgodna z inicjatywami na rzecz poprawy połączeń w regionie i współpracy z krajami trzecimi oraz czystego i neutralnego dla klimatu transportu w OT SUERMB Transport.</w:t>
      </w:r>
    </w:p>
    <w:p w14:paraId="011E85F2" w14:textId="77777777" w:rsidR="00305C24" w:rsidRPr="00E21920" w:rsidRDefault="00305C24" w:rsidP="00700E8C">
      <w:pPr>
        <w:spacing w:before="60" w:after="60" w:line="276" w:lineRule="auto"/>
      </w:pPr>
      <w:r w:rsidRPr="00E21920">
        <w:t>Projekty w ramach FEP wpisywać się będą w zalecenia sformułowane w Sprawozdaniu krajowym Polska 2019, dotyczące w szczególności promowania zintegrowanego, czystego i bezpiecznego transportu publicznego, wsparcia przechodzenia od transportu drogowego do kolejowego, poprawy dostępności transportu publicznego na obszarach peryferyjnych, oraz dalszego ograniczenia wpływu transportu na środowisko i poprawy jego bezpieczeństwa.</w:t>
      </w:r>
    </w:p>
    <w:p w14:paraId="0B054E3D" w14:textId="77777777" w:rsidR="00305C24" w:rsidRPr="00E21920" w:rsidRDefault="00305C24" w:rsidP="00700E8C">
      <w:pPr>
        <w:spacing w:before="60" w:after="60" w:line="276" w:lineRule="auto"/>
        <w:rPr>
          <w:rFonts w:cstheme="minorHAnsi"/>
        </w:rPr>
      </w:pPr>
      <w:r w:rsidRPr="00E21920">
        <w:rPr>
          <w:rFonts w:cstheme="minorHAnsi"/>
        </w:rPr>
        <w:t>Ponadto działania międzyregionalne i transnarodowe komplementarne do podejmowanych w ramach FEP, w obszarze niniejszego Celu realizowane będą poprzez:</w:t>
      </w:r>
    </w:p>
    <w:p w14:paraId="65972BE9"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Instrument CEF – w zakresie transportu,</w:t>
      </w:r>
    </w:p>
    <w:p w14:paraId="737C865C"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Program Interreg Europa Środkowa 2021-2027 – w zakresie zielonej mobilności miejskiej,</w:t>
      </w:r>
    </w:p>
    <w:p w14:paraId="0B3B718F"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Program Interreg Morza Bałtyckiego 2021-2027 – w zakresie inteligentnej zielonej mobilności.</w:t>
      </w:r>
    </w:p>
    <w:p w14:paraId="0280316D" w14:textId="77777777" w:rsidR="00305C24" w:rsidRPr="00E21920" w:rsidRDefault="00305C24" w:rsidP="00700E8C">
      <w:pPr>
        <w:spacing w:before="60" w:after="60" w:line="276" w:lineRule="auto"/>
        <w:rPr>
          <w:rFonts w:cstheme="minorHAnsi"/>
        </w:rPr>
      </w:pPr>
      <w:r w:rsidRPr="00E21920">
        <w:rPr>
          <w:rFonts w:cstheme="minorHAnsi"/>
          <w:u w:val="single"/>
        </w:rPr>
        <w:t>Planowane wykorzystanie instrumentów finansowych</w:t>
      </w:r>
    </w:p>
    <w:p w14:paraId="0AF4D81A" w14:textId="77777777" w:rsidR="00305C24" w:rsidRPr="00E21920" w:rsidRDefault="00305C24" w:rsidP="00700E8C">
      <w:pPr>
        <w:spacing w:before="60" w:after="60" w:line="276" w:lineRule="auto"/>
        <w:rPr>
          <w:rFonts w:eastAsia="Calibri" w:cstheme="minorHAnsi"/>
        </w:rPr>
      </w:pPr>
      <w:r w:rsidRPr="00E21920">
        <w:rPr>
          <w:rFonts w:cstheme="minorHAnsi"/>
        </w:rPr>
        <w:t xml:space="preserve">W ramach realizacji Celu nie planuje się wykorzystania instrumentów finansowych </w:t>
      </w:r>
      <w:r w:rsidRPr="00E21920">
        <w:rPr>
          <w:rFonts w:eastAsia="Calibri" w:cstheme="minorHAnsi"/>
        </w:rPr>
        <w:t>(wsparcie co do zasady ukierunkowane jest na przedsięwzięcia, które nie generują przychodów lub bezpośrednich oszczędności).</w:t>
      </w:r>
    </w:p>
    <w:p w14:paraId="6E130515" w14:textId="77777777" w:rsidR="00305C24" w:rsidRPr="00E21920" w:rsidRDefault="00305C24" w:rsidP="00700E8C">
      <w:pPr>
        <w:spacing w:before="60" w:after="60" w:line="276" w:lineRule="auto"/>
        <w:rPr>
          <w:rFonts w:eastAsia="Calibri" w:cstheme="minorHAnsi"/>
        </w:rPr>
      </w:pPr>
      <w:r w:rsidRPr="00E21920">
        <w:rPr>
          <w:rFonts w:cstheme="minorHAnsi"/>
        </w:rPr>
        <w:t xml:space="preserve">W obszarze inwestycji w tabor kolejowy, gdzie źródłem przychodów mogą być opłaty pobierane od odbiorców usług świadczonych z wykorzystaniem zakupionego taboru (przewozy o charakterze regionalnym), rentowność przedsięwzięć w cyklu życia projektu jest bardzo rozłożona w czasie i zbyt niska, aby ich realizacja była możliwa z rynkowego punktu widzenia. Dodatkowo, oczekiwana stosunkowo mała liczba przedsięwzięć nie uzasadnia tworzenia odrębnego instrumentu wsparcia. </w:t>
      </w:r>
      <w:r w:rsidRPr="00E21920">
        <w:rPr>
          <w:rFonts w:eastAsia="Calibri" w:cstheme="minorHAnsi"/>
        </w:rPr>
        <w:t>Stąd, wsparcie będzie udzielane w formie bezzwrotnej.</w:t>
      </w:r>
    </w:p>
    <w:p w14:paraId="6AB6EAD5" w14:textId="77777777" w:rsidR="00305C24" w:rsidRPr="00E21920" w:rsidRDefault="00305C24" w:rsidP="00305C24">
      <w:pPr>
        <w:spacing w:before="60" w:after="60" w:line="276" w:lineRule="auto"/>
        <w:rPr>
          <w:rFonts w:cstheme="minorHAnsi"/>
          <w:b/>
        </w:rPr>
      </w:pPr>
      <w:r w:rsidRPr="00E21920">
        <w:rPr>
          <w:rFonts w:cstheme="minorHAnsi"/>
          <w:b/>
        </w:rPr>
        <w:t>Wskaźniki</w:t>
      </w:r>
    </w:p>
    <w:p w14:paraId="065BD3CF" w14:textId="77777777" w:rsidR="00305C24" w:rsidRPr="00E21920" w:rsidRDefault="00305C24" w:rsidP="00305C24">
      <w:pPr>
        <w:spacing w:before="60" w:after="60" w:line="276" w:lineRule="auto"/>
        <w:rPr>
          <w:rFonts w:cstheme="minorHAnsi"/>
        </w:rPr>
      </w:pPr>
      <w:r w:rsidRPr="00E21920">
        <w:rPr>
          <w:rFonts w:cstheme="minorHAnsi"/>
        </w:rPr>
        <w:t>Tabela 1. Wskaźniki produktu</w:t>
      </w:r>
    </w:p>
    <w:tbl>
      <w:tblPr>
        <w:tblStyle w:val="Tabela-Siatka8"/>
        <w:tblW w:w="10768" w:type="dxa"/>
        <w:jc w:val="center"/>
        <w:tblLayout w:type="fixed"/>
        <w:tblLook w:val="04A0" w:firstRow="1" w:lastRow="0" w:firstColumn="1" w:lastColumn="0" w:noHBand="0" w:noVBand="1"/>
      </w:tblPr>
      <w:tblGrid>
        <w:gridCol w:w="704"/>
        <w:gridCol w:w="851"/>
        <w:gridCol w:w="850"/>
        <w:gridCol w:w="1134"/>
        <w:gridCol w:w="992"/>
        <w:gridCol w:w="3443"/>
        <w:gridCol w:w="980"/>
        <w:gridCol w:w="877"/>
        <w:gridCol w:w="937"/>
      </w:tblGrid>
      <w:tr w:rsidR="00305C24" w:rsidRPr="00E21920" w14:paraId="215491D7" w14:textId="77777777" w:rsidTr="00700E8C">
        <w:trPr>
          <w:tblHeader/>
          <w:jc w:val="center"/>
        </w:trPr>
        <w:tc>
          <w:tcPr>
            <w:tcW w:w="704" w:type="dxa"/>
          </w:tcPr>
          <w:p w14:paraId="0BD96B4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Priorytet</w:t>
            </w:r>
          </w:p>
        </w:tc>
        <w:tc>
          <w:tcPr>
            <w:tcW w:w="851" w:type="dxa"/>
          </w:tcPr>
          <w:p w14:paraId="2EF5CD7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szczegółowy</w:t>
            </w:r>
          </w:p>
        </w:tc>
        <w:tc>
          <w:tcPr>
            <w:tcW w:w="850" w:type="dxa"/>
          </w:tcPr>
          <w:p w14:paraId="26D881C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Fundusz</w:t>
            </w:r>
          </w:p>
        </w:tc>
        <w:tc>
          <w:tcPr>
            <w:tcW w:w="1134" w:type="dxa"/>
          </w:tcPr>
          <w:p w14:paraId="5AF6D16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Kategoria regionu</w:t>
            </w:r>
          </w:p>
        </w:tc>
        <w:tc>
          <w:tcPr>
            <w:tcW w:w="992" w:type="dxa"/>
          </w:tcPr>
          <w:p w14:paraId="49CC6C21"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Nr identyfikacyjny</w:t>
            </w:r>
          </w:p>
        </w:tc>
        <w:tc>
          <w:tcPr>
            <w:tcW w:w="3443" w:type="dxa"/>
          </w:tcPr>
          <w:p w14:paraId="425D16A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Wskaźnik</w:t>
            </w:r>
          </w:p>
        </w:tc>
        <w:tc>
          <w:tcPr>
            <w:tcW w:w="980" w:type="dxa"/>
          </w:tcPr>
          <w:p w14:paraId="083B481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Jednostka miary</w:t>
            </w:r>
          </w:p>
        </w:tc>
        <w:tc>
          <w:tcPr>
            <w:tcW w:w="877" w:type="dxa"/>
          </w:tcPr>
          <w:p w14:paraId="65491CA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pośredni (2024)</w:t>
            </w:r>
          </w:p>
        </w:tc>
        <w:tc>
          <w:tcPr>
            <w:tcW w:w="937" w:type="dxa"/>
          </w:tcPr>
          <w:p w14:paraId="40DE0AE4"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końcowy (2029)</w:t>
            </w:r>
          </w:p>
        </w:tc>
      </w:tr>
      <w:tr w:rsidR="00305C24" w:rsidRPr="00E21920" w14:paraId="487DB3E3" w14:textId="77777777" w:rsidTr="00700E8C">
        <w:trPr>
          <w:jc w:val="center"/>
        </w:trPr>
        <w:tc>
          <w:tcPr>
            <w:tcW w:w="704" w:type="dxa"/>
            <w:shd w:val="clear" w:color="auto" w:fill="auto"/>
          </w:tcPr>
          <w:p w14:paraId="446BA3BF"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4</w:t>
            </w:r>
          </w:p>
        </w:tc>
        <w:tc>
          <w:tcPr>
            <w:tcW w:w="851" w:type="dxa"/>
            <w:shd w:val="clear" w:color="auto" w:fill="auto"/>
          </w:tcPr>
          <w:p w14:paraId="7075AA8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(ii)</w:t>
            </w:r>
          </w:p>
        </w:tc>
        <w:tc>
          <w:tcPr>
            <w:tcW w:w="850" w:type="dxa"/>
            <w:shd w:val="clear" w:color="auto" w:fill="auto"/>
          </w:tcPr>
          <w:p w14:paraId="6D1BFC92"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1134" w:type="dxa"/>
            <w:shd w:val="clear" w:color="auto" w:fill="auto"/>
          </w:tcPr>
          <w:p w14:paraId="65B54CDF"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992" w:type="dxa"/>
            <w:shd w:val="clear" w:color="auto" w:fill="auto"/>
          </w:tcPr>
          <w:p w14:paraId="7752ED23" w14:textId="77777777" w:rsidR="00305C24" w:rsidRPr="00E21920" w:rsidRDefault="00305C24" w:rsidP="00700E8C">
            <w:pPr>
              <w:spacing w:before="60" w:after="60" w:line="276" w:lineRule="auto"/>
              <w:rPr>
                <w:rFonts w:cstheme="minorHAnsi"/>
                <w:color w:val="000000"/>
                <w:sz w:val="18"/>
                <w:szCs w:val="18"/>
              </w:rPr>
            </w:pPr>
            <w:r w:rsidRPr="00E21920">
              <w:rPr>
                <w:rFonts w:cstheme="minorHAnsi"/>
                <w:color w:val="000000" w:themeColor="text1"/>
                <w:sz w:val="18"/>
                <w:szCs w:val="18"/>
              </w:rPr>
              <w:t>RCO046</w:t>
            </w:r>
          </w:p>
        </w:tc>
        <w:tc>
          <w:tcPr>
            <w:tcW w:w="3443" w:type="dxa"/>
            <w:shd w:val="clear" w:color="auto" w:fill="auto"/>
          </w:tcPr>
          <w:p w14:paraId="436047A8" w14:textId="77777777" w:rsidR="00305C24" w:rsidRPr="00E21920" w:rsidRDefault="00305C24" w:rsidP="00700E8C">
            <w:pPr>
              <w:spacing w:before="60" w:after="60" w:line="276" w:lineRule="auto"/>
              <w:rPr>
                <w:rFonts w:cstheme="minorHAnsi"/>
                <w:sz w:val="18"/>
                <w:szCs w:val="18"/>
              </w:rPr>
            </w:pPr>
            <w:r w:rsidRPr="00E21920">
              <w:rPr>
                <w:rFonts w:cstheme="minorHAnsi"/>
                <w:color w:val="000000" w:themeColor="text1"/>
                <w:sz w:val="18"/>
                <w:szCs w:val="18"/>
              </w:rPr>
              <w:t>Długość dróg przebudowanych lub zmodernizowanych – poza TEN-T</w:t>
            </w:r>
          </w:p>
        </w:tc>
        <w:tc>
          <w:tcPr>
            <w:tcW w:w="980" w:type="dxa"/>
            <w:shd w:val="clear" w:color="auto" w:fill="auto"/>
          </w:tcPr>
          <w:p w14:paraId="5FA9E041"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km</w:t>
            </w:r>
          </w:p>
        </w:tc>
        <w:tc>
          <w:tcPr>
            <w:tcW w:w="877" w:type="dxa"/>
            <w:shd w:val="clear" w:color="auto" w:fill="auto"/>
          </w:tcPr>
          <w:p w14:paraId="130D10DB"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0</w:t>
            </w:r>
          </w:p>
        </w:tc>
        <w:tc>
          <w:tcPr>
            <w:tcW w:w="937" w:type="dxa"/>
            <w:shd w:val="clear" w:color="auto" w:fill="auto"/>
          </w:tcPr>
          <w:p w14:paraId="774C62F8" w14:textId="77777777" w:rsidR="00305C24" w:rsidRPr="00E21920" w:rsidRDefault="00AA5ACD" w:rsidP="00700E8C">
            <w:pPr>
              <w:spacing w:before="60" w:after="60" w:line="276" w:lineRule="auto"/>
              <w:rPr>
                <w:rFonts w:cstheme="minorHAnsi"/>
                <w:color w:val="000000" w:themeColor="text1"/>
                <w:sz w:val="18"/>
                <w:szCs w:val="18"/>
              </w:rPr>
            </w:pPr>
            <w:r>
              <w:rPr>
                <w:rFonts w:cstheme="minorHAnsi"/>
                <w:color w:val="000000" w:themeColor="text1"/>
                <w:sz w:val="18"/>
                <w:szCs w:val="18"/>
              </w:rPr>
              <w:t>36</w:t>
            </w:r>
          </w:p>
        </w:tc>
      </w:tr>
      <w:tr w:rsidR="00305C24" w:rsidRPr="00E21920" w14:paraId="51BFCDAA" w14:textId="77777777" w:rsidTr="00700E8C">
        <w:trPr>
          <w:jc w:val="center"/>
        </w:trPr>
        <w:tc>
          <w:tcPr>
            <w:tcW w:w="704" w:type="dxa"/>
          </w:tcPr>
          <w:p w14:paraId="196AE59B"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lastRenderedPageBreak/>
              <w:t>4</w:t>
            </w:r>
          </w:p>
        </w:tc>
        <w:tc>
          <w:tcPr>
            <w:tcW w:w="851" w:type="dxa"/>
          </w:tcPr>
          <w:p w14:paraId="34F7327E"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(ii)</w:t>
            </w:r>
          </w:p>
        </w:tc>
        <w:tc>
          <w:tcPr>
            <w:tcW w:w="850" w:type="dxa"/>
          </w:tcPr>
          <w:p w14:paraId="0A58D4AF"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1134" w:type="dxa"/>
          </w:tcPr>
          <w:p w14:paraId="0CE3E6F0"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992" w:type="dxa"/>
          </w:tcPr>
          <w:p w14:paraId="1E1F42DB"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RCO057</w:t>
            </w:r>
          </w:p>
        </w:tc>
        <w:tc>
          <w:tcPr>
            <w:tcW w:w="3443" w:type="dxa"/>
          </w:tcPr>
          <w:p w14:paraId="305491D8"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Pojemność ekologicznego taboru do zbiorowego transportu publicznego</w:t>
            </w:r>
          </w:p>
        </w:tc>
        <w:tc>
          <w:tcPr>
            <w:tcW w:w="980" w:type="dxa"/>
          </w:tcPr>
          <w:p w14:paraId="376BCD7B"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sz w:val="18"/>
                <w:szCs w:val="18"/>
              </w:rPr>
              <w:t>osoby</w:t>
            </w:r>
          </w:p>
        </w:tc>
        <w:tc>
          <w:tcPr>
            <w:tcW w:w="877" w:type="dxa"/>
          </w:tcPr>
          <w:p w14:paraId="3DB6C27F"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440</w:t>
            </w:r>
          </w:p>
        </w:tc>
        <w:tc>
          <w:tcPr>
            <w:tcW w:w="937" w:type="dxa"/>
          </w:tcPr>
          <w:p w14:paraId="275061A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10 840</w:t>
            </w:r>
          </w:p>
        </w:tc>
      </w:tr>
      <w:tr w:rsidR="00305C24" w:rsidRPr="00E21920" w14:paraId="5193B668" w14:textId="77777777" w:rsidTr="00700E8C">
        <w:trPr>
          <w:jc w:val="center"/>
        </w:trPr>
        <w:tc>
          <w:tcPr>
            <w:tcW w:w="704" w:type="dxa"/>
          </w:tcPr>
          <w:p w14:paraId="4641C5DA"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4</w:t>
            </w:r>
          </w:p>
        </w:tc>
        <w:tc>
          <w:tcPr>
            <w:tcW w:w="851" w:type="dxa"/>
          </w:tcPr>
          <w:p w14:paraId="645026E4"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(ii)</w:t>
            </w:r>
          </w:p>
        </w:tc>
        <w:tc>
          <w:tcPr>
            <w:tcW w:w="850" w:type="dxa"/>
          </w:tcPr>
          <w:p w14:paraId="71F0EBD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1134" w:type="dxa"/>
          </w:tcPr>
          <w:p w14:paraId="4294905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992" w:type="dxa"/>
          </w:tcPr>
          <w:p w14:paraId="58722F8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PLRO113</w:t>
            </w:r>
          </w:p>
        </w:tc>
        <w:tc>
          <w:tcPr>
            <w:tcW w:w="3443" w:type="dxa"/>
          </w:tcPr>
          <w:p w14:paraId="2F96F4D0"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Liczba zakupionych jednostek kolejowego taboru pasażerskiego</w:t>
            </w:r>
          </w:p>
        </w:tc>
        <w:tc>
          <w:tcPr>
            <w:tcW w:w="980" w:type="dxa"/>
          </w:tcPr>
          <w:p w14:paraId="4D3A9911"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sztuki</w:t>
            </w:r>
          </w:p>
        </w:tc>
        <w:tc>
          <w:tcPr>
            <w:tcW w:w="877" w:type="dxa"/>
          </w:tcPr>
          <w:p w14:paraId="5C0F0248"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1</w:t>
            </w:r>
          </w:p>
        </w:tc>
        <w:tc>
          <w:tcPr>
            <w:tcW w:w="937" w:type="dxa"/>
          </w:tcPr>
          <w:p w14:paraId="46D76D95"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23</w:t>
            </w:r>
          </w:p>
        </w:tc>
      </w:tr>
    </w:tbl>
    <w:p w14:paraId="2AC9A659" w14:textId="77777777" w:rsidR="00305C24" w:rsidRPr="00E21920" w:rsidRDefault="00305C24" w:rsidP="00305C24">
      <w:pPr>
        <w:spacing w:before="60" w:after="60" w:line="276" w:lineRule="auto"/>
        <w:rPr>
          <w:rFonts w:cstheme="minorHAnsi"/>
        </w:rPr>
      </w:pPr>
      <w:r w:rsidRPr="00E21920">
        <w:rPr>
          <w:rFonts w:cstheme="minorHAnsi"/>
        </w:rPr>
        <w:t>Tabela 2. Wskaźniki rezultatu</w:t>
      </w:r>
    </w:p>
    <w:tbl>
      <w:tblPr>
        <w:tblStyle w:val="Tabela-Siatka8"/>
        <w:tblW w:w="10683" w:type="dxa"/>
        <w:jc w:val="center"/>
        <w:tblLayout w:type="fixed"/>
        <w:tblLook w:val="04A0" w:firstRow="1" w:lastRow="0" w:firstColumn="1" w:lastColumn="0" w:noHBand="0" w:noVBand="1"/>
      </w:tblPr>
      <w:tblGrid>
        <w:gridCol w:w="704"/>
        <w:gridCol w:w="677"/>
        <w:gridCol w:w="630"/>
        <w:gridCol w:w="994"/>
        <w:gridCol w:w="910"/>
        <w:gridCol w:w="1680"/>
        <w:gridCol w:w="921"/>
        <w:gridCol w:w="850"/>
        <w:gridCol w:w="709"/>
        <w:gridCol w:w="1061"/>
        <w:gridCol w:w="868"/>
        <w:gridCol w:w="679"/>
      </w:tblGrid>
      <w:tr w:rsidR="00305C24" w:rsidRPr="00E21920" w14:paraId="10FB7A57" w14:textId="77777777" w:rsidTr="00700E8C">
        <w:trPr>
          <w:tblHeader/>
          <w:jc w:val="center"/>
        </w:trPr>
        <w:tc>
          <w:tcPr>
            <w:tcW w:w="704" w:type="dxa"/>
          </w:tcPr>
          <w:p w14:paraId="14FF73C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Priorytet</w:t>
            </w:r>
          </w:p>
        </w:tc>
        <w:tc>
          <w:tcPr>
            <w:tcW w:w="677" w:type="dxa"/>
          </w:tcPr>
          <w:p w14:paraId="2708A1A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szczegółowy</w:t>
            </w:r>
          </w:p>
        </w:tc>
        <w:tc>
          <w:tcPr>
            <w:tcW w:w="630" w:type="dxa"/>
          </w:tcPr>
          <w:p w14:paraId="112D9A9F"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Fundusz</w:t>
            </w:r>
          </w:p>
        </w:tc>
        <w:tc>
          <w:tcPr>
            <w:tcW w:w="994" w:type="dxa"/>
          </w:tcPr>
          <w:p w14:paraId="1D91864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Kategoria regionu</w:t>
            </w:r>
          </w:p>
        </w:tc>
        <w:tc>
          <w:tcPr>
            <w:tcW w:w="910" w:type="dxa"/>
          </w:tcPr>
          <w:p w14:paraId="72D91454"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Nr identyfikacyjny</w:t>
            </w:r>
          </w:p>
        </w:tc>
        <w:tc>
          <w:tcPr>
            <w:tcW w:w="1680" w:type="dxa"/>
          </w:tcPr>
          <w:p w14:paraId="0CEDBFBF"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Wskaźnik</w:t>
            </w:r>
          </w:p>
        </w:tc>
        <w:tc>
          <w:tcPr>
            <w:tcW w:w="921" w:type="dxa"/>
          </w:tcPr>
          <w:p w14:paraId="17E1C52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Jednostka miary</w:t>
            </w:r>
          </w:p>
        </w:tc>
        <w:tc>
          <w:tcPr>
            <w:tcW w:w="850" w:type="dxa"/>
          </w:tcPr>
          <w:p w14:paraId="4B55169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Wartość bazowa lub wartość odniesienia</w:t>
            </w:r>
          </w:p>
        </w:tc>
        <w:tc>
          <w:tcPr>
            <w:tcW w:w="709" w:type="dxa"/>
          </w:tcPr>
          <w:p w14:paraId="1A4FE21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Rok odniesienia</w:t>
            </w:r>
          </w:p>
        </w:tc>
        <w:tc>
          <w:tcPr>
            <w:tcW w:w="1061" w:type="dxa"/>
          </w:tcPr>
          <w:p w14:paraId="05A15A4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końcowy (2029)</w:t>
            </w:r>
          </w:p>
        </w:tc>
        <w:tc>
          <w:tcPr>
            <w:tcW w:w="868" w:type="dxa"/>
          </w:tcPr>
          <w:p w14:paraId="1A11526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Źródło danych</w:t>
            </w:r>
          </w:p>
        </w:tc>
        <w:tc>
          <w:tcPr>
            <w:tcW w:w="679" w:type="dxa"/>
          </w:tcPr>
          <w:p w14:paraId="2592EF8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Uwagi</w:t>
            </w:r>
          </w:p>
        </w:tc>
      </w:tr>
      <w:tr w:rsidR="00305C24" w:rsidRPr="00E21920" w14:paraId="07A29217" w14:textId="77777777" w:rsidTr="00700E8C">
        <w:trPr>
          <w:jc w:val="center"/>
        </w:trPr>
        <w:tc>
          <w:tcPr>
            <w:tcW w:w="704" w:type="dxa"/>
          </w:tcPr>
          <w:p w14:paraId="1A9117D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4</w:t>
            </w:r>
          </w:p>
        </w:tc>
        <w:tc>
          <w:tcPr>
            <w:tcW w:w="677" w:type="dxa"/>
          </w:tcPr>
          <w:p w14:paraId="4B4CBB2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(ii)</w:t>
            </w:r>
          </w:p>
        </w:tc>
        <w:tc>
          <w:tcPr>
            <w:tcW w:w="630" w:type="dxa"/>
          </w:tcPr>
          <w:p w14:paraId="59B54A9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EFRR</w:t>
            </w:r>
          </w:p>
        </w:tc>
        <w:tc>
          <w:tcPr>
            <w:tcW w:w="994" w:type="dxa"/>
          </w:tcPr>
          <w:p w14:paraId="1AFA96B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Słabiej rozwinięty</w:t>
            </w:r>
          </w:p>
        </w:tc>
        <w:tc>
          <w:tcPr>
            <w:tcW w:w="910" w:type="dxa"/>
          </w:tcPr>
          <w:p w14:paraId="1A758004"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RCR055</w:t>
            </w:r>
          </w:p>
        </w:tc>
        <w:tc>
          <w:tcPr>
            <w:tcW w:w="1680" w:type="dxa"/>
          </w:tcPr>
          <w:p w14:paraId="28BCEB80"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Roczna liczba użytkowników nowo wybudowanych, przebudowanych, rozbudowanych lub zmodernizowanych dróg</w:t>
            </w:r>
          </w:p>
        </w:tc>
        <w:tc>
          <w:tcPr>
            <w:tcW w:w="921" w:type="dxa"/>
          </w:tcPr>
          <w:p w14:paraId="72A3635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pasażerokilometry/rok</w:t>
            </w:r>
          </w:p>
        </w:tc>
        <w:tc>
          <w:tcPr>
            <w:tcW w:w="850" w:type="dxa"/>
          </w:tcPr>
          <w:p w14:paraId="0127ED23" w14:textId="77777777" w:rsidR="00305C24" w:rsidRPr="00E21920" w:rsidRDefault="00AA5ACD" w:rsidP="00700E8C">
            <w:pPr>
              <w:spacing w:before="60" w:after="60" w:line="276" w:lineRule="auto"/>
              <w:rPr>
                <w:rFonts w:cstheme="minorHAnsi"/>
                <w:sz w:val="18"/>
                <w:szCs w:val="18"/>
              </w:rPr>
            </w:pPr>
            <w:r>
              <w:rPr>
                <w:rFonts w:cstheme="minorHAnsi"/>
                <w:sz w:val="18"/>
                <w:szCs w:val="18"/>
              </w:rPr>
              <w:t>157 800 000</w:t>
            </w:r>
          </w:p>
        </w:tc>
        <w:tc>
          <w:tcPr>
            <w:tcW w:w="709" w:type="dxa"/>
          </w:tcPr>
          <w:p w14:paraId="73C0FF0D" w14:textId="77777777" w:rsidR="00305C24" w:rsidRPr="00E21920" w:rsidRDefault="00AA5ACD" w:rsidP="00700E8C">
            <w:pPr>
              <w:spacing w:before="60" w:after="60" w:line="276" w:lineRule="auto"/>
              <w:rPr>
                <w:rFonts w:cstheme="minorHAnsi"/>
                <w:color w:val="FF0000"/>
                <w:sz w:val="18"/>
                <w:szCs w:val="18"/>
              </w:rPr>
            </w:pPr>
            <w:r>
              <w:rPr>
                <w:rFonts w:cstheme="minorHAnsi"/>
                <w:sz w:val="18"/>
                <w:szCs w:val="18"/>
              </w:rPr>
              <w:t>2020</w:t>
            </w:r>
          </w:p>
        </w:tc>
        <w:tc>
          <w:tcPr>
            <w:tcW w:w="1061" w:type="dxa"/>
          </w:tcPr>
          <w:p w14:paraId="4E057D6D" w14:textId="77777777" w:rsidR="00305C24" w:rsidRPr="00E21920" w:rsidRDefault="00AA5ACD" w:rsidP="00700E8C">
            <w:pPr>
              <w:spacing w:before="60" w:after="60" w:line="276" w:lineRule="auto"/>
              <w:rPr>
                <w:rFonts w:cstheme="minorHAnsi"/>
                <w:color w:val="FF0000"/>
                <w:sz w:val="18"/>
                <w:szCs w:val="18"/>
              </w:rPr>
            </w:pPr>
            <w:r>
              <w:rPr>
                <w:rFonts w:cstheme="minorHAnsi"/>
                <w:sz w:val="18"/>
                <w:szCs w:val="18"/>
              </w:rPr>
              <w:t>174 700 000</w:t>
            </w:r>
          </w:p>
        </w:tc>
        <w:tc>
          <w:tcPr>
            <w:tcW w:w="868" w:type="dxa"/>
          </w:tcPr>
          <w:p w14:paraId="43A98C99" w14:textId="77777777" w:rsidR="00305C24" w:rsidRPr="00E21920" w:rsidRDefault="00AA5ACD" w:rsidP="00700E8C">
            <w:pPr>
              <w:spacing w:before="60" w:after="60" w:line="276" w:lineRule="auto"/>
              <w:rPr>
                <w:rFonts w:cstheme="minorHAnsi"/>
                <w:color w:val="FF0000"/>
                <w:sz w:val="18"/>
                <w:szCs w:val="18"/>
              </w:rPr>
            </w:pPr>
            <w:r>
              <w:rPr>
                <w:rFonts w:cstheme="minorHAnsi"/>
                <w:sz w:val="18"/>
                <w:szCs w:val="18"/>
              </w:rPr>
              <w:t>IZ FEP</w:t>
            </w:r>
          </w:p>
        </w:tc>
        <w:tc>
          <w:tcPr>
            <w:tcW w:w="679" w:type="dxa"/>
          </w:tcPr>
          <w:p w14:paraId="5A83A6CB"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50105089" w14:textId="77777777" w:rsidTr="00700E8C">
        <w:trPr>
          <w:jc w:val="center"/>
        </w:trPr>
        <w:tc>
          <w:tcPr>
            <w:tcW w:w="704" w:type="dxa"/>
          </w:tcPr>
          <w:p w14:paraId="02CB35C1"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4</w:t>
            </w:r>
          </w:p>
        </w:tc>
        <w:tc>
          <w:tcPr>
            <w:tcW w:w="677" w:type="dxa"/>
          </w:tcPr>
          <w:p w14:paraId="48D9E5D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(ii)</w:t>
            </w:r>
          </w:p>
        </w:tc>
        <w:tc>
          <w:tcPr>
            <w:tcW w:w="630" w:type="dxa"/>
          </w:tcPr>
          <w:p w14:paraId="6A53097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EFRR</w:t>
            </w:r>
          </w:p>
        </w:tc>
        <w:tc>
          <w:tcPr>
            <w:tcW w:w="994" w:type="dxa"/>
          </w:tcPr>
          <w:p w14:paraId="0E9F69C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Słabiej rozwinięty</w:t>
            </w:r>
          </w:p>
        </w:tc>
        <w:tc>
          <w:tcPr>
            <w:tcW w:w="910" w:type="dxa"/>
          </w:tcPr>
          <w:p w14:paraId="14A9FD0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RCR056</w:t>
            </w:r>
          </w:p>
        </w:tc>
        <w:tc>
          <w:tcPr>
            <w:tcW w:w="1680" w:type="dxa"/>
          </w:tcPr>
          <w:p w14:paraId="585D4B3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Oszczędność czasu dzięki udoskonalonej infrastrukturze drogowej</w:t>
            </w:r>
          </w:p>
        </w:tc>
        <w:tc>
          <w:tcPr>
            <w:tcW w:w="921" w:type="dxa"/>
          </w:tcPr>
          <w:p w14:paraId="0E1C3E80"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osobodni/rok</w:t>
            </w:r>
          </w:p>
        </w:tc>
        <w:tc>
          <w:tcPr>
            <w:tcW w:w="850" w:type="dxa"/>
          </w:tcPr>
          <w:p w14:paraId="6C96781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0</w:t>
            </w:r>
          </w:p>
        </w:tc>
        <w:tc>
          <w:tcPr>
            <w:tcW w:w="709" w:type="dxa"/>
          </w:tcPr>
          <w:p w14:paraId="6389B7AF" w14:textId="77777777" w:rsidR="00305C24" w:rsidRPr="00E21920" w:rsidRDefault="006C7817" w:rsidP="00700E8C">
            <w:pPr>
              <w:spacing w:before="60" w:after="60" w:line="276" w:lineRule="auto"/>
              <w:rPr>
                <w:rFonts w:cstheme="minorHAnsi"/>
                <w:color w:val="FF0000"/>
                <w:sz w:val="18"/>
                <w:szCs w:val="18"/>
              </w:rPr>
            </w:pPr>
            <w:r>
              <w:rPr>
                <w:rFonts w:cstheme="minorHAnsi"/>
                <w:sz w:val="18"/>
                <w:szCs w:val="18"/>
              </w:rPr>
              <w:t>2020</w:t>
            </w:r>
          </w:p>
        </w:tc>
        <w:tc>
          <w:tcPr>
            <w:tcW w:w="1061" w:type="dxa"/>
          </w:tcPr>
          <w:p w14:paraId="3558B0BB" w14:textId="77777777" w:rsidR="00305C24" w:rsidRPr="00E21920" w:rsidRDefault="006C7817" w:rsidP="00700E8C">
            <w:pPr>
              <w:spacing w:before="60" w:after="60" w:line="276" w:lineRule="auto"/>
              <w:rPr>
                <w:rFonts w:cstheme="minorHAnsi"/>
                <w:color w:val="FF0000"/>
                <w:sz w:val="18"/>
                <w:szCs w:val="18"/>
              </w:rPr>
            </w:pPr>
            <w:r>
              <w:rPr>
                <w:rFonts w:cstheme="minorHAnsi"/>
                <w:sz w:val="18"/>
                <w:szCs w:val="18"/>
              </w:rPr>
              <w:t>15 600</w:t>
            </w:r>
          </w:p>
        </w:tc>
        <w:tc>
          <w:tcPr>
            <w:tcW w:w="868" w:type="dxa"/>
          </w:tcPr>
          <w:p w14:paraId="2680CEF3" w14:textId="77777777" w:rsidR="00305C24" w:rsidRPr="00E21920" w:rsidRDefault="006C7817" w:rsidP="00700E8C">
            <w:pPr>
              <w:spacing w:before="60" w:after="60" w:line="276" w:lineRule="auto"/>
              <w:rPr>
                <w:rFonts w:cstheme="minorHAnsi"/>
                <w:color w:val="FF0000"/>
                <w:sz w:val="18"/>
                <w:szCs w:val="18"/>
              </w:rPr>
            </w:pPr>
            <w:r>
              <w:rPr>
                <w:rFonts w:cstheme="minorHAnsi"/>
                <w:sz w:val="18"/>
                <w:szCs w:val="18"/>
              </w:rPr>
              <w:t>IZ FEP</w:t>
            </w:r>
          </w:p>
        </w:tc>
        <w:tc>
          <w:tcPr>
            <w:tcW w:w="679" w:type="dxa"/>
          </w:tcPr>
          <w:p w14:paraId="36901206"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14003426" w14:textId="77777777" w:rsidTr="00700E8C">
        <w:trPr>
          <w:jc w:val="center"/>
        </w:trPr>
        <w:tc>
          <w:tcPr>
            <w:tcW w:w="704" w:type="dxa"/>
          </w:tcPr>
          <w:p w14:paraId="1CEE883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4</w:t>
            </w:r>
          </w:p>
        </w:tc>
        <w:tc>
          <w:tcPr>
            <w:tcW w:w="677" w:type="dxa"/>
          </w:tcPr>
          <w:p w14:paraId="05ED584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(ii)</w:t>
            </w:r>
          </w:p>
        </w:tc>
        <w:tc>
          <w:tcPr>
            <w:tcW w:w="630" w:type="dxa"/>
          </w:tcPr>
          <w:p w14:paraId="7D60D75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EFRR</w:t>
            </w:r>
          </w:p>
        </w:tc>
        <w:tc>
          <w:tcPr>
            <w:tcW w:w="994" w:type="dxa"/>
          </w:tcPr>
          <w:p w14:paraId="0731F0E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Słabiej rozwinięty</w:t>
            </w:r>
          </w:p>
        </w:tc>
        <w:tc>
          <w:tcPr>
            <w:tcW w:w="910" w:type="dxa"/>
          </w:tcPr>
          <w:p w14:paraId="21F2E4A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PLRR022</w:t>
            </w:r>
          </w:p>
        </w:tc>
        <w:tc>
          <w:tcPr>
            <w:tcW w:w="1680" w:type="dxa"/>
          </w:tcPr>
          <w:p w14:paraId="7E3A5FE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Liczba osób korzystających z zakupionego lub zmodernizowanego kolejowego taboru pasażerskiego w ciągu roku</w:t>
            </w:r>
          </w:p>
        </w:tc>
        <w:tc>
          <w:tcPr>
            <w:tcW w:w="921" w:type="dxa"/>
          </w:tcPr>
          <w:p w14:paraId="207E62E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osoby</w:t>
            </w:r>
          </w:p>
        </w:tc>
        <w:tc>
          <w:tcPr>
            <w:tcW w:w="850" w:type="dxa"/>
          </w:tcPr>
          <w:p w14:paraId="2BA5427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0</w:t>
            </w:r>
          </w:p>
        </w:tc>
        <w:tc>
          <w:tcPr>
            <w:tcW w:w="709" w:type="dxa"/>
          </w:tcPr>
          <w:p w14:paraId="7DF37D1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2021</w:t>
            </w:r>
          </w:p>
        </w:tc>
        <w:tc>
          <w:tcPr>
            <w:tcW w:w="1061" w:type="dxa"/>
          </w:tcPr>
          <w:p w14:paraId="01129521"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6 534 000</w:t>
            </w:r>
          </w:p>
        </w:tc>
        <w:tc>
          <w:tcPr>
            <w:tcW w:w="868" w:type="dxa"/>
          </w:tcPr>
          <w:p w14:paraId="40EFC84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79" w:type="dxa"/>
          </w:tcPr>
          <w:p w14:paraId="49E291CD" w14:textId="77777777" w:rsidR="00305C24" w:rsidRPr="00E21920" w:rsidRDefault="00305C24" w:rsidP="00700E8C">
            <w:pPr>
              <w:spacing w:before="60" w:after="60" w:line="276" w:lineRule="auto"/>
              <w:rPr>
                <w:rFonts w:cstheme="minorHAnsi"/>
                <w:color w:val="FF0000"/>
                <w:sz w:val="18"/>
                <w:szCs w:val="18"/>
              </w:rPr>
            </w:pPr>
          </w:p>
        </w:tc>
      </w:tr>
    </w:tbl>
    <w:p w14:paraId="66DD6500" w14:textId="77777777" w:rsidR="00700E8C" w:rsidRPr="00E21920" w:rsidRDefault="00700E8C" w:rsidP="00305C24">
      <w:pPr>
        <w:spacing w:before="60" w:after="60" w:line="276" w:lineRule="auto"/>
        <w:rPr>
          <w:rFonts w:cstheme="minorHAnsi"/>
          <w:b/>
        </w:rPr>
      </w:pPr>
    </w:p>
    <w:p w14:paraId="5678B0FA" w14:textId="77777777" w:rsidR="00305C24" w:rsidRPr="00E21920" w:rsidRDefault="00305C24" w:rsidP="00305C24">
      <w:pPr>
        <w:spacing w:before="60" w:after="60" w:line="276" w:lineRule="auto"/>
        <w:rPr>
          <w:rFonts w:cstheme="minorHAnsi"/>
          <w:b/>
        </w:rPr>
      </w:pPr>
      <w:r w:rsidRPr="00E21920">
        <w:rPr>
          <w:rFonts w:cstheme="minorHAnsi"/>
          <w:b/>
        </w:rPr>
        <w:t>Orientacyjny podział zasobów programu (UE) według rodzaju interwencji</w:t>
      </w:r>
    </w:p>
    <w:p w14:paraId="6F2A49F3" w14:textId="77777777" w:rsidR="00305C24" w:rsidRPr="00E21920" w:rsidRDefault="00305C24" w:rsidP="00305C24">
      <w:pPr>
        <w:spacing w:before="60" w:after="60" w:line="276" w:lineRule="auto"/>
        <w:rPr>
          <w:rFonts w:cstheme="minorHAnsi"/>
        </w:rPr>
      </w:pPr>
      <w:r w:rsidRPr="00E21920">
        <w:rPr>
          <w:rFonts w:cstheme="minorHAnsi"/>
        </w:rPr>
        <w:t>Tabela 1. Wymiar 1 – dziedzina interwencji</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755D5D" w14:paraId="543FEA8C" w14:textId="77777777" w:rsidTr="00700E8C">
        <w:trPr>
          <w:tblHeader/>
        </w:trPr>
        <w:tc>
          <w:tcPr>
            <w:tcW w:w="1480" w:type="dxa"/>
          </w:tcPr>
          <w:p w14:paraId="4463D508" w14:textId="77777777" w:rsidR="00305C24" w:rsidRPr="00755D5D" w:rsidRDefault="00305C24" w:rsidP="00700E8C">
            <w:pPr>
              <w:rPr>
                <w:rFonts w:cstheme="minorHAnsi"/>
                <w:sz w:val="18"/>
                <w:szCs w:val="18"/>
              </w:rPr>
            </w:pPr>
            <w:r w:rsidRPr="00755D5D">
              <w:rPr>
                <w:rFonts w:cstheme="minorHAnsi"/>
                <w:sz w:val="18"/>
                <w:szCs w:val="18"/>
              </w:rPr>
              <w:t>Nr priorytetu</w:t>
            </w:r>
          </w:p>
        </w:tc>
        <w:tc>
          <w:tcPr>
            <w:tcW w:w="1372" w:type="dxa"/>
          </w:tcPr>
          <w:p w14:paraId="44F06128"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54CC1FC9"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35EC3D35"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42F4F644"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4A986AA4"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6477E643" w14:textId="77777777" w:rsidTr="00700E8C">
        <w:tc>
          <w:tcPr>
            <w:tcW w:w="1480" w:type="dxa"/>
          </w:tcPr>
          <w:p w14:paraId="3315D5F3" w14:textId="77777777" w:rsidR="00305C24" w:rsidRPr="00755D5D" w:rsidRDefault="00305C24" w:rsidP="00700E8C">
            <w:pPr>
              <w:rPr>
                <w:rFonts w:cstheme="minorHAnsi"/>
                <w:sz w:val="18"/>
                <w:szCs w:val="18"/>
              </w:rPr>
            </w:pPr>
            <w:r w:rsidRPr="00755D5D">
              <w:rPr>
                <w:rFonts w:cstheme="minorHAnsi"/>
                <w:sz w:val="18"/>
                <w:szCs w:val="18"/>
              </w:rPr>
              <w:t>4</w:t>
            </w:r>
          </w:p>
        </w:tc>
        <w:tc>
          <w:tcPr>
            <w:tcW w:w="1372" w:type="dxa"/>
          </w:tcPr>
          <w:p w14:paraId="67BDA3FE"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71492382"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1DE42312" w14:textId="77777777" w:rsidR="00305C24" w:rsidRPr="00755D5D" w:rsidRDefault="00305C24" w:rsidP="00700E8C">
            <w:pPr>
              <w:rPr>
                <w:rFonts w:cstheme="minorHAnsi"/>
                <w:sz w:val="18"/>
                <w:szCs w:val="18"/>
              </w:rPr>
            </w:pPr>
            <w:r w:rsidRPr="00755D5D">
              <w:rPr>
                <w:rFonts w:cstheme="minorHAnsi"/>
                <w:sz w:val="18"/>
                <w:szCs w:val="18"/>
              </w:rPr>
              <w:t>(ii)</w:t>
            </w:r>
          </w:p>
        </w:tc>
        <w:tc>
          <w:tcPr>
            <w:tcW w:w="1373" w:type="dxa"/>
          </w:tcPr>
          <w:p w14:paraId="5422324B" w14:textId="77777777" w:rsidR="00305C24" w:rsidRPr="00755D5D" w:rsidRDefault="00305C24" w:rsidP="00700E8C">
            <w:pPr>
              <w:rPr>
                <w:rFonts w:cstheme="minorHAnsi"/>
                <w:sz w:val="18"/>
                <w:szCs w:val="18"/>
              </w:rPr>
            </w:pPr>
            <w:r w:rsidRPr="00755D5D">
              <w:rPr>
                <w:rFonts w:cstheme="minorHAnsi"/>
                <w:sz w:val="18"/>
                <w:szCs w:val="18"/>
              </w:rPr>
              <w:t>093</w:t>
            </w:r>
          </w:p>
        </w:tc>
        <w:tc>
          <w:tcPr>
            <w:tcW w:w="1373" w:type="dxa"/>
          </w:tcPr>
          <w:p w14:paraId="3EF04F66" w14:textId="77777777" w:rsidR="00A437DD" w:rsidRPr="00755D5D" w:rsidRDefault="00A437DD" w:rsidP="00A437DD">
            <w:pPr>
              <w:rPr>
                <w:rFonts w:cs="Calibri Light"/>
                <w:color w:val="000000"/>
                <w:sz w:val="18"/>
                <w:szCs w:val="18"/>
              </w:rPr>
            </w:pPr>
            <w:r w:rsidRPr="00755D5D">
              <w:rPr>
                <w:rFonts w:cs="Calibri Light"/>
                <w:color w:val="000000"/>
                <w:sz w:val="18"/>
                <w:szCs w:val="18"/>
              </w:rPr>
              <w:t>84 846 969</w:t>
            </w:r>
          </w:p>
          <w:p w14:paraId="2422C1F7" w14:textId="77777777" w:rsidR="00305C24" w:rsidRPr="00755D5D" w:rsidRDefault="00A437DD" w:rsidP="00700E8C">
            <w:pPr>
              <w:rPr>
                <w:rFonts w:cstheme="minorHAnsi"/>
                <w:sz w:val="18"/>
                <w:szCs w:val="18"/>
              </w:rPr>
            </w:pPr>
            <w:r w:rsidRPr="00755D5D">
              <w:rPr>
                <w:rFonts w:cstheme="minorHAnsi"/>
                <w:sz w:val="18"/>
                <w:szCs w:val="18"/>
              </w:rPr>
              <w:t> </w:t>
            </w:r>
          </w:p>
        </w:tc>
      </w:tr>
      <w:tr w:rsidR="00305C24" w:rsidRPr="00755D5D" w14:paraId="5382BB38" w14:textId="77777777" w:rsidTr="00700E8C">
        <w:tc>
          <w:tcPr>
            <w:tcW w:w="1480" w:type="dxa"/>
          </w:tcPr>
          <w:p w14:paraId="66C987C2" w14:textId="77777777" w:rsidR="00305C24" w:rsidRPr="00755D5D" w:rsidRDefault="00305C24" w:rsidP="00700E8C">
            <w:pPr>
              <w:rPr>
                <w:rFonts w:cstheme="minorHAnsi"/>
                <w:sz w:val="18"/>
                <w:szCs w:val="18"/>
              </w:rPr>
            </w:pPr>
            <w:r w:rsidRPr="00755D5D">
              <w:rPr>
                <w:rFonts w:cstheme="minorHAnsi"/>
                <w:sz w:val="18"/>
                <w:szCs w:val="18"/>
              </w:rPr>
              <w:t>4</w:t>
            </w:r>
          </w:p>
        </w:tc>
        <w:tc>
          <w:tcPr>
            <w:tcW w:w="1372" w:type="dxa"/>
          </w:tcPr>
          <w:p w14:paraId="5C69FB23"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68D44980"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3314A0E5" w14:textId="77777777" w:rsidR="00305C24" w:rsidRPr="00755D5D" w:rsidRDefault="00305C24" w:rsidP="00700E8C">
            <w:pPr>
              <w:rPr>
                <w:rFonts w:cstheme="minorHAnsi"/>
                <w:sz w:val="18"/>
                <w:szCs w:val="18"/>
              </w:rPr>
            </w:pPr>
            <w:r w:rsidRPr="00755D5D">
              <w:rPr>
                <w:rFonts w:cstheme="minorHAnsi"/>
                <w:sz w:val="18"/>
                <w:szCs w:val="18"/>
              </w:rPr>
              <w:t>(ii)</w:t>
            </w:r>
          </w:p>
        </w:tc>
        <w:tc>
          <w:tcPr>
            <w:tcW w:w="1373" w:type="dxa"/>
          </w:tcPr>
          <w:p w14:paraId="396D5286" w14:textId="77777777" w:rsidR="00305C24" w:rsidRPr="00755D5D" w:rsidRDefault="00305C24" w:rsidP="00700E8C">
            <w:pPr>
              <w:rPr>
                <w:rFonts w:cstheme="minorHAnsi"/>
                <w:sz w:val="18"/>
                <w:szCs w:val="18"/>
              </w:rPr>
            </w:pPr>
            <w:r w:rsidRPr="00755D5D">
              <w:rPr>
                <w:rFonts w:cstheme="minorHAnsi"/>
                <w:sz w:val="18"/>
                <w:szCs w:val="18"/>
              </w:rPr>
              <w:t>107</w:t>
            </w:r>
          </w:p>
        </w:tc>
        <w:tc>
          <w:tcPr>
            <w:tcW w:w="1373" w:type="dxa"/>
          </w:tcPr>
          <w:p w14:paraId="3203B6A6" w14:textId="77777777" w:rsidR="00305C24" w:rsidRPr="00755D5D" w:rsidRDefault="00305C24" w:rsidP="00700E8C">
            <w:pPr>
              <w:rPr>
                <w:rFonts w:cstheme="minorHAnsi"/>
                <w:sz w:val="18"/>
                <w:szCs w:val="18"/>
              </w:rPr>
            </w:pPr>
            <w:r w:rsidRPr="00755D5D">
              <w:rPr>
                <w:rFonts w:cstheme="minorHAnsi"/>
                <w:sz w:val="18"/>
                <w:szCs w:val="18"/>
              </w:rPr>
              <w:t>118 610 885</w:t>
            </w:r>
          </w:p>
        </w:tc>
      </w:tr>
    </w:tbl>
    <w:p w14:paraId="59554708" w14:textId="77777777" w:rsidR="00305C24" w:rsidRPr="00755D5D" w:rsidRDefault="00305C24" w:rsidP="00305C24">
      <w:pPr>
        <w:spacing w:before="60" w:after="60" w:line="276" w:lineRule="auto"/>
        <w:rPr>
          <w:rFonts w:cstheme="minorHAnsi"/>
        </w:rPr>
      </w:pPr>
      <w:r w:rsidRPr="00755D5D">
        <w:rPr>
          <w:rFonts w:cstheme="minorHAnsi"/>
        </w:rPr>
        <w:t>Tabela 2. Wymiar 2 – forma finansowania</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755D5D" w14:paraId="3D7E6DBC" w14:textId="77777777" w:rsidTr="00700E8C">
        <w:trPr>
          <w:tblHeader/>
        </w:trPr>
        <w:tc>
          <w:tcPr>
            <w:tcW w:w="1480" w:type="dxa"/>
          </w:tcPr>
          <w:p w14:paraId="3792E921" w14:textId="77777777" w:rsidR="00305C24" w:rsidRPr="00755D5D" w:rsidRDefault="00305C24" w:rsidP="00700E8C">
            <w:pPr>
              <w:rPr>
                <w:rFonts w:cstheme="minorHAnsi"/>
                <w:sz w:val="18"/>
                <w:szCs w:val="18"/>
              </w:rPr>
            </w:pPr>
            <w:r w:rsidRPr="00755D5D">
              <w:rPr>
                <w:rFonts w:cstheme="minorHAnsi"/>
                <w:sz w:val="18"/>
                <w:szCs w:val="18"/>
              </w:rPr>
              <w:t>Nr priorytetu</w:t>
            </w:r>
          </w:p>
        </w:tc>
        <w:tc>
          <w:tcPr>
            <w:tcW w:w="1372" w:type="dxa"/>
          </w:tcPr>
          <w:p w14:paraId="1A066E0F"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03B8EB7A"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682E595F"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5527783D"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663C971F"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2BE63C8C" w14:textId="77777777" w:rsidTr="00700E8C">
        <w:tc>
          <w:tcPr>
            <w:tcW w:w="1480" w:type="dxa"/>
          </w:tcPr>
          <w:p w14:paraId="3644873C" w14:textId="77777777" w:rsidR="00305C24" w:rsidRPr="00755D5D" w:rsidRDefault="00305C24" w:rsidP="00700E8C">
            <w:pPr>
              <w:rPr>
                <w:rFonts w:cstheme="minorHAnsi"/>
                <w:sz w:val="18"/>
                <w:szCs w:val="18"/>
              </w:rPr>
            </w:pPr>
            <w:r w:rsidRPr="00755D5D">
              <w:rPr>
                <w:rFonts w:cstheme="minorHAnsi"/>
                <w:sz w:val="18"/>
                <w:szCs w:val="18"/>
              </w:rPr>
              <w:t>4</w:t>
            </w:r>
          </w:p>
        </w:tc>
        <w:tc>
          <w:tcPr>
            <w:tcW w:w="1372" w:type="dxa"/>
          </w:tcPr>
          <w:p w14:paraId="7E04DCA3"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1B91633C"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3398BEC1" w14:textId="77777777" w:rsidR="00305C24" w:rsidRPr="00755D5D" w:rsidRDefault="00305C24" w:rsidP="00700E8C">
            <w:pPr>
              <w:rPr>
                <w:rFonts w:cstheme="minorHAnsi"/>
                <w:sz w:val="18"/>
                <w:szCs w:val="18"/>
              </w:rPr>
            </w:pPr>
            <w:r w:rsidRPr="00755D5D">
              <w:rPr>
                <w:rFonts w:cstheme="minorHAnsi"/>
                <w:sz w:val="18"/>
                <w:szCs w:val="18"/>
              </w:rPr>
              <w:t>(ii)</w:t>
            </w:r>
          </w:p>
        </w:tc>
        <w:tc>
          <w:tcPr>
            <w:tcW w:w="1373" w:type="dxa"/>
          </w:tcPr>
          <w:p w14:paraId="05DAB04F" w14:textId="77777777" w:rsidR="00305C24" w:rsidRPr="00755D5D" w:rsidRDefault="00305C24" w:rsidP="00700E8C">
            <w:pPr>
              <w:rPr>
                <w:rFonts w:cstheme="minorHAnsi"/>
                <w:sz w:val="18"/>
                <w:szCs w:val="18"/>
              </w:rPr>
            </w:pPr>
            <w:r w:rsidRPr="00755D5D">
              <w:rPr>
                <w:rFonts w:cstheme="minorHAnsi"/>
                <w:sz w:val="18"/>
                <w:szCs w:val="18"/>
              </w:rPr>
              <w:t>01</w:t>
            </w:r>
          </w:p>
        </w:tc>
        <w:tc>
          <w:tcPr>
            <w:tcW w:w="1373" w:type="dxa"/>
          </w:tcPr>
          <w:p w14:paraId="31AA7109" w14:textId="77777777" w:rsidR="00A437DD" w:rsidRPr="00755D5D" w:rsidRDefault="00A437DD" w:rsidP="00A437DD">
            <w:pPr>
              <w:rPr>
                <w:rFonts w:cs="Calibri Light"/>
                <w:color w:val="000000"/>
                <w:sz w:val="18"/>
                <w:szCs w:val="18"/>
              </w:rPr>
            </w:pPr>
            <w:r w:rsidRPr="00755D5D">
              <w:rPr>
                <w:rFonts w:cs="Calibri Light"/>
                <w:color w:val="000000"/>
                <w:sz w:val="18"/>
                <w:szCs w:val="18"/>
              </w:rPr>
              <w:t>203 457 854</w:t>
            </w:r>
          </w:p>
          <w:p w14:paraId="72BF31CB" w14:textId="77777777" w:rsidR="00305C24" w:rsidRPr="00755D5D" w:rsidRDefault="00305C24" w:rsidP="00700E8C">
            <w:pPr>
              <w:rPr>
                <w:rFonts w:cstheme="minorHAnsi"/>
                <w:sz w:val="18"/>
                <w:szCs w:val="18"/>
              </w:rPr>
            </w:pPr>
          </w:p>
        </w:tc>
      </w:tr>
    </w:tbl>
    <w:p w14:paraId="3AAD8DD1" w14:textId="77777777" w:rsidR="00305C24" w:rsidRPr="00755D5D" w:rsidRDefault="00305C24" w:rsidP="00305C24">
      <w:pPr>
        <w:spacing w:before="60" w:after="60" w:line="276" w:lineRule="auto"/>
        <w:rPr>
          <w:rFonts w:cstheme="minorHAnsi"/>
        </w:rPr>
      </w:pPr>
      <w:r w:rsidRPr="00755D5D">
        <w:rPr>
          <w:rFonts w:cstheme="minorHAnsi"/>
        </w:rPr>
        <w:t>Tabela 3. Wymiar 3 – terytorialny mechanizm realizacji i ukierunkowanie terytorialne</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755D5D" w14:paraId="5FD76077" w14:textId="77777777" w:rsidTr="00700E8C">
        <w:trPr>
          <w:tblHeader/>
        </w:trPr>
        <w:tc>
          <w:tcPr>
            <w:tcW w:w="1480" w:type="dxa"/>
          </w:tcPr>
          <w:p w14:paraId="2F26654A" w14:textId="77777777" w:rsidR="00305C24" w:rsidRPr="00755D5D" w:rsidRDefault="00305C24" w:rsidP="00700E8C">
            <w:pPr>
              <w:rPr>
                <w:rFonts w:cstheme="minorHAnsi"/>
                <w:sz w:val="18"/>
                <w:szCs w:val="18"/>
              </w:rPr>
            </w:pPr>
            <w:r w:rsidRPr="00755D5D">
              <w:rPr>
                <w:rFonts w:cstheme="minorHAnsi"/>
                <w:sz w:val="18"/>
                <w:szCs w:val="18"/>
              </w:rPr>
              <w:lastRenderedPageBreak/>
              <w:t>Nr priorytetu</w:t>
            </w:r>
          </w:p>
        </w:tc>
        <w:tc>
          <w:tcPr>
            <w:tcW w:w="1372" w:type="dxa"/>
          </w:tcPr>
          <w:p w14:paraId="6F08A3F8"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39874400"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154884DA"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1A1D524D"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71EB02CD"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2E487A18" w14:textId="77777777" w:rsidTr="00700E8C">
        <w:tc>
          <w:tcPr>
            <w:tcW w:w="1480" w:type="dxa"/>
          </w:tcPr>
          <w:p w14:paraId="649CA7F2" w14:textId="77777777" w:rsidR="00305C24" w:rsidRPr="00755D5D" w:rsidRDefault="00305C24" w:rsidP="00700E8C">
            <w:pPr>
              <w:rPr>
                <w:rFonts w:cstheme="minorHAnsi"/>
                <w:sz w:val="18"/>
                <w:szCs w:val="18"/>
              </w:rPr>
            </w:pPr>
            <w:r w:rsidRPr="00755D5D">
              <w:rPr>
                <w:rFonts w:cstheme="minorHAnsi"/>
                <w:sz w:val="18"/>
                <w:szCs w:val="18"/>
              </w:rPr>
              <w:t>4</w:t>
            </w:r>
          </w:p>
        </w:tc>
        <w:tc>
          <w:tcPr>
            <w:tcW w:w="1372" w:type="dxa"/>
          </w:tcPr>
          <w:p w14:paraId="68E3CC46"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06207FB6"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27D01A46" w14:textId="77777777" w:rsidR="00305C24" w:rsidRPr="00755D5D" w:rsidRDefault="00305C24" w:rsidP="00700E8C">
            <w:pPr>
              <w:rPr>
                <w:rFonts w:cstheme="minorHAnsi"/>
                <w:sz w:val="18"/>
                <w:szCs w:val="18"/>
              </w:rPr>
            </w:pPr>
            <w:r w:rsidRPr="00755D5D">
              <w:rPr>
                <w:rFonts w:cstheme="minorHAnsi"/>
                <w:sz w:val="18"/>
                <w:szCs w:val="18"/>
              </w:rPr>
              <w:t>(ii)</w:t>
            </w:r>
          </w:p>
        </w:tc>
        <w:tc>
          <w:tcPr>
            <w:tcW w:w="1373" w:type="dxa"/>
          </w:tcPr>
          <w:p w14:paraId="758CA8E6" w14:textId="77777777" w:rsidR="00305C24" w:rsidRPr="00755D5D" w:rsidRDefault="00305C24" w:rsidP="00700E8C">
            <w:pPr>
              <w:rPr>
                <w:rFonts w:cstheme="minorHAnsi"/>
                <w:sz w:val="18"/>
                <w:szCs w:val="18"/>
              </w:rPr>
            </w:pPr>
            <w:r w:rsidRPr="00755D5D">
              <w:rPr>
                <w:rFonts w:cstheme="minorHAnsi"/>
                <w:sz w:val="18"/>
                <w:szCs w:val="18"/>
              </w:rPr>
              <w:t>33</w:t>
            </w:r>
          </w:p>
        </w:tc>
        <w:tc>
          <w:tcPr>
            <w:tcW w:w="1373" w:type="dxa"/>
          </w:tcPr>
          <w:p w14:paraId="3038659C" w14:textId="77777777" w:rsidR="00A437DD" w:rsidRPr="00755D5D" w:rsidRDefault="00A437DD" w:rsidP="00A437DD">
            <w:pPr>
              <w:rPr>
                <w:rFonts w:cs="Calibri Light"/>
                <w:color w:val="000000"/>
                <w:sz w:val="18"/>
                <w:szCs w:val="18"/>
              </w:rPr>
            </w:pPr>
            <w:r w:rsidRPr="00755D5D">
              <w:rPr>
                <w:rFonts w:cs="Calibri Light"/>
                <w:color w:val="000000"/>
                <w:sz w:val="18"/>
                <w:szCs w:val="18"/>
              </w:rPr>
              <w:t>203 457 854</w:t>
            </w:r>
          </w:p>
          <w:p w14:paraId="7E9ED46E" w14:textId="77777777" w:rsidR="00305C24" w:rsidRPr="00755D5D" w:rsidRDefault="00305C24" w:rsidP="00700E8C">
            <w:pPr>
              <w:rPr>
                <w:rFonts w:cstheme="minorHAnsi"/>
                <w:sz w:val="18"/>
                <w:szCs w:val="18"/>
              </w:rPr>
            </w:pPr>
          </w:p>
        </w:tc>
      </w:tr>
    </w:tbl>
    <w:p w14:paraId="2D80C78E" w14:textId="77777777" w:rsidR="00305C24" w:rsidRPr="00755D5D" w:rsidRDefault="00305C24" w:rsidP="00305C24">
      <w:pPr>
        <w:spacing w:before="60" w:after="60" w:line="276" w:lineRule="auto"/>
        <w:rPr>
          <w:rFonts w:cstheme="minorHAnsi"/>
        </w:rPr>
      </w:pPr>
      <w:r w:rsidRPr="00755D5D">
        <w:rPr>
          <w:rFonts w:cstheme="minorHAnsi"/>
        </w:rPr>
        <w:t>Tabela 5. Wymiar 7 – wymiar „Równouprawnienie płci” w ramach EFS+, EFRR, FS i FST</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755D5D" w14:paraId="3B1B7310" w14:textId="77777777" w:rsidTr="00700E8C">
        <w:trPr>
          <w:tblHeader/>
        </w:trPr>
        <w:tc>
          <w:tcPr>
            <w:tcW w:w="1480" w:type="dxa"/>
          </w:tcPr>
          <w:p w14:paraId="40746E73" w14:textId="77777777" w:rsidR="00305C24" w:rsidRPr="00755D5D" w:rsidRDefault="00305C24" w:rsidP="00700E8C">
            <w:pPr>
              <w:rPr>
                <w:rFonts w:cstheme="minorHAnsi"/>
                <w:sz w:val="18"/>
                <w:szCs w:val="18"/>
              </w:rPr>
            </w:pPr>
            <w:r w:rsidRPr="00755D5D">
              <w:rPr>
                <w:rFonts w:cstheme="minorHAnsi"/>
                <w:sz w:val="18"/>
                <w:szCs w:val="18"/>
              </w:rPr>
              <w:t>Nr priorytetu</w:t>
            </w:r>
          </w:p>
        </w:tc>
        <w:tc>
          <w:tcPr>
            <w:tcW w:w="1372" w:type="dxa"/>
          </w:tcPr>
          <w:p w14:paraId="4DBDFFC7" w14:textId="77777777" w:rsidR="00305C24" w:rsidRPr="00755D5D" w:rsidRDefault="00305C24" w:rsidP="00700E8C">
            <w:pPr>
              <w:rPr>
                <w:rFonts w:cstheme="minorHAnsi"/>
                <w:sz w:val="18"/>
                <w:szCs w:val="18"/>
              </w:rPr>
            </w:pPr>
            <w:r w:rsidRPr="00755D5D">
              <w:rPr>
                <w:rFonts w:cstheme="minorHAnsi"/>
                <w:sz w:val="18"/>
                <w:szCs w:val="18"/>
              </w:rPr>
              <w:t>Fundusz</w:t>
            </w:r>
          </w:p>
        </w:tc>
        <w:tc>
          <w:tcPr>
            <w:tcW w:w="1372" w:type="dxa"/>
          </w:tcPr>
          <w:p w14:paraId="0D0A5282" w14:textId="77777777" w:rsidR="00305C24" w:rsidRPr="00755D5D" w:rsidRDefault="00305C24" w:rsidP="00700E8C">
            <w:pPr>
              <w:rPr>
                <w:rFonts w:cstheme="minorHAnsi"/>
                <w:sz w:val="18"/>
                <w:szCs w:val="18"/>
              </w:rPr>
            </w:pPr>
            <w:r w:rsidRPr="00755D5D">
              <w:rPr>
                <w:rFonts w:cstheme="minorHAnsi"/>
                <w:sz w:val="18"/>
                <w:szCs w:val="18"/>
              </w:rPr>
              <w:t>Kategoria regionu</w:t>
            </w:r>
          </w:p>
        </w:tc>
        <w:tc>
          <w:tcPr>
            <w:tcW w:w="1372" w:type="dxa"/>
          </w:tcPr>
          <w:p w14:paraId="600BF734" w14:textId="77777777" w:rsidR="00305C24" w:rsidRPr="00755D5D" w:rsidRDefault="00305C24" w:rsidP="00700E8C">
            <w:pPr>
              <w:rPr>
                <w:rFonts w:cstheme="minorHAnsi"/>
                <w:sz w:val="18"/>
                <w:szCs w:val="18"/>
              </w:rPr>
            </w:pPr>
            <w:r w:rsidRPr="00755D5D">
              <w:rPr>
                <w:rFonts w:cstheme="minorHAnsi"/>
                <w:sz w:val="18"/>
                <w:szCs w:val="18"/>
              </w:rPr>
              <w:t>Cel szczegółowy</w:t>
            </w:r>
          </w:p>
        </w:tc>
        <w:tc>
          <w:tcPr>
            <w:tcW w:w="1373" w:type="dxa"/>
          </w:tcPr>
          <w:p w14:paraId="461765A6" w14:textId="77777777" w:rsidR="00305C24" w:rsidRPr="00755D5D" w:rsidRDefault="00305C24" w:rsidP="00700E8C">
            <w:pPr>
              <w:rPr>
                <w:rFonts w:cstheme="minorHAnsi"/>
                <w:sz w:val="18"/>
                <w:szCs w:val="18"/>
              </w:rPr>
            </w:pPr>
            <w:r w:rsidRPr="00755D5D">
              <w:rPr>
                <w:rFonts w:cstheme="minorHAnsi"/>
                <w:sz w:val="18"/>
                <w:szCs w:val="18"/>
              </w:rPr>
              <w:t>Kod</w:t>
            </w:r>
          </w:p>
        </w:tc>
        <w:tc>
          <w:tcPr>
            <w:tcW w:w="1373" w:type="dxa"/>
          </w:tcPr>
          <w:p w14:paraId="0AA37064" w14:textId="77777777" w:rsidR="00305C24" w:rsidRPr="00755D5D" w:rsidRDefault="00305C24" w:rsidP="00700E8C">
            <w:pPr>
              <w:rPr>
                <w:rFonts w:cstheme="minorHAnsi"/>
                <w:sz w:val="18"/>
                <w:szCs w:val="18"/>
              </w:rPr>
            </w:pPr>
            <w:r w:rsidRPr="00755D5D">
              <w:rPr>
                <w:rFonts w:cstheme="minorHAnsi"/>
                <w:sz w:val="18"/>
                <w:szCs w:val="18"/>
              </w:rPr>
              <w:t>Kwota (EUR)</w:t>
            </w:r>
          </w:p>
        </w:tc>
      </w:tr>
      <w:tr w:rsidR="00305C24" w:rsidRPr="00755D5D" w14:paraId="68F88705" w14:textId="77777777" w:rsidTr="00700E8C">
        <w:tc>
          <w:tcPr>
            <w:tcW w:w="1480" w:type="dxa"/>
          </w:tcPr>
          <w:p w14:paraId="2719F246" w14:textId="77777777" w:rsidR="00305C24" w:rsidRPr="00755D5D" w:rsidRDefault="00305C24" w:rsidP="00700E8C">
            <w:pPr>
              <w:rPr>
                <w:rFonts w:cstheme="minorHAnsi"/>
                <w:sz w:val="18"/>
                <w:szCs w:val="18"/>
              </w:rPr>
            </w:pPr>
            <w:r w:rsidRPr="00755D5D">
              <w:rPr>
                <w:rFonts w:cstheme="minorHAnsi"/>
                <w:sz w:val="18"/>
                <w:szCs w:val="18"/>
              </w:rPr>
              <w:t>4</w:t>
            </w:r>
          </w:p>
        </w:tc>
        <w:tc>
          <w:tcPr>
            <w:tcW w:w="1372" w:type="dxa"/>
          </w:tcPr>
          <w:p w14:paraId="29702985" w14:textId="77777777" w:rsidR="00305C24" w:rsidRPr="00755D5D" w:rsidRDefault="00305C24" w:rsidP="00700E8C">
            <w:pPr>
              <w:rPr>
                <w:rFonts w:cstheme="minorHAnsi"/>
                <w:sz w:val="18"/>
                <w:szCs w:val="18"/>
              </w:rPr>
            </w:pPr>
            <w:r w:rsidRPr="00755D5D">
              <w:rPr>
                <w:rFonts w:cstheme="minorHAnsi"/>
                <w:sz w:val="18"/>
                <w:szCs w:val="18"/>
              </w:rPr>
              <w:t>EFRR</w:t>
            </w:r>
          </w:p>
        </w:tc>
        <w:tc>
          <w:tcPr>
            <w:tcW w:w="1372" w:type="dxa"/>
          </w:tcPr>
          <w:p w14:paraId="4EF58EBC" w14:textId="77777777" w:rsidR="00305C24" w:rsidRPr="00755D5D" w:rsidRDefault="00305C24" w:rsidP="00700E8C">
            <w:pPr>
              <w:rPr>
                <w:rFonts w:cstheme="minorHAnsi"/>
                <w:sz w:val="18"/>
                <w:szCs w:val="18"/>
              </w:rPr>
            </w:pPr>
            <w:r w:rsidRPr="00755D5D">
              <w:rPr>
                <w:rFonts w:cstheme="minorHAnsi"/>
                <w:sz w:val="18"/>
                <w:szCs w:val="18"/>
              </w:rPr>
              <w:t>słabiej rozwinięty</w:t>
            </w:r>
          </w:p>
        </w:tc>
        <w:tc>
          <w:tcPr>
            <w:tcW w:w="1372" w:type="dxa"/>
          </w:tcPr>
          <w:p w14:paraId="3D719DB6" w14:textId="77777777" w:rsidR="00305C24" w:rsidRPr="00755D5D" w:rsidRDefault="00305C24" w:rsidP="00700E8C">
            <w:pPr>
              <w:rPr>
                <w:rFonts w:cstheme="minorHAnsi"/>
                <w:sz w:val="18"/>
                <w:szCs w:val="18"/>
              </w:rPr>
            </w:pPr>
            <w:r w:rsidRPr="00755D5D">
              <w:rPr>
                <w:rFonts w:cstheme="minorHAnsi"/>
                <w:sz w:val="18"/>
                <w:szCs w:val="18"/>
              </w:rPr>
              <w:t>(ii)</w:t>
            </w:r>
          </w:p>
        </w:tc>
        <w:tc>
          <w:tcPr>
            <w:tcW w:w="1373" w:type="dxa"/>
          </w:tcPr>
          <w:p w14:paraId="4ABC19AC" w14:textId="77777777" w:rsidR="00305C24" w:rsidRPr="00755D5D" w:rsidRDefault="00305C24" w:rsidP="00700E8C">
            <w:pPr>
              <w:rPr>
                <w:rFonts w:cstheme="minorHAnsi"/>
                <w:sz w:val="18"/>
                <w:szCs w:val="18"/>
              </w:rPr>
            </w:pPr>
            <w:r w:rsidRPr="00755D5D">
              <w:rPr>
                <w:rFonts w:cstheme="minorHAnsi"/>
                <w:sz w:val="18"/>
                <w:szCs w:val="18"/>
              </w:rPr>
              <w:t>03</w:t>
            </w:r>
          </w:p>
        </w:tc>
        <w:tc>
          <w:tcPr>
            <w:tcW w:w="1373" w:type="dxa"/>
          </w:tcPr>
          <w:p w14:paraId="2D31AB0F" w14:textId="77777777" w:rsidR="00A437DD" w:rsidRPr="00755D5D" w:rsidRDefault="00A437DD" w:rsidP="00A437DD">
            <w:pPr>
              <w:rPr>
                <w:rFonts w:cs="Calibri Light"/>
                <w:color w:val="000000"/>
                <w:sz w:val="18"/>
                <w:szCs w:val="18"/>
              </w:rPr>
            </w:pPr>
            <w:r w:rsidRPr="00755D5D">
              <w:rPr>
                <w:rFonts w:cs="Calibri Light"/>
                <w:color w:val="000000"/>
                <w:sz w:val="18"/>
                <w:szCs w:val="18"/>
              </w:rPr>
              <w:t>203 457 854</w:t>
            </w:r>
          </w:p>
          <w:p w14:paraId="657C348A" w14:textId="77777777" w:rsidR="00305C24" w:rsidRPr="00755D5D" w:rsidRDefault="00305C24" w:rsidP="00700E8C">
            <w:pPr>
              <w:rPr>
                <w:rFonts w:cstheme="minorHAnsi"/>
                <w:sz w:val="18"/>
                <w:szCs w:val="18"/>
              </w:rPr>
            </w:pPr>
          </w:p>
        </w:tc>
      </w:tr>
    </w:tbl>
    <w:p w14:paraId="2160B272" w14:textId="77777777" w:rsidR="00305C24" w:rsidRPr="00755D5D" w:rsidRDefault="00305C24" w:rsidP="00305C24"/>
    <w:p w14:paraId="15AA7AE9" w14:textId="77777777" w:rsidR="00305C24" w:rsidRPr="00E21920" w:rsidRDefault="00305C24" w:rsidP="00305C24"/>
    <w:p w14:paraId="4839F8A9" w14:textId="77777777" w:rsidR="00C736F7" w:rsidRPr="00E21920" w:rsidRDefault="00C736F7" w:rsidP="00C736F7">
      <w:pPr>
        <w:spacing w:before="60" w:after="60" w:line="276" w:lineRule="auto"/>
        <w:rPr>
          <w:rFonts w:cstheme="minorHAnsi"/>
          <w:b/>
        </w:rPr>
      </w:pPr>
    </w:p>
    <w:p w14:paraId="73055830" w14:textId="77777777" w:rsidR="0054243E" w:rsidRPr="00E21920" w:rsidRDefault="0054243E" w:rsidP="00C736F7">
      <w:pPr>
        <w:spacing w:before="60" w:after="60" w:line="276" w:lineRule="auto"/>
        <w:rPr>
          <w:rFonts w:cstheme="minorHAnsi"/>
          <w:b/>
        </w:rPr>
      </w:pPr>
    </w:p>
    <w:p w14:paraId="2F151FC0" w14:textId="77777777" w:rsidR="00C736F7" w:rsidRPr="00E21920" w:rsidRDefault="00C736F7" w:rsidP="00C736F7">
      <w:pPr>
        <w:sectPr w:rsidR="00C736F7" w:rsidRPr="00E21920" w:rsidSect="00D83F46">
          <w:footerReference w:type="default" r:id="rId22"/>
          <w:pgSz w:w="11906" w:h="16838" w:code="9"/>
          <w:pgMar w:top="1418" w:right="1418" w:bottom="1418" w:left="1418" w:header="709" w:footer="709" w:gutter="0"/>
          <w:cols w:space="708"/>
          <w:docGrid w:linePitch="360"/>
        </w:sectPr>
      </w:pPr>
    </w:p>
    <w:p w14:paraId="586FDB65" w14:textId="77777777" w:rsidR="00DB7B63" w:rsidRPr="009F38A5" w:rsidRDefault="00DB7B63" w:rsidP="009F38A5">
      <w:pPr>
        <w:keepNext/>
        <w:keepLines/>
        <w:shd w:val="clear" w:color="auto" w:fill="99CCFF"/>
        <w:spacing w:before="60" w:after="60" w:line="276" w:lineRule="auto"/>
        <w:outlineLvl w:val="2"/>
        <w:rPr>
          <w:rFonts w:ascii="Calibri" w:eastAsia="Times New Roman" w:hAnsi="Calibri" w:cs="Calibri"/>
          <w:b/>
        </w:rPr>
      </w:pPr>
      <w:bookmarkStart w:id="112" w:name="_Toc212018162"/>
      <w:r w:rsidRPr="00E21920">
        <w:rPr>
          <w:rFonts w:ascii="Calibri" w:eastAsia="Times New Roman" w:hAnsi="Calibri" w:cs="Calibri"/>
          <w:b/>
        </w:rPr>
        <w:lastRenderedPageBreak/>
        <w:t>5. Fundusze europejskie dla silnego społecznie Pomorza (EFS+)</w:t>
      </w:r>
      <w:bookmarkEnd w:id="112"/>
    </w:p>
    <w:tbl>
      <w:tblPr>
        <w:tblW w:w="0" w:type="auto"/>
        <w:tblInd w:w="-5" w:type="dxa"/>
        <w:tblLook w:val="04A0" w:firstRow="1" w:lastRow="0" w:firstColumn="1" w:lastColumn="0" w:noHBand="0" w:noVBand="1"/>
      </w:tblPr>
      <w:tblGrid>
        <w:gridCol w:w="8342"/>
      </w:tblGrid>
      <w:tr w:rsidR="00DB7B63" w:rsidRPr="00E21920" w14:paraId="07383AEF" w14:textId="77777777" w:rsidTr="00DB7B63">
        <w:tc>
          <w:tcPr>
            <w:tcW w:w="8342" w:type="dxa"/>
          </w:tcPr>
          <w:p w14:paraId="564098F1" w14:textId="77777777" w:rsidR="00DB7B63" w:rsidRPr="00E21920" w:rsidRDefault="00DB7B63" w:rsidP="00DB7B63">
            <w:pPr>
              <w:numPr>
                <w:ilvl w:val="0"/>
                <w:numId w:val="17"/>
              </w:numPr>
              <w:spacing w:before="60" w:after="60" w:line="276" w:lineRule="auto"/>
              <w:ind w:left="318" w:hanging="318"/>
              <w:rPr>
                <w:rFonts w:ascii="Calibri" w:eastAsia="Calibri" w:hAnsi="Calibri" w:cs="Calibri"/>
                <w:sz w:val="20"/>
                <w:szCs w:val="20"/>
              </w:rPr>
            </w:pPr>
            <w:r w:rsidRPr="00E21920">
              <w:rPr>
                <w:rFonts w:ascii="Calibri" w:eastAsia="Calibri" w:hAnsi="Calibri" w:cs="Calibri"/>
                <w:sz w:val="20"/>
                <w:szCs w:val="20"/>
              </w:rPr>
              <w:t>Ten priorytet dotyczy zatrudnienia ludzi młodych</w:t>
            </w:r>
          </w:p>
        </w:tc>
      </w:tr>
      <w:tr w:rsidR="00DB7B63" w:rsidRPr="00E21920" w14:paraId="21E6498E" w14:textId="77777777" w:rsidTr="00DB7B63">
        <w:tc>
          <w:tcPr>
            <w:tcW w:w="8342" w:type="dxa"/>
          </w:tcPr>
          <w:p w14:paraId="13398D16" w14:textId="77777777" w:rsidR="00DB7B63" w:rsidRPr="00E21920" w:rsidRDefault="00DB7B63" w:rsidP="00DB7B63">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DB7B63" w:rsidRPr="00E21920" w14:paraId="1B85CA2B" w14:textId="77777777" w:rsidTr="00DB7B63">
        <w:tc>
          <w:tcPr>
            <w:tcW w:w="8342" w:type="dxa"/>
          </w:tcPr>
          <w:p w14:paraId="1AA087C8" w14:textId="77777777" w:rsidR="00DB7B63" w:rsidRPr="00E21920" w:rsidRDefault="00DB7B63" w:rsidP="00DB7B63">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DB7B63" w:rsidRPr="00E21920" w14:paraId="604080CC" w14:textId="77777777" w:rsidTr="00DB7B63">
        <w:tc>
          <w:tcPr>
            <w:tcW w:w="8342" w:type="dxa"/>
          </w:tcPr>
          <w:p w14:paraId="76A9842C" w14:textId="77777777" w:rsidR="00DB7B63" w:rsidRPr="00E21920" w:rsidRDefault="00DB7B63" w:rsidP="00DB7B63">
            <w:pPr>
              <w:numPr>
                <w:ilvl w:val="0"/>
                <w:numId w:val="17"/>
              </w:num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xml:space="preserve">   Ten priorytet dotyczy wsparcia dla osób najbardziej potrzebujących w ramach celu szczegółowego określonego w art. 4 ust. 1 lit. l) rozporządzenia w sprawie EFS+</w:t>
            </w:r>
          </w:p>
        </w:tc>
      </w:tr>
      <w:tr w:rsidR="00DB7B63" w:rsidRPr="00E21920" w14:paraId="1E060F0E" w14:textId="77777777" w:rsidTr="00DB7B63">
        <w:tc>
          <w:tcPr>
            <w:tcW w:w="8342" w:type="dxa"/>
          </w:tcPr>
          <w:p w14:paraId="2599F2D8" w14:textId="77777777" w:rsidR="00DB7B63" w:rsidRPr="00E21920" w:rsidRDefault="00DB7B63" w:rsidP="00DB7B63">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DB7B63" w:rsidRPr="00E21920" w14:paraId="5F3A8200" w14:textId="77777777" w:rsidTr="00DB7B63">
        <w:tc>
          <w:tcPr>
            <w:tcW w:w="8342" w:type="dxa"/>
          </w:tcPr>
          <w:p w14:paraId="697C439B" w14:textId="77777777" w:rsidR="00631270" w:rsidRPr="0010661C" w:rsidRDefault="00DB7B63" w:rsidP="00DB7B6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629A1B08"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w:t>
      </w:r>
    </w:p>
    <w:p w14:paraId="4D0BE45D"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5C44912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poprawy sytuacji na rynku pracy,</w:t>
      </w:r>
      <w:r w:rsidRPr="00E21920">
        <w:rPr>
          <w:rFonts w:ascii="Calibri" w:eastAsia="Calibri" w:hAnsi="Calibri" w:cs="Calibri"/>
        </w:rPr>
        <w:t xml:space="preserve"> wspierane będą następujące działania:</w:t>
      </w:r>
    </w:p>
    <w:p w14:paraId="4D82AA44" w14:textId="77777777" w:rsidR="00DB7B63" w:rsidRPr="00E21920" w:rsidRDefault="00DB7B63" w:rsidP="00917B2D">
      <w:pPr>
        <w:numPr>
          <w:ilvl w:val="0"/>
          <w:numId w:val="61"/>
        </w:numPr>
        <w:spacing w:before="60" w:after="60" w:line="276" w:lineRule="auto"/>
        <w:ind w:left="284" w:hanging="284"/>
        <w:rPr>
          <w:rFonts w:ascii="Calibri" w:eastAsia="Calibri" w:hAnsi="Calibri" w:cs="Calibri"/>
        </w:rPr>
      </w:pPr>
      <w:r w:rsidRPr="00E21920">
        <w:rPr>
          <w:rFonts w:ascii="Calibri" w:eastAsia="Calibri" w:hAnsi="Calibri" w:cs="Calibri"/>
        </w:rPr>
        <w:t>kompleksowa aktywizacja zawodowa osób bezrobotnych w projektach powiatowych urzędów pracy (PUP), w tym osób znajdujących się w najtrudniejszej sytuacji na rynku pracy,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w:t>
      </w:r>
    </w:p>
    <w:p w14:paraId="28CAC5A7" w14:textId="77777777" w:rsidR="00DB7B63" w:rsidRPr="006E039F" w:rsidRDefault="00DB7B63" w:rsidP="00C25BCB">
      <w:pPr>
        <w:numPr>
          <w:ilvl w:val="0"/>
          <w:numId w:val="61"/>
        </w:numPr>
        <w:spacing w:before="60" w:after="60" w:line="276" w:lineRule="auto"/>
        <w:ind w:left="284" w:hanging="284"/>
        <w:rPr>
          <w:rFonts w:ascii="Calibri" w:eastAsia="Calibri" w:hAnsi="Calibri" w:cs="Calibri"/>
        </w:rPr>
      </w:pPr>
      <w:r w:rsidRPr="00E21920">
        <w:rPr>
          <w:rFonts w:ascii="Calibri" w:eastAsia="Calibri" w:hAnsi="Calibri" w:cs="Calibri"/>
        </w:rPr>
        <w:t xml:space="preserve">wsparcie osób młodych </w:t>
      </w:r>
      <w:r>
        <w:rPr>
          <w:rFonts w:ascii="Calibri" w:eastAsia="Calibri" w:hAnsi="Calibri" w:cs="Calibri"/>
        </w:rPr>
        <w:t>w wieku 15-25 lat</w:t>
      </w:r>
      <w:r w:rsidRPr="00E21920">
        <w:rPr>
          <w:rFonts w:ascii="Calibri" w:eastAsia="Calibri" w:hAnsi="Calibri" w:cs="Calibri"/>
        </w:rPr>
        <w:t xml:space="preserve"> realizowane w projektach OHP</w:t>
      </w:r>
      <w:r w:rsidRPr="006E039F">
        <w:rPr>
          <w:rFonts w:ascii="Calibri" w:eastAsia="Calibri" w:hAnsi="Calibri" w:cs="Calibri"/>
        </w:rPr>
        <w:t xml:space="preserve">. </w:t>
      </w:r>
    </w:p>
    <w:p w14:paraId="060D4E1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Interwencja koncentrować się będzie na aktywizacji niewykorzystanych zasobów pracy oraz promowaniu równości kobiet i mężczyzn. </w:t>
      </w:r>
    </w:p>
    <w:p w14:paraId="4778B71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Osoby objęte interwencją otrzymają wsparcie, m.in. w ramach usług rynku pracy, z wykorzystaniem aktywnych form przeciwdziałania bezrobociu. Interwencja będzie prowadzona w oparciu o przeprowadzoną indywidualną diagnozę. Uczestnicy projektów będą mogli skorzystać, m.in. z profesjonalnego wsparcia psychologiczno-doradczego, poradnictwa zawodowego, usług pośrednictwa pracy, dotacji na samozatrudnienie (wyłącznie w projektach PUP), wsparcia w zakresie podnoszenia i potwierdzenia kompetencji oraz nabywania kwalifikacji zawodowych i zdobywania doświadczenia zawodowego (m.in. staży, szkoleń, praktyk zawodowych), subsydiowanych miejsc</w:t>
      </w:r>
      <w:r w:rsidR="00305C24" w:rsidRPr="00E21920">
        <w:rPr>
          <w:rFonts w:ascii="Calibri" w:eastAsia="Calibri" w:hAnsi="Calibri" w:cs="Calibri"/>
        </w:rPr>
        <w:t xml:space="preserve"> pracy dla osób</w:t>
      </w:r>
      <w:r w:rsidR="00C44C7F">
        <w:rPr>
          <w:rFonts w:ascii="Calibri" w:eastAsia="Calibri" w:hAnsi="Calibri" w:cs="Calibri"/>
        </w:rPr>
        <w:t xml:space="preserve"> z utrudnionym dostępem do rynku</w:t>
      </w:r>
      <w:r w:rsidRPr="00E21920">
        <w:rPr>
          <w:rFonts w:ascii="Calibri" w:eastAsia="Calibri" w:hAnsi="Calibri" w:cs="Calibri"/>
        </w:rPr>
        <w:t xml:space="preserve"> pracy, podnoszenia mobilności przestrzennej (regionalnej i ponadregionalnej). </w:t>
      </w:r>
    </w:p>
    <w:p w14:paraId="7D13FFA8" w14:textId="77777777" w:rsidR="00DB7B63" w:rsidRDefault="00DB7B63" w:rsidP="00DB7B63">
      <w:pPr>
        <w:spacing w:before="60" w:after="60" w:line="276" w:lineRule="auto"/>
        <w:rPr>
          <w:rFonts w:ascii="Calibri" w:eastAsia="Calibri" w:hAnsi="Calibri" w:cs="Calibri"/>
        </w:rPr>
      </w:pPr>
      <w:r w:rsidRPr="00E21920">
        <w:rPr>
          <w:rFonts w:ascii="Calibri" w:eastAsia="Calibri" w:hAnsi="Calibri" w:cs="Calibri"/>
        </w:rPr>
        <w:t>Wsparcie osób młodych na rynku pracy realizowane w ramach projektów PUP</w:t>
      </w:r>
      <w:r w:rsidR="00222CB8">
        <w:rPr>
          <w:rFonts w:ascii="Calibri" w:eastAsia="Calibri" w:hAnsi="Calibri" w:cs="Calibri"/>
        </w:rPr>
        <w:t xml:space="preserve"> oraz</w:t>
      </w:r>
      <w:r w:rsidRPr="00E21920">
        <w:rPr>
          <w:rFonts w:ascii="Calibri" w:eastAsia="Calibri" w:hAnsi="Calibri" w:cs="Calibri"/>
        </w:rPr>
        <w:t xml:space="preserve"> w projektach OHP będzie zgodne z zaleceniem Rady z dnia 30 października 2020 r. w sprawie pomostu do zatrudnienia – wzmocnienia Gwarancji dla młodzieży oraz z zasadami określonymi w dokumencie „Plan realizacji Gwarancji dla Młodzieży w Polsce. Aktualizacja 2022” oraz jego kolejnymi aktualizacjami.</w:t>
      </w:r>
    </w:p>
    <w:p w14:paraId="0343D33C" w14:textId="77777777" w:rsidR="00A646E4" w:rsidRPr="00E21920" w:rsidRDefault="00A646E4" w:rsidP="00DB7B63">
      <w:pPr>
        <w:spacing w:before="60" w:after="60" w:line="276" w:lineRule="auto"/>
        <w:rPr>
          <w:rFonts w:ascii="Calibri" w:eastAsia="Calibri" w:hAnsi="Calibri" w:cs="Calibri"/>
        </w:rPr>
      </w:pPr>
      <w:bookmarkStart w:id="113" w:name="_Hlk211349796"/>
      <w:r w:rsidRPr="00545EE7">
        <w:rPr>
          <w:rFonts w:cstheme="minorHAnsi"/>
        </w:rPr>
        <w:lastRenderedPageBreak/>
        <w:t xml:space="preserve">Interwencja w ramach Celu </w:t>
      </w:r>
      <w:r>
        <w:rPr>
          <w:rFonts w:cstheme="minorHAnsi"/>
        </w:rPr>
        <w:t xml:space="preserve">może </w:t>
      </w:r>
      <w:r w:rsidRPr="00545EE7">
        <w:rPr>
          <w:rFonts w:cstheme="minorHAnsi"/>
        </w:rPr>
        <w:t>uwzględni</w:t>
      </w:r>
      <w:r>
        <w:rPr>
          <w:rFonts w:cstheme="minorHAnsi"/>
        </w:rPr>
        <w:t>ać</w:t>
      </w:r>
      <w:r w:rsidRPr="00545EE7">
        <w:rPr>
          <w:rFonts w:cstheme="minorHAnsi"/>
        </w:rPr>
        <w:t xml:space="preserve"> także obszar bezpieczeństwa i obronności</w:t>
      </w:r>
      <w:r>
        <w:rPr>
          <w:rFonts w:cstheme="minorHAnsi"/>
        </w:rPr>
        <w:t xml:space="preserve">, a wsparcie może być powiązane z upowszechnianiem i wykorzystaniem </w:t>
      </w:r>
      <w:r w:rsidRPr="00545EE7">
        <w:rPr>
          <w:rFonts w:cstheme="minorHAnsi"/>
        </w:rPr>
        <w:t>technologi</w:t>
      </w:r>
      <w:r>
        <w:rPr>
          <w:rFonts w:cstheme="minorHAnsi"/>
        </w:rPr>
        <w:t>i</w:t>
      </w:r>
      <w:r w:rsidRPr="00545EE7">
        <w:rPr>
          <w:rFonts w:cstheme="minorHAnsi"/>
        </w:rPr>
        <w:t xml:space="preserve"> </w:t>
      </w:r>
      <w:r w:rsidR="00AE26BA">
        <w:rPr>
          <w:rFonts w:cstheme="minorHAnsi"/>
        </w:rPr>
        <w:t xml:space="preserve">i kompetencji </w:t>
      </w:r>
      <w:r w:rsidRPr="00545EE7">
        <w:rPr>
          <w:rFonts w:cstheme="minorHAnsi"/>
        </w:rPr>
        <w:t>podwójnego zastosowania.</w:t>
      </w:r>
    </w:p>
    <w:bookmarkEnd w:id="113"/>
    <w:p w14:paraId="5C0B5A5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3A96C37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ramach wsparcia PUP: osoby pozostające bez pracy, zwłaszcza osoby znajdujące się w najtrudniejszej sytuacji na rynku pracy, tj. osoby młode w wieku 18-29 lat, osoby w wieku 55 lat i starsze, osoby długotrwale bezrobotne, osoby o niskich kwalifikacjach zawodowych, osoby z niepełnosprawnościami, kobiety, osoby sprawujące opiekę nad dziećmi, osobami z niepełnosprawnościami czy osobami potrzebującymi wsparcia w codziennym funkcjonowaniu. </w:t>
      </w:r>
    </w:p>
    <w:p w14:paraId="44D635C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wsparcia OHP: osoby młode w wieku 15-25 lat.</w:t>
      </w:r>
    </w:p>
    <w:p w14:paraId="68D9E2F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p>
    <w:p w14:paraId="09E4149E" w14:textId="77777777" w:rsidR="00DB7B63" w:rsidRPr="00E21920" w:rsidRDefault="00DB7B63" w:rsidP="00DB7B63">
      <w:pPr>
        <w:spacing w:before="60" w:after="60" w:line="276" w:lineRule="auto"/>
        <w:rPr>
          <w:rFonts w:cstheme="minorHAnsi"/>
        </w:rPr>
      </w:pPr>
      <w:r w:rsidRPr="00E21920">
        <w:rPr>
          <w:rFonts w:cstheme="minorHAnsi"/>
        </w:rPr>
        <w:t xml:space="preserve">Zgodnie z art. 9 rozporządzenia </w:t>
      </w:r>
      <w:r w:rsidRPr="003E0D22">
        <w:rPr>
          <w:rFonts w:cstheme="minorHAnsi"/>
        </w:rPr>
        <w:t>2021/1060</w:t>
      </w:r>
      <w:r w:rsidRPr="00E21920">
        <w:rPr>
          <w:rFonts w:cstheme="minorHAnsi"/>
        </w:rPr>
        <w:t xml:space="preserve">, realizacja Celu przyczyni się do spełnienia postanowień </w:t>
      </w:r>
      <w:r>
        <w:rPr>
          <w:rFonts w:cstheme="minorHAnsi"/>
        </w:rPr>
        <w:t>KPP</w:t>
      </w:r>
      <w:r w:rsidRPr="00E21920">
        <w:rPr>
          <w:rFonts w:cstheme="minorHAnsi"/>
        </w:rPr>
        <w:t xml:space="preserve"> UE – w szczególności dot. równości kobiet i mężczyzn (art. 23), integracji osób z niepełnosprawnościami (art. 26), prawa dostępu do pośrednictwa pracy (art. 29), ochrony młodocianych w pracy (art. 32). Realizowane działania prowadzić będą do równości kobiet i mężczyzn na rynku pracy, wzrostu samodzielności i integracji zawodowej osób z niepełnosprawnościami, aktywizacji zawodowej osób młodych oraz rozwoju poradnictwa zawodowego. </w:t>
      </w:r>
    </w:p>
    <w:p w14:paraId="0DF79571" w14:textId="77777777" w:rsidR="00DB7B63" w:rsidRPr="00E21920" w:rsidRDefault="00DB7B63" w:rsidP="00DB7B63">
      <w:pPr>
        <w:spacing w:before="60" w:after="60" w:line="276" w:lineRule="auto"/>
        <w:rPr>
          <w:rFonts w:cstheme="minorHAnsi"/>
        </w:rPr>
      </w:pPr>
      <w:r w:rsidRPr="00E21920">
        <w:rPr>
          <w:rFonts w:cstheme="minorHAnsi"/>
        </w:rPr>
        <w:t xml:space="preserve">W powiązaniu z treścią </w:t>
      </w:r>
      <w:r w:rsidRPr="00532DAE">
        <w:rPr>
          <w:rFonts w:cstheme="minorHAnsi"/>
        </w:rPr>
        <w:t>artykułów zawartych w Karcie</w:t>
      </w:r>
      <w:r w:rsidRPr="00E21920">
        <w:rPr>
          <w:rFonts w:cstheme="minorHAnsi"/>
        </w:rPr>
        <w:t xml:space="preserve">, działania w ramach Celu prowadzone będą zgodnie z zasadami horyzontalnymi wynikającymi z SRWP 2030, w szczególności zasadą rynku pracy odpowiadającego na potrzeby gospodarki oraz wzrostu zatrudnienia.  </w:t>
      </w:r>
    </w:p>
    <w:p w14:paraId="6E2CD1AF" w14:textId="77777777" w:rsidR="00DB7B63" w:rsidRPr="00E21920" w:rsidRDefault="00DB7B63" w:rsidP="00DB7B63">
      <w:pPr>
        <w:spacing w:before="60" w:after="60" w:line="276" w:lineRule="auto"/>
        <w:rPr>
          <w:rFonts w:cstheme="minorHAnsi"/>
        </w:rPr>
      </w:pPr>
      <w:r w:rsidRPr="00E21920">
        <w:rPr>
          <w:rFonts w:cstheme="minorHAnsi"/>
          <w:iCs/>
        </w:rPr>
        <w:t>W obszarze równości kobiet i mężczyzn</w:t>
      </w:r>
      <w:r w:rsidRPr="00E21920">
        <w:rPr>
          <w:rFonts w:cstheme="minorHAnsi"/>
        </w:rPr>
        <w:t xml:space="preserve">, uwzględniania aspektu płci oraz zapobiegania wszelkiej dyskryminacji podczas przygotowywania, wdrażania, monitorowania, sprawozdawczości i ewaluacji </w:t>
      </w:r>
      <w:r>
        <w:rPr>
          <w:rFonts w:cstheme="minorHAnsi"/>
        </w:rPr>
        <w:t>p</w:t>
      </w:r>
      <w:r w:rsidRPr="00E21920">
        <w:rPr>
          <w:rFonts w:cstheme="minorHAnsi"/>
        </w:rPr>
        <w:t xml:space="preserve">rogramu – obowiązywać będą zasady wskazane w Rozdziale I „Strategia programu”. </w:t>
      </w:r>
    </w:p>
    <w:p w14:paraId="48752B46" w14:textId="77777777" w:rsidR="00DB7B63" w:rsidRPr="00E21920" w:rsidRDefault="00DB7B63" w:rsidP="00DB7B63">
      <w:pPr>
        <w:spacing w:before="60" w:after="60" w:line="276" w:lineRule="auto"/>
        <w:rPr>
          <w:rFonts w:cstheme="minorHAnsi"/>
        </w:rPr>
      </w:pPr>
      <w:r w:rsidRPr="00E21920">
        <w:rPr>
          <w:rFonts w:cstheme="minorHAns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7CB716CB" w14:textId="77777777" w:rsidR="00755D5D" w:rsidRDefault="00DB7B63" w:rsidP="00DB7B63">
      <w:pPr>
        <w:spacing w:before="60" w:after="60" w:line="276" w:lineRule="auto"/>
        <w:rPr>
          <w:rFonts w:eastAsia="Calibri" w:cstheme="minorHAnsi"/>
          <w:iCs/>
        </w:rPr>
      </w:pPr>
      <w:r w:rsidRPr="00E21920">
        <w:rPr>
          <w:rFonts w:eastAsia="Calibri" w:cstheme="minorHAnsi"/>
          <w:iCs/>
        </w:rPr>
        <w:t xml:space="preserve">W ramach Celu przewidziano szereg działań na rzecz zapewnienia równości, włączenia społecznego i niedyskryminacji. Interwencja adresowana będzie m.in. do osób znajdujących się w najtrudniejszej sytuacji na rynku pracy, tj. młodych, w wieku 55 lat i starszych, z niepełnosprawnościami, długotrwale bezrobotnych, o niskich kwalifikacjach zawodowych, sprawujących opiekę nad osobami zależnymi oraz kobiet. </w:t>
      </w:r>
    </w:p>
    <w:p w14:paraId="616D9B6E" w14:textId="574B3EDA"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44F0AB8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5FF1D28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zastosowania instrumentów terytorialnych.</w:t>
      </w:r>
    </w:p>
    <w:p w14:paraId="5B2584F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496BCDDA" w14:textId="77777777" w:rsidR="00DB7B63" w:rsidRPr="00E21920" w:rsidRDefault="00DB7B63" w:rsidP="00DB7B63">
      <w:pPr>
        <w:spacing w:before="60" w:after="60" w:line="276" w:lineRule="auto"/>
        <w:rPr>
          <w:rFonts w:ascii="Calibri" w:eastAsia="Calibri" w:hAnsi="Calibri" w:cs="Times New Roman"/>
        </w:rPr>
      </w:pPr>
      <w:bookmarkStart w:id="114" w:name="_Hlk111619725"/>
      <w:r w:rsidRPr="00E21920">
        <w:rPr>
          <w:rFonts w:ascii="Calibri" w:eastAsia="Calibri" w:hAnsi="Calibri" w:cs="Times New Roman"/>
        </w:rPr>
        <w:t xml:space="preserve">Wsparcie w ramach Celu koncentrować się będzie na działaniach związanych z aktywizacją zawodową osób bezrobotnych oraz wsparciem osób znajdujących się w niekorzystnej sytuacji na rynku pracy. W efekcie, realizowane w ramach Celu projekty będą wpisywać się w SUERMB, a także będą komplementarne do inicjatyw realizowanych w ramach ww. Strategii, w szczególności w Obszarze Tematycznym: Edukacja, w zakresie działania 3: Rynek pracy dla wszystkich, wykorzystanie zasobów </w:t>
      </w:r>
      <w:r w:rsidRPr="00E21920">
        <w:rPr>
          <w:rFonts w:ascii="Calibri" w:eastAsia="Calibri" w:hAnsi="Calibri" w:cs="Times New Roman"/>
        </w:rPr>
        <w:lastRenderedPageBreak/>
        <w:t xml:space="preserve">wynikających z dłuższego życia. Zapewniona zostanie również kontynuacja współpracy ze strukturami realizującymi SUERMB, w tym z Narodowym Koordynatorem SUERMB oraz sieciami współpracy Instytucji Zarządzających. </w:t>
      </w:r>
    </w:p>
    <w:p w14:paraId="47C50C45"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W ramach niniejszego Celu</w:t>
      </w:r>
      <w:r w:rsidRPr="00E21920">
        <w:t xml:space="preserve"> </w:t>
      </w:r>
      <w:r w:rsidRPr="00E21920">
        <w:rPr>
          <w:rFonts w:ascii="Calibri" w:eastAsia="Calibri" w:hAnsi="Calibri" w:cs="Times New Roman"/>
        </w:rPr>
        <w:t>przewiduje się możliwość współpracy, polegającej na włączeniu podmiotów z innych państw członkowskich UE lub spoza UE w realizację szerszych projektów</w:t>
      </w:r>
      <w:r w:rsidR="00905513">
        <w:rPr>
          <w:rFonts w:ascii="Calibri" w:eastAsia="Calibri" w:hAnsi="Calibri" w:cs="Times New Roman"/>
        </w:rPr>
        <w:t xml:space="preserve">. </w:t>
      </w:r>
    </w:p>
    <w:p w14:paraId="6D74985E"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2D063E2B"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Interreg Południowy Bałtyk – w zakresie wymiany doświadczeń i kreowania powiązań pomiędzy aktorami rynków pracy, a także w zakresie wymiany pracowników;</w:t>
      </w:r>
    </w:p>
    <w:p w14:paraId="638BC060"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 xml:space="preserve">Interreg Region Morza Bałtyckiego 2021-2027 – w zakresie rozwoju responsywnych usług publicznych, odpornych na kryzysy, a także innowacji oraz ekonomii społecznej; </w:t>
      </w:r>
    </w:p>
    <w:p w14:paraId="03600B08"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 xml:space="preserve">Interreg Europa Środkowa </w:t>
      </w:r>
      <w:r>
        <w:rPr>
          <w:rFonts w:ascii="Calibri" w:eastAsia="Calibri" w:hAnsi="Calibri" w:cs="Times New Roman"/>
        </w:rPr>
        <w:t>2021-2027, Interreg Europa 2021</w:t>
      </w:r>
      <w:r w:rsidRPr="00E21920">
        <w:rPr>
          <w:rFonts w:ascii="Calibri" w:eastAsia="Calibri" w:hAnsi="Calibri" w:cs="Times New Roman"/>
        </w:rPr>
        <w:t>-2027 – w obszarze internacjonalizacji rynków pracy, rozwoju innowacji oraz ekonomii społecznej;</w:t>
      </w:r>
    </w:p>
    <w:p w14:paraId="1693D174"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 xml:space="preserve">ERASMUS+ </w:t>
      </w:r>
      <w:r w:rsidRPr="00B51611">
        <w:rPr>
          <w:rFonts w:ascii="Calibri" w:eastAsia="Calibri" w:hAnsi="Calibri" w:cs="Times New Roman"/>
        </w:rPr>
        <w:t xml:space="preserve">– </w:t>
      </w:r>
      <w:r w:rsidRPr="00E21920">
        <w:rPr>
          <w:rFonts w:ascii="Calibri" w:eastAsia="Calibri" w:hAnsi="Calibri" w:cs="Times New Roman"/>
        </w:rPr>
        <w:t>w zakresie wymiany pracowników sfery edukacji oraz uczniów i studentów;</w:t>
      </w:r>
    </w:p>
    <w:p w14:paraId="3FD714AD"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Europejski program na rzecz zatrudnienia i innowacji społecznych jako komponent – w zakresie mobilności zawodowej, przedsiębiorczości społecznej, dostępu do mikrofinansowania;</w:t>
      </w:r>
    </w:p>
    <w:p w14:paraId="3940F9E7"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Instrument Wsparcia Technicznego – w zakresie poszukiwania metod włączenia młodych osób nieaktywnych na rynku pracy;</w:t>
      </w:r>
    </w:p>
    <w:p w14:paraId="0CBFF095"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URBACT 2021-2027 – w zakresie rozwoju lokalnych narzędzi oddziaływania na rynek pracy.</w:t>
      </w:r>
      <w:bookmarkEnd w:id="114"/>
    </w:p>
    <w:p w14:paraId="6AFE65B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3C918EF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3726D0C8"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672458D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
        <w:tblW w:w="10768" w:type="dxa"/>
        <w:jc w:val="center"/>
        <w:tblLayout w:type="fixed"/>
        <w:tblLook w:val="04A0" w:firstRow="1" w:lastRow="0" w:firstColumn="1" w:lastColumn="0" w:noHBand="0" w:noVBand="1"/>
      </w:tblPr>
      <w:tblGrid>
        <w:gridCol w:w="704"/>
        <w:gridCol w:w="992"/>
        <w:gridCol w:w="851"/>
        <w:gridCol w:w="992"/>
        <w:gridCol w:w="992"/>
        <w:gridCol w:w="3471"/>
        <w:gridCol w:w="952"/>
        <w:gridCol w:w="980"/>
        <w:gridCol w:w="834"/>
      </w:tblGrid>
      <w:tr w:rsidR="00DB7B63" w:rsidRPr="00E21920" w14:paraId="37966423" w14:textId="77777777" w:rsidTr="00DB7B63">
        <w:trPr>
          <w:tblHeader/>
          <w:jc w:val="center"/>
        </w:trPr>
        <w:tc>
          <w:tcPr>
            <w:tcW w:w="704" w:type="dxa"/>
          </w:tcPr>
          <w:p w14:paraId="7870A47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Priorytet</w:t>
            </w:r>
          </w:p>
        </w:tc>
        <w:tc>
          <w:tcPr>
            <w:tcW w:w="992" w:type="dxa"/>
          </w:tcPr>
          <w:p w14:paraId="146349B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szczegółowy</w:t>
            </w:r>
          </w:p>
        </w:tc>
        <w:tc>
          <w:tcPr>
            <w:tcW w:w="851" w:type="dxa"/>
          </w:tcPr>
          <w:p w14:paraId="400EF5E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Fundusz</w:t>
            </w:r>
          </w:p>
        </w:tc>
        <w:tc>
          <w:tcPr>
            <w:tcW w:w="992" w:type="dxa"/>
          </w:tcPr>
          <w:p w14:paraId="18FD4AC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Kategoria regionu</w:t>
            </w:r>
          </w:p>
        </w:tc>
        <w:tc>
          <w:tcPr>
            <w:tcW w:w="992" w:type="dxa"/>
          </w:tcPr>
          <w:p w14:paraId="482AB1A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Nr identyfikacyjny</w:t>
            </w:r>
          </w:p>
        </w:tc>
        <w:tc>
          <w:tcPr>
            <w:tcW w:w="3471" w:type="dxa"/>
          </w:tcPr>
          <w:p w14:paraId="28EE02B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Wskaźnik</w:t>
            </w:r>
          </w:p>
        </w:tc>
        <w:tc>
          <w:tcPr>
            <w:tcW w:w="952" w:type="dxa"/>
          </w:tcPr>
          <w:p w14:paraId="4DEB4FB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Jednostka miary</w:t>
            </w:r>
          </w:p>
        </w:tc>
        <w:tc>
          <w:tcPr>
            <w:tcW w:w="980" w:type="dxa"/>
          </w:tcPr>
          <w:p w14:paraId="575F126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pośredni (2024)</w:t>
            </w:r>
          </w:p>
        </w:tc>
        <w:tc>
          <w:tcPr>
            <w:tcW w:w="834" w:type="dxa"/>
          </w:tcPr>
          <w:p w14:paraId="7550CB5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końcowy (2029)</w:t>
            </w:r>
          </w:p>
        </w:tc>
      </w:tr>
      <w:tr w:rsidR="00DB7B63" w:rsidRPr="00E21920" w14:paraId="7962F978" w14:textId="77777777" w:rsidTr="00DB7B63">
        <w:trPr>
          <w:jc w:val="center"/>
        </w:trPr>
        <w:tc>
          <w:tcPr>
            <w:tcW w:w="704" w:type="dxa"/>
          </w:tcPr>
          <w:p w14:paraId="1F8C52C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655081B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5C8E53F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5B38849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2244A9B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EECO02</w:t>
            </w:r>
          </w:p>
        </w:tc>
        <w:tc>
          <w:tcPr>
            <w:tcW w:w="3471" w:type="dxa"/>
          </w:tcPr>
          <w:p w14:paraId="3F2ED4A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bezrobotnych, w tym długotrwale bezrobotnych, objętych wsparciem w programie</w:t>
            </w:r>
          </w:p>
        </w:tc>
        <w:tc>
          <w:tcPr>
            <w:tcW w:w="952" w:type="dxa"/>
          </w:tcPr>
          <w:p w14:paraId="02A0CCF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6DE4898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2 400</w:t>
            </w:r>
          </w:p>
        </w:tc>
        <w:tc>
          <w:tcPr>
            <w:tcW w:w="834" w:type="dxa"/>
          </w:tcPr>
          <w:p w14:paraId="737C0F4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20 500</w:t>
            </w:r>
          </w:p>
        </w:tc>
      </w:tr>
      <w:tr w:rsidR="00DB7B63" w:rsidRPr="00E21920" w14:paraId="1001CC7C" w14:textId="77777777" w:rsidTr="00DB7B63">
        <w:trPr>
          <w:jc w:val="center"/>
        </w:trPr>
        <w:tc>
          <w:tcPr>
            <w:tcW w:w="704" w:type="dxa"/>
          </w:tcPr>
          <w:p w14:paraId="6509795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3780C51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6216C07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1DE1F09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7FD7B18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EECO07</w:t>
            </w:r>
          </w:p>
        </w:tc>
        <w:tc>
          <w:tcPr>
            <w:tcW w:w="3471" w:type="dxa"/>
          </w:tcPr>
          <w:p w14:paraId="10C1D49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Liczba osób w wieku 18-29 lat objętych wsparciem w programie </w:t>
            </w:r>
          </w:p>
        </w:tc>
        <w:tc>
          <w:tcPr>
            <w:tcW w:w="952" w:type="dxa"/>
          </w:tcPr>
          <w:p w14:paraId="7704A0C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0798036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1 100</w:t>
            </w:r>
          </w:p>
        </w:tc>
        <w:tc>
          <w:tcPr>
            <w:tcW w:w="834" w:type="dxa"/>
          </w:tcPr>
          <w:p w14:paraId="6DC7407C" w14:textId="69E9E334" w:rsidR="00DB7B63" w:rsidRPr="00E21920" w:rsidRDefault="00800366" w:rsidP="00DB7B63">
            <w:pPr>
              <w:spacing w:before="60" w:after="60" w:line="276" w:lineRule="auto"/>
              <w:rPr>
                <w:rFonts w:cstheme="minorHAnsi"/>
                <w:sz w:val="18"/>
                <w:szCs w:val="18"/>
              </w:rPr>
            </w:pPr>
            <w:r>
              <w:rPr>
                <w:rFonts w:cstheme="minorHAnsi"/>
                <w:sz w:val="18"/>
                <w:szCs w:val="18"/>
              </w:rPr>
              <w:t>7 900</w:t>
            </w:r>
          </w:p>
        </w:tc>
      </w:tr>
      <w:tr w:rsidR="00DB7B63" w:rsidRPr="00E21920" w14:paraId="660F6D51" w14:textId="77777777" w:rsidTr="00DB7B63">
        <w:trPr>
          <w:jc w:val="center"/>
        </w:trPr>
        <w:tc>
          <w:tcPr>
            <w:tcW w:w="704" w:type="dxa"/>
          </w:tcPr>
          <w:p w14:paraId="300E793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364C96A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333C91E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35B65A2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2FAE7BF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EECO08</w:t>
            </w:r>
          </w:p>
        </w:tc>
        <w:tc>
          <w:tcPr>
            <w:tcW w:w="3471" w:type="dxa"/>
          </w:tcPr>
          <w:p w14:paraId="53D58F3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Liczba osób w wieku 55 lat i więcej objętych wsparciem w programie </w:t>
            </w:r>
          </w:p>
        </w:tc>
        <w:tc>
          <w:tcPr>
            <w:tcW w:w="952" w:type="dxa"/>
          </w:tcPr>
          <w:p w14:paraId="42E4E3F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620A352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190</w:t>
            </w:r>
          </w:p>
        </w:tc>
        <w:tc>
          <w:tcPr>
            <w:tcW w:w="834" w:type="dxa"/>
          </w:tcPr>
          <w:p w14:paraId="3CA6CCE6" w14:textId="066FE5F3"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1 </w:t>
            </w:r>
            <w:r w:rsidR="00800366">
              <w:rPr>
                <w:rFonts w:cstheme="minorHAnsi"/>
                <w:sz w:val="18"/>
                <w:szCs w:val="18"/>
              </w:rPr>
              <w:t>48</w:t>
            </w:r>
            <w:r w:rsidRPr="00E21920">
              <w:rPr>
                <w:rFonts w:cstheme="minorHAnsi"/>
                <w:sz w:val="18"/>
                <w:szCs w:val="18"/>
              </w:rPr>
              <w:t>0</w:t>
            </w:r>
          </w:p>
        </w:tc>
      </w:tr>
      <w:tr w:rsidR="00DB7B63" w:rsidRPr="00E21920" w14:paraId="67A5FEEC" w14:textId="77777777" w:rsidTr="00DB7B63">
        <w:trPr>
          <w:jc w:val="center"/>
        </w:trPr>
        <w:tc>
          <w:tcPr>
            <w:tcW w:w="704" w:type="dxa"/>
          </w:tcPr>
          <w:p w14:paraId="78E1AD7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04C9984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44E3F65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786F69C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653A249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EECO12</w:t>
            </w:r>
          </w:p>
        </w:tc>
        <w:tc>
          <w:tcPr>
            <w:tcW w:w="3471" w:type="dxa"/>
          </w:tcPr>
          <w:p w14:paraId="029B070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z niepełnosprawnościami objętych wsparciem w programie</w:t>
            </w:r>
          </w:p>
        </w:tc>
        <w:tc>
          <w:tcPr>
            <w:tcW w:w="952" w:type="dxa"/>
          </w:tcPr>
          <w:p w14:paraId="106984A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3B124D0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150</w:t>
            </w:r>
          </w:p>
        </w:tc>
        <w:tc>
          <w:tcPr>
            <w:tcW w:w="834" w:type="dxa"/>
          </w:tcPr>
          <w:p w14:paraId="482251B9" w14:textId="49E2234E"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1 </w:t>
            </w:r>
            <w:r w:rsidR="00800366">
              <w:rPr>
                <w:rFonts w:cstheme="minorHAnsi"/>
                <w:sz w:val="18"/>
                <w:szCs w:val="18"/>
              </w:rPr>
              <w:t>2</w:t>
            </w:r>
            <w:r w:rsidRPr="00E21920">
              <w:rPr>
                <w:rFonts w:cstheme="minorHAnsi"/>
                <w:sz w:val="18"/>
                <w:szCs w:val="18"/>
              </w:rPr>
              <w:t>00</w:t>
            </w:r>
          </w:p>
        </w:tc>
      </w:tr>
      <w:tr w:rsidR="00DB7B63" w:rsidRPr="00E21920" w14:paraId="40E27CAB" w14:textId="77777777" w:rsidTr="00DB7B63">
        <w:trPr>
          <w:jc w:val="center"/>
        </w:trPr>
        <w:tc>
          <w:tcPr>
            <w:tcW w:w="704" w:type="dxa"/>
          </w:tcPr>
          <w:p w14:paraId="66317FF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14073DF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74DFE8C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4CF28DF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103CE48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PLACO01</w:t>
            </w:r>
          </w:p>
        </w:tc>
        <w:tc>
          <w:tcPr>
            <w:tcW w:w="3471" w:type="dxa"/>
          </w:tcPr>
          <w:p w14:paraId="0B17871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które otrzymały bezzwrotne środki na podjęcie działalności gospodarczej w programie</w:t>
            </w:r>
          </w:p>
        </w:tc>
        <w:tc>
          <w:tcPr>
            <w:tcW w:w="952" w:type="dxa"/>
          </w:tcPr>
          <w:p w14:paraId="20A6C08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3835750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240</w:t>
            </w:r>
          </w:p>
        </w:tc>
        <w:tc>
          <w:tcPr>
            <w:tcW w:w="834" w:type="dxa"/>
          </w:tcPr>
          <w:p w14:paraId="75D67F6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2 050</w:t>
            </w:r>
          </w:p>
        </w:tc>
      </w:tr>
    </w:tbl>
    <w:p w14:paraId="4BD5757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
        <w:tblW w:w="10773" w:type="dxa"/>
        <w:jc w:val="center"/>
        <w:tblLayout w:type="fixed"/>
        <w:tblLook w:val="04A0" w:firstRow="1" w:lastRow="0" w:firstColumn="1" w:lastColumn="0" w:noHBand="0" w:noVBand="1"/>
      </w:tblPr>
      <w:tblGrid>
        <w:gridCol w:w="711"/>
        <w:gridCol w:w="859"/>
        <w:gridCol w:w="714"/>
        <w:gridCol w:w="1001"/>
        <w:gridCol w:w="821"/>
        <w:gridCol w:w="1559"/>
        <w:gridCol w:w="951"/>
        <w:gridCol w:w="896"/>
        <w:gridCol w:w="854"/>
        <w:gridCol w:w="896"/>
        <w:gridCol w:w="770"/>
        <w:gridCol w:w="741"/>
      </w:tblGrid>
      <w:tr w:rsidR="00DB7B63" w:rsidRPr="00E21920" w14:paraId="46B6DDAD" w14:textId="77777777" w:rsidTr="00DB7B63">
        <w:trPr>
          <w:tblHeader/>
          <w:jc w:val="center"/>
        </w:trPr>
        <w:tc>
          <w:tcPr>
            <w:tcW w:w="711" w:type="dxa"/>
          </w:tcPr>
          <w:p w14:paraId="57089C7D"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lastRenderedPageBreak/>
              <w:t>Priorytet</w:t>
            </w:r>
          </w:p>
        </w:tc>
        <w:tc>
          <w:tcPr>
            <w:tcW w:w="859" w:type="dxa"/>
          </w:tcPr>
          <w:p w14:paraId="0068591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Cel szczegółowy</w:t>
            </w:r>
          </w:p>
        </w:tc>
        <w:tc>
          <w:tcPr>
            <w:tcW w:w="714" w:type="dxa"/>
          </w:tcPr>
          <w:p w14:paraId="3E2E1CC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Fundusz</w:t>
            </w:r>
          </w:p>
        </w:tc>
        <w:tc>
          <w:tcPr>
            <w:tcW w:w="1001" w:type="dxa"/>
          </w:tcPr>
          <w:p w14:paraId="0A13915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Kategoria regionu</w:t>
            </w:r>
          </w:p>
        </w:tc>
        <w:tc>
          <w:tcPr>
            <w:tcW w:w="821" w:type="dxa"/>
          </w:tcPr>
          <w:p w14:paraId="2BBC30B8"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Nr identyfikacyjny</w:t>
            </w:r>
          </w:p>
        </w:tc>
        <w:tc>
          <w:tcPr>
            <w:tcW w:w="1559" w:type="dxa"/>
          </w:tcPr>
          <w:p w14:paraId="6DA5C27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Wskaźnik</w:t>
            </w:r>
          </w:p>
        </w:tc>
        <w:tc>
          <w:tcPr>
            <w:tcW w:w="951" w:type="dxa"/>
          </w:tcPr>
          <w:p w14:paraId="0B21E483"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Jednostka miary</w:t>
            </w:r>
          </w:p>
        </w:tc>
        <w:tc>
          <w:tcPr>
            <w:tcW w:w="896" w:type="dxa"/>
          </w:tcPr>
          <w:p w14:paraId="2E483F8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Wartość bazowa lub wartość odniesienia</w:t>
            </w:r>
          </w:p>
        </w:tc>
        <w:tc>
          <w:tcPr>
            <w:tcW w:w="854" w:type="dxa"/>
          </w:tcPr>
          <w:p w14:paraId="24BA9C0D"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 xml:space="preserve">Rok odniesienia  </w:t>
            </w:r>
          </w:p>
        </w:tc>
        <w:tc>
          <w:tcPr>
            <w:tcW w:w="896" w:type="dxa"/>
          </w:tcPr>
          <w:p w14:paraId="26016F6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Cel końcowy (2029)</w:t>
            </w:r>
          </w:p>
        </w:tc>
        <w:tc>
          <w:tcPr>
            <w:tcW w:w="770" w:type="dxa"/>
          </w:tcPr>
          <w:p w14:paraId="201C4DC4"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Źródło danych</w:t>
            </w:r>
          </w:p>
        </w:tc>
        <w:tc>
          <w:tcPr>
            <w:tcW w:w="741" w:type="dxa"/>
          </w:tcPr>
          <w:p w14:paraId="78E00F46"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Uwagi</w:t>
            </w:r>
          </w:p>
        </w:tc>
      </w:tr>
      <w:tr w:rsidR="00DB7B63" w:rsidRPr="00E21920" w14:paraId="6045C8B5" w14:textId="77777777" w:rsidTr="00DB7B63">
        <w:trPr>
          <w:jc w:val="center"/>
        </w:trPr>
        <w:tc>
          <w:tcPr>
            <w:tcW w:w="711" w:type="dxa"/>
          </w:tcPr>
          <w:p w14:paraId="70630964"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5</w:t>
            </w:r>
          </w:p>
        </w:tc>
        <w:tc>
          <w:tcPr>
            <w:tcW w:w="859" w:type="dxa"/>
          </w:tcPr>
          <w:p w14:paraId="226C2F7A"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(a)</w:t>
            </w:r>
          </w:p>
        </w:tc>
        <w:tc>
          <w:tcPr>
            <w:tcW w:w="714" w:type="dxa"/>
          </w:tcPr>
          <w:p w14:paraId="2B660F66"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EFS+</w:t>
            </w:r>
          </w:p>
        </w:tc>
        <w:tc>
          <w:tcPr>
            <w:tcW w:w="1001" w:type="dxa"/>
          </w:tcPr>
          <w:p w14:paraId="056978C0"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Słabiej rozwinięty</w:t>
            </w:r>
          </w:p>
        </w:tc>
        <w:tc>
          <w:tcPr>
            <w:tcW w:w="821" w:type="dxa"/>
          </w:tcPr>
          <w:p w14:paraId="3A4A162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EECR03</w:t>
            </w:r>
          </w:p>
        </w:tc>
        <w:tc>
          <w:tcPr>
            <w:tcW w:w="1559" w:type="dxa"/>
          </w:tcPr>
          <w:p w14:paraId="4741673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Liczba osób, które uzyskały kwalifikacje po opuszczeniu programu</w:t>
            </w:r>
          </w:p>
        </w:tc>
        <w:tc>
          <w:tcPr>
            <w:tcW w:w="951" w:type="dxa"/>
          </w:tcPr>
          <w:p w14:paraId="33213233"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osoby</w:t>
            </w:r>
          </w:p>
        </w:tc>
        <w:tc>
          <w:tcPr>
            <w:tcW w:w="896" w:type="dxa"/>
          </w:tcPr>
          <w:p w14:paraId="1B8F8F1E"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6 407</w:t>
            </w:r>
          </w:p>
        </w:tc>
        <w:tc>
          <w:tcPr>
            <w:tcW w:w="854" w:type="dxa"/>
          </w:tcPr>
          <w:p w14:paraId="6D723B6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2020</w:t>
            </w:r>
          </w:p>
        </w:tc>
        <w:tc>
          <w:tcPr>
            <w:tcW w:w="896" w:type="dxa"/>
          </w:tcPr>
          <w:p w14:paraId="525DBF86"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2 600</w:t>
            </w:r>
          </w:p>
        </w:tc>
        <w:tc>
          <w:tcPr>
            <w:tcW w:w="770" w:type="dxa"/>
          </w:tcPr>
          <w:p w14:paraId="7189611A"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IZ FEP</w:t>
            </w:r>
          </w:p>
        </w:tc>
        <w:tc>
          <w:tcPr>
            <w:tcW w:w="741" w:type="dxa"/>
          </w:tcPr>
          <w:p w14:paraId="3E5F1217" w14:textId="77777777" w:rsidR="00DB7B63" w:rsidRPr="00E21920" w:rsidRDefault="00DB7B63" w:rsidP="00DB7B63">
            <w:pPr>
              <w:pStyle w:val="Akapitzlist"/>
              <w:spacing w:before="60" w:after="60" w:line="276" w:lineRule="auto"/>
              <w:ind w:left="0"/>
              <w:contextualSpacing w:val="0"/>
              <w:rPr>
                <w:rFonts w:cstheme="minorHAnsi"/>
                <w:sz w:val="18"/>
                <w:szCs w:val="18"/>
              </w:rPr>
            </w:pPr>
          </w:p>
        </w:tc>
      </w:tr>
      <w:tr w:rsidR="00DB7B63" w:rsidRPr="00E21920" w14:paraId="1C81A3E7" w14:textId="77777777" w:rsidTr="00DB7B63">
        <w:trPr>
          <w:jc w:val="center"/>
        </w:trPr>
        <w:tc>
          <w:tcPr>
            <w:tcW w:w="711" w:type="dxa"/>
          </w:tcPr>
          <w:p w14:paraId="7031A51D"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5</w:t>
            </w:r>
          </w:p>
        </w:tc>
        <w:tc>
          <w:tcPr>
            <w:tcW w:w="859" w:type="dxa"/>
          </w:tcPr>
          <w:p w14:paraId="3B982FD0"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(a)</w:t>
            </w:r>
          </w:p>
        </w:tc>
        <w:tc>
          <w:tcPr>
            <w:tcW w:w="714" w:type="dxa"/>
          </w:tcPr>
          <w:p w14:paraId="586F162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EFS+</w:t>
            </w:r>
          </w:p>
        </w:tc>
        <w:tc>
          <w:tcPr>
            <w:tcW w:w="1001" w:type="dxa"/>
          </w:tcPr>
          <w:p w14:paraId="38B1BCF8"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Słabiej rozwinięty</w:t>
            </w:r>
          </w:p>
        </w:tc>
        <w:tc>
          <w:tcPr>
            <w:tcW w:w="821" w:type="dxa"/>
          </w:tcPr>
          <w:p w14:paraId="15AB580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EECR04</w:t>
            </w:r>
          </w:p>
        </w:tc>
        <w:tc>
          <w:tcPr>
            <w:tcW w:w="1559" w:type="dxa"/>
          </w:tcPr>
          <w:p w14:paraId="695CC78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Liczba osób pracujących, łącznie z prowadzącymi działalność na własny rachunek, po opuszczeniu programu</w:t>
            </w:r>
          </w:p>
        </w:tc>
        <w:tc>
          <w:tcPr>
            <w:tcW w:w="951" w:type="dxa"/>
          </w:tcPr>
          <w:p w14:paraId="275F6EB8"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osoby</w:t>
            </w:r>
          </w:p>
        </w:tc>
        <w:tc>
          <w:tcPr>
            <w:tcW w:w="896" w:type="dxa"/>
          </w:tcPr>
          <w:p w14:paraId="1327592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22 162</w:t>
            </w:r>
          </w:p>
        </w:tc>
        <w:tc>
          <w:tcPr>
            <w:tcW w:w="854" w:type="dxa"/>
          </w:tcPr>
          <w:p w14:paraId="679495AB"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2020</w:t>
            </w:r>
          </w:p>
        </w:tc>
        <w:tc>
          <w:tcPr>
            <w:tcW w:w="896" w:type="dxa"/>
          </w:tcPr>
          <w:p w14:paraId="4A3EB32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16 400</w:t>
            </w:r>
          </w:p>
        </w:tc>
        <w:tc>
          <w:tcPr>
            <w:tcW w:w="770" w:type="dxa"/>
          </w:tcPr>
          <w:p w14:paraId="626C1744"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IZ FEP</w:t>
            </w:r>
          </w:p>
        </w:tc>
        <w:tc>
          <w:tcPr>
            <w:tcW w:w="741" w:type="dxa"/>
          </w:tcPr>
          <w:p w14:paraId="67C570B4" w14:textId="77777777" w:rsidR="00DB7B63" w:rsidRPr="00E21920" w:rsidRDefault="00DB7B63" w:rsidP="00DB7B63">
            <w:pPr>
              <w:pStyle w:val="Akapitzlist"/>
              <w:spacing w:before="60" w:after="60" w:line="276" w:lineRule="auto"/>
              <w:ind w:left="0"/>
              <w:contextualSpacing w:val="0"/>
              <w:rPr>
                <w:rFonts w:cstheme="minorHAnsi"/>
                <w:sz w:val="18"/>
                <w:szCs w:val="18"/>
              </w:rPr>
            </w:pPr>
          </w:p>
        </w:tc>
      </w:tr>
      <w:tr w:rsidR="00DB7B63" w:rsidRPr="00E21920" w14:paraId="5309B257" w14:textId="77777777" w:rsidTr="00DB7B63">
        <w:trPr>
          <w:jc w:val="center"/>
        </w:trPr>
        <w:tc>
          <w:tcPr>
            <w:tcW w:w="711" w:type="dxa"/>
          </w:tcPr>
          <w:p w14:paraId="347987B8"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5</w:t>
            </w:r>
          </w:p>
        </w:tc>
        <w:tc>
          <w:tcPr>
            <w:tcW w:w="859" w:type="dxa"/>
          </w:tcPr>
          <w:p w14:paraId="35587D8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(a)</w:t>
            </w:r>
          </w:p>
        </w:tc>
        <w:tc>
          <w:tcPr>
            <w:tcW w:w="714" w:type="dxa"/>
          </w:tcPr>
          <w:p w14:paraId="1ED47C2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EFS+</w:t>
            </w:r>
          </w:p>
        </w:tc>
        <w:tc>
          <w:tcPr>
            <w:tcW w:w="1001" w:type="dxa"/>
          </w:tcPr>
          <w:p w14:paraId="58ABFBBF"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Słabiej rozwinięty</w:t>
            </w:r>
          </w:p>
        </w:tc>
        <w:tc>
          <w:tcPr>
            <w:tcW w:w="821" w:type="dxa"/>
          </w:tcPr>
          <w:p w14:paraId="58E5B9D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EECR05</w:t>
            </w:r>
          </w:p>
        </w:tc>
        <w:tc>
          <w:tcPr>
            <w:tcW w:w="1559" w:type="dxa"/>
          </w:tcPr>
          <w:p w14:paraId="00170C5B"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Liczba osób pracujących, łącznie z prowadzącymi działalność na własny rachunek, 6 miesięcy po opuszczeniu programu</w:t>
            </w:r>
          </w:p>
        </w:tc>
        <w:tc>
          <w:tcPr>
            <w:tcW w:w="951" w:type="dxa"/>
          </w:tcPr>
          <w:p w14:paraId="0F41A8B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osoby</w:t>
            </w:r>
          </w:p>
        </w:tc>
        <w:tc>
          <w:tcPr>
            <w:tcW w:w="896" w:type="dxa"/>
          </w:tcPr>
          <w:p w14:paraId="64F27462"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17 213</w:t>
            </w:r>
          </w:p>
        </w:tc>
        <w:tc>
          <w:tcPr>
            <w:tcW w:w="854" w:type="dxa"/>
          </w:tcPr>
          <w:p w14:paraId="4467BD6B"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2019</w:t>
            </w:r>
          </w:p>
        </w:tc>
        <w:tc>
          <w:tcPr>
            <w:tcW w:w="896" w:type="dxa"/>
          </w:tcPr>
          <w:p w14:paraId="5ADA9620"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11 070</w:t>
            </w:r>
          </w:p>
        </w:tc>
        <w:tc>
          <w:tcPr>
            <w:tcW w:w="770" w:type="dxa"/>
          </w:tcPr>
          <w:p w14:paraId="0EBE24D1"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Ewaluacja</w:t>
            </w:r>
          </w:p>
        </w:tc>
        <w:tc>
          <w:tcPr>
            <w:tcW w:w="741" w:type="dxa"/>
          </w:tcPr>
          <w:p w14:paraId="2F971B93" w14:textId="77777777" w:rsidR="00DB7B63" w:rsidRPr="00E21920" w:rsidRDefault="00DB7B63" w:rsidP="00DB7B63">
            <w:pPr>
              <w:pStyle w:val="Akapitzlist"/>
              <w:spacing w:before="60" w:after="60" w:line="276" w:lineRule="auto"/>
              <w:ind w:left="0"/>
              <w:contextualSpacing w:val="0"/>
              <w:rPr>
                <w:rFonts w:cstheme="minorHAnsi"/>
                <w:sz w:val="18"/>
                <w:szCs w:val="18"/>
              </w:rPr>
            </w:pPr>
          </w:p>
        </w:tc>
      </w:tr>
    </w:tbl>
    <w:p w14:paraId="360B8893" w14:textId="77777777" w:rsidR="00DB7B63" w:rsidRPr="00E21920" w:rsidRDefault="00DB7B63" w:rsidP="00DB7B63">
      <w:pPr>
        <w:spacing w:before="60" w:after="60" w:line="276" w:lineRule="auto"/>
        <w:rPr>
          <w:rFonts w:ascii="Calibri" w:eastAsia="Calibri" w:hAnsi="Calibri" w:cs="Calibri"/>
        </w:rPr>
      </w:pPr>
    </w:p>
    <w:p w14:paraId="7383487D"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0E80E27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56F11976" w14:textId="77777777" w:rsidTr="00DB7B63">
        <w:trPr>
          <w:tblHeader/>
        </w:trPr>
        <w:tc>
          <w:tcPr>
            <w:tcW w:w="1480" w:type="dxa"/>
          </w:tcPr>
          <w:p w14:paraId="017DB1A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E14F7C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572A2A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9D5B9C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745D9F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DC7D98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6708E9E9" w14:textId="77777777" w:rsidTr="009953BE">
        <w:trPr>
          <w:trHeight w:val="412"/>
        </w:trPr>
        <w:tc>
          <w:tcPr>
            <w:tcW w:w="1480" w:type="dxa"/>
          </w:tcPr>
          <w:p w14:paraId="7A6AA2A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7EEB1E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B2B4DC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753658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356A68D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134</w:t>
            </w:r>
          </w:p>
        </w:tc>
        <w:tc>
          <w:tcPr>
            <w:tcW w:w="1373" w:type="dxa"/>
          </w:tcPr>
          <w:p w14:paraId="7CE48D2D" w14:textId="4B1E1356" w:rsidR="00DB7B63" w:rsidRPr="00E21920" w:rsidRDefault="00DB7B63" w:rsidP="009953BE">
            <w:pPr>
              <w:ind w:hanging="720"/>
              <w:rPr>
                <w:rFonts w:ascii="Calibri" w:eastAsia="Calibri" w:hAnsi="Calibri" w:cs="Calibri"/>
                <w:sz w:val="18"/>
                <w:szCs w:val="18"/>
              </w:rPr>
            </w:pPr>
            <w:r w:rsidRPr="00E21920">
              <w:rPr>
                <w:rFonts w:ascii="Calibri" w:eastAsia="Calibri" w:hAnsi="Calibri" w:cs="Calibri"/>
                <w:sz w:val="18"/>
                <w:szCs w:val="18"/>
              </w:rPr>
              <w:t xml:space="preserve">66 481     </w:t>
            </w:r>
            <w:r w:rsidR="000756F4">
              <w:rPr>
                <w:rFonts w:ascii="Calibri" w:eastAsia="Calibri" w:hAnsi="Calibri" w:cs="Calibri"/>
                <w:sz w:val="18"/>
                <w:szCs w:val="18"/>
              </w:rPr>
              <w:t>  36 596 988</w:t>
            </w:r>
          </w:p>
        </w:tc>
      </w:tr>
      <w:tr w:rsidR="00DB7B63" w:rsidRPr="00E21920" w14:paraId="6796B9D1" w14:textId="77777777" w:rsidTr="00DB7B63">
        <w:tc>
          <w:tcPr>
            <w:tcW w:w="1480" w:type="dxa"/>
          </w:tcPr>
          <w:p w14:paraId="5C02858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7C89B5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5FC9E5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75356D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7337F4E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136</w:t>
            </w:r>
          </w:p>
        </w:tc>
        <w:tc>
          <w:tcPr>
            <w:tcW w:w="1373" w:type="dxa"/>
          </w:tcPr>
          <w:p w14:paraId="44BC6BCF" w14:textId="77777777" w:rsidR="00DB7B63" w:rsidRDefault="000756F4" w:rsidP="00DB7B63">
            <w:pPr>
              <w:tabs>
                <w:tab w:val="right" w:pos="1157"/>
              </w:tabs>
              <w:rPr>
                <w:rFonts w:ascii="Calibri" w:eastAsia="Calibri" w:hAnsi="Calibri" w:cs="Calibri"/>
                <w:sz w:val="18"/>
                <w:szCs w:val="18"/>
              </w:rPr>
            </w:pPr>
            <w:r>
              <w:rPr>
                <w:rFonts w:ascii="Calibri" w:eastAsia="Calibri" w:hAnsi="Calibri" w:cs="Calibri"/>
                <w:sz w:val="18"/>
                <w:szCs w:val="18"/>
              </w:rPr>
              <w:t> </w:t>
            </w:r>
          </w:p>
          <w:p w14:paraId="0B80CF20" w14:textId="77777777" w:rsidR="000756F4" w:rsidRPr="00E21920" w:rsidRDefault="000756F4" w:rsidP="00DB7B63">
            <w:pPr>
              <w:tabs>
                <w:tab w:val="right" w:pos="1157"/>
              </w:tabs>
              <w:rPr>
                <w:rFonts w:ascii="Calibri" w:eastAsia="Calibri" w:hAnsi="Calibri" w:cs="Calibri"/>
                <w:sz w:val="18"/>
                <w:szCs w:val="18"/>
              </w:rPr>
            </w:pPr>
            <w:r>
              <w:rPr>
                <w:rFonts w:ascii="Calibri" w:eastAsia="Calibri" w:hAnsi="Calibri" w:cs="Calibri"/>
                <w:sz w:val="18"/>
                <w:szCs w:val="18"/>
              </w:rPr>
              <w:t>24 384 450</w:t>
            </w:r>
          </w:p>
        </w:tc>
      </w:tr>
    </w:tbl>
    <w:p w14:paraId="1C6373C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1F19CC6F" w14:textId="77777777" w:rsidTr="00DB7B63">
        <w:trPr>
          <w:tblHeader/>
        </w:trPr>
        <w:tc>
          <w:tcPr>
            <w:tcW w:w="1480" w:type="dxa"/>
          </w:tcPr>
          <w:p w14:paraId="2E5E300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E654AF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EFAD2E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77ADA9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F209C6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11E366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71A51C2" w14:textId="77777777" w:rsidTr="00DB7B63">
        <w:tc>
          <w:tcPr>
            <w:tcW w:w="1480" w:type="dxa"/>
          </w:tcPr>
          <w:p w14:paraId="3BC48EF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EACC4D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508274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4D87BA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600BB45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3C125A2D" w14:textId="77777777" w:rsidR="00DB7B63" w:rsidRPr="00E21920" w:rsidRDefault="000756F4" w:rsidP="00DB7B63">
            <w:pPr>
              <w:rPr>
                <w:rFonts w:ascii="Calibri" w:eastAsia="Calibri" w:hAnsi="Calibri" w:cs="Calibri"/>
                <w:sz w:val="18"/>
                <w:szCs w:val="18"/>
              </w:rPr>
            </w:pPr>
            <w:r>
              <w:rPr>
                <w:rFonts w:ascii="Calibri" w:eastAsia="Calibri" w:hAnsi="Calibri" w:cs="Calibri"/>
                <w:sz w:val="18"/>
                <w:szCs w:val="18"/>
              </w:rPr>
              <w:t>  60 981 438</w:t>
            </w:r>
          </w:p>
        </w:tc>
      </w:tr>
    </w:tbl>
    <w:p w14:paraId="37BF380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6B829631" w14:textId="77777777" w:rsidTr="00DB7B63">
        <w:trPr>
          <w:tblHeader/>
        </w:trPr>
        <w:tc>
          <w:tcPr>
            <w:tcW w:w="1480" w:type="dxa"/>
          </w:tcPr>
          <w:p w14:paraId="3DD6038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651D30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C19282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C2648F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3CB168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12C4C9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D41833F" w14:textId="77777777" w:rsidTr="00DB7B63">
        <w:tc>
          <w:tcPr>
            <w:tcW w:w="1480" w:type="dxa"/>
          </w:tcPr>
          <w:p w14:paraId="0BC8BA2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E99663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DF3513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A7F101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4798C77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4B286E1A" w14:textId="77777777" w:rsidR="00DB7B63" w:rsidRPr="00E21920" w:rsidRDefault="000756F4" w:rsidP="00DB7B63">
            <w:pPr>
              <w:rPr>
                <w:rFonts w:ascii="Calibri" w:eastAsia="Calibri" w:hAnsi="Calibri" w:cs="Calibri"/>
                <w:sz w:val="18"/>
                <w:szCs w:val="18"/>
              </w:rPr>
            </w:pPr>
            <w:r>
              <w:rPr>
                <w:rFonts w:ascii="Calibri" w:eastAsia="Calibri" w:hAnsi="Calibri" w:cs="Calibri"/>
                <w:sz w:val="18"/>
                <w:szCs w:val="18"/>
              </w:rPr>
              <w:t>  60 981 438</w:t>
            </w:r>
          </w:p>
          <w:p w14:paraId="6914C7CA" w14:textId="77777777" w:rsidR="00DB7B63" w:rsidRPr="00E21920" w:rsidRDefault="00DB7B63" w:rsidP="00DB7B63">
            <w:pPr>
              <w:rPr>
                <w:rFonts w:ascii="Calibri" w:eastAsia="Calibri" w:hAnsi="Calibri" w:cs="Calibri"/>
                <w:sz w:val="18"/>
                <w:szCs w:val="18"/>
              </w:rPr>
            </w:pPr>
          </w:p>
        </w:tc>
      </w:tr>
    </w:tbl>
    <w:p w14:paraId="3554F32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63D37ABF" w14:textId="77777777" w:rsidTr="00DB7B63">
        <w:trPr>
          <w:tblHeader/>
        </w:trPr>
        <w:tc>
          <w:tcPr>
            <w:tcW w:w="1480" w:type="dxa"/>
          </w:tcPr>
          <w:p w14:paraId="1702301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lastRenderedPageBreak/>
              <w:t>Nr priorytetu</w:t>
            </w:r>
          </w:p>
        </w:tc>
        <w:tc>
          <w:tcPr>
            <w:tcW w:w="1372" w:type="dxa"/>
          </w:tcPr>
          <w:p w14:paraId="49FC7A7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5F1F37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E16728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E346B6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C09176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0B573751" w14:textId="77777777" w:rsidTr="00DB7B63">
        <w:tc>
          <w:tcPr>
            <w:tcW w:w="1480" w:type="dxa"/>
          </w:tcPr>
          <w:p w14:paraId="4318D14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A22174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8E3708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861E42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6E7AB403"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01</w:t>
            </w:r>
          </w:p>
        </w:tc>
        <w:tc>
          <w:tcPr>
            <w:tcW w:w="1373" w:type="dxa"/>
          </w:tcPr>
          <w:p w14:paraId="7458BCFD" w14:textId="77777777" w:rsidR="00DB7B63" w:rsidRPr="00E21920" w:rsidRDefault="00DB7B63" w:rsidP="00DB7B63">
            <w:pPr>
              <w:rPr>
                <w:rFonts w:ascii="Calibri" w:eastAsia="Calibri" w:hAnsi="Calibri" w:cs="Calibri"/>
                <w:sz w:val="18"/>
                <w:szCs w:val="18"/>
              </w:rPr>
            </w:pPr>
            <w:r w:rsidRPr="000C7EFC">
              <w:rPr>
                <w:rFonts w:ascii="Calibri" w:eastAsia="Calibri" w:hAnsi="Calibri" w:cs="Calibri"/>
                <w:sz w:val="18"/>
                <w:szCs w:val="18"/>
              </w:rPr>
              <w:t>500 000</w:t>
            </w:r>
          </w:p>
        </w:tc>
      </w:tr>
      <w:tr w:rsidR="00DB7B63" w:rsidRPr="00E21920" w14:paraId="14A66FEA" w14:textId="77777777" w:rsidTr="00DB7B63">
        <w:tc>
          <w:tcPr>
            <w:tcW w:w="1480" w:type="dxa"/>
          </w:tcPr>
          <w:p w14:paraId="2BF1C63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54DF0C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A1A5F4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0C6ED8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1A943F99"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09</w:t>
            </w:r>
          </w:p>
        </w:tc>
        <w:tc>
          <w:tcPr>
            <w:tcW w:w="1373" w:type="dxa"/>
          </w:tcPr>
          <w:p w14:paraId="44589059" w14:textId="77777777" w:rsidR="00DB7B63" w:rsidRPr="00E21920" w:rsidRDefault="000756F4" w:rsidP="00DB7B63">
            <w:pPr>
              <w:rPr>
                <w:rFonts w:ascii="Calibri" w:eastAsia="Calibri" w:hAnsi="Calibri" w:cs="Calibri"/>
                <w:sz w:val="18"/>
                <w:szCs w:val="18"/>
              </w:rPr>
            </w:pPr>
            <w:r>
              <w:rPr>
                <w:rFonts w:ascii="Calibri" w:eastAsia="Calibri" w:hAnsi="Calibri" w:cs="Calibri"/>
                <w:sz w:val="18"/>
                <w:szCs w:val="18"/>
              </w:rPr>
              <w:t xml:space="preserve">  60 481 438 </w:t>
            </w:r>
          </w:p>
        </w:tc>
      </w:tr>
    </w:tbl>
    <w:p w14:paraId="502025B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2A148D57" w14:textId="77777777" w:rsidTr="00DB7B63">
        <w:trPr>
          <w:tblHeader/>
        </w:trPr>
        <w:tc>
          <w:tcPr>
            <w:tcW w:w="1480" w:type="dxa"/>
          </w:tcPr>
          <w:p w14:paraId="7C53E92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A24207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6FE17A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CDD16E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8C4D4E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722900E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0B8BD712" w14:textId="77777777" w:rsidTr="00DB7B63">
        <w:tc>
          <w:tcPr>
            <w:tcW w:w="1480" w:type="dxa"/>
          </w:tcPr>
          <w:p w14:paraId="717EF9F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F48CE9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729C6D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8BD7C4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58563BC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7F4169FC" w14:textId="77777777" w:rsidR="00DB7B63" w:rsidRPr="00E21920" w:rsidRDefault="000756F4" w:rsidP="00DB7B63">
            <w:pPr>
              <w:rPr>
                <w:rFonts w:ascii="Calibri" w:eastAsia="Calibri" w:hAnsi="Calibri" w:cs="Calibri"/>
                <w:sz w:val="18"/>
                <w:szCs w:val="18"/>
              </w:rPr>
            </w:pPr>
            <w:r>
              <w:rPr>
                <w:rFonts w:ascii="Calibri" w:eastAsia="Calibri" w:hAnsi="Calibri" w:cs="Calibri"/>
                <w:sz w:val="18"/>
                <w:szCs w:val="18"/>
              </w:rPr>
              <w:t xml:space="preserve">  60 981 438 </w:t>
            </w:r>
          </w:p>
        </w:tc>
      </w:tr>
    </w:tbl>
    <w:p w14:paraId="0EC67E05" w14:textId="77777777" w:rsidR="00DB7B63" w:rsidRDefault="00DB7B63" w:rsidP="00DB7B63"/>
    <w:p w14:paraId="6FDD4D4C" w14:textId="77777777" w:rsidR="00DB7B63" w:rsidRPr="00E21920" w:rsidRDefault="00DB7B63" w:rsidP="00DB7B63">
      <w:pPr>
        <w:keepNext/>
        <w:keepLines/>
        <w:shd w:val="clear" w:color="auto" w:fill="99CCFF"/>
        <w:spacing w:before="60" w:after="60" w:line="276" w:lineRule="auto"/>
        <w:outlineLvl w:val="3"/>
        <w:rPr>
          <w:rFonts w:ascii="Calibri" w:eastAsia="Calibri" w:hAnsi="Calibri" w:cs="Calibri"/>
          <w:iCs/>
        </w:rPr>
      </w:pPr>
      <w:r w:rsidRPr="00E21920">
        <w:rPr>
          <w:rFonts w:ascii="Calibri" w:eastAsia="Calibri" w:hAnsi="Calibri" w:cs="Calibri"/>
          <w:iCs/>
        </w:rPr>
        <w:t xml:space="preserve">(b)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w:t>
      </w:r>
    </w:p>
    <w:p w14:paraId="17EB4164"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373858A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rozwoju kompetencji pracowników publicznych służb zatrudnienia (PSZ) i innych instytucji rynku pracy</w:t>
      </w:r>
      <w:r w:rsidRPr="00E21920">
        <w:rPr>
          <w:rFonts w:ascii="Calibri" w:eastAsia="Calibri" w:hAnsi="Calibri" w:cs="Calibri"/>
        </w:rPr>
        <w:t xml:space="preserve"> wspierane będą działania z zakresu doskonalenia potencjału instytucji rynku pracy na poziomie lokalnym i regionalnym. </w:t>
      </w:r>
    </w:p>
    <w:p w14:paraId="07AD781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Przewiduje się realizację przez SWP interwencji obejmującej wzmacnianie potencjału pracowników urzędów pracy i ich partnerów (zwłaszcza instytucji uczestniczących, współpracujących w zakresie zatrudnienia obcokrajowców, osób z niepełnosprawnością i ich opiekunów, a także kadry świadczące usługi w ramach sieci EURES), w tym wymianę informacji, doświadczeń, szkolenia – wynikające z potrzeb regionalnego rynku pracy. </w:t>
      </w:r>
    </w:p>
    <w:p w14:paraId="24E44B5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bookmarkStart w:id="115" w:name="_Hlk111619865"/>
      <w:r w:rsidRPr="00E21920">
        <w:rPr>
          <w:rFonts w:ascii="Calibri" w:eastAsia="Calibri" w:hAnsi="Calibri" w:cs="Calibri"/>
        </w:rPr>
        <w:t xml:space="preserve">doskonalenia </w:t>
      </w:r>
      <w:r w:rsidRPr="00E21920">
        <w:rPr>
          <w:rFonts w:ascii="Calibri" w:eastAsia="Calibri" w:hAnsi="Calibri" w:cs="Calibri"/>
          <w:u w:val="single"/>
        </w:rPr>
        <w:t>mechanizmów diagnozowania i prognozowania zapotrzebowania na kompetencje na regionalnym i lokalnych rynkach pracy</w:t>
      </w:r>
      <w:r w:rsidRPr="00E21920">
        <w:rPr>
          <w:rFonts w:ascii="Calibri" w:eastAsia="Calibri" w:hAnsi="Calibri" w:cs="Calibri"/>
        </w:rPr>
        <w:t xml:space="preserve"> </w:t>
      </w:r>
      <w:bookmarkEnd w:id="115"/>
      <w:r w:rsidRPr="00E21920">
        <w:rPr>
          <w:rFonts w:ascii="Calibri" w:eastAsia="Calibri" w:hAnsi="Calibri" w:cs="Calibri"/>
        </w:rPr>
        <w:t>interwencja dotyczyć będzie prowadzenia badań i analiz zmian, potrzeb, trendów oraz procesów gospodarczych w zakresie innowacyjności, przedsiębiorczości i rynku pracy województwa pomorskiego, w tym ISP i branż kluczowych mających istotne znaczenie dla rozwoju poszczególnych obszarów województwa.</w:t>
      </w:r>
    </w:p>
    <w:p w14:paraId="652B2BA9" w14:textId="77777777" w:rsidR="00DB7B63" w:rsidRPr="00E21920" w:rsidRDefault="00DB7B63" w:rsidP="00DB7B63">
      <w:pPr>
        <w:rPr>
          <w:rFonts w:ascii="Calibri" w:eastAsia="Calibri" w:hAnsi="Calibri" w:cs="Calibri"/>
        </w:rPr>
      </w:pPr>
      <w:r w:rsidRPr="00E21920">
        <w:rPr>
          <w:rFonts w:ascii="Calibri" w:eastAsia="Calibri" w:hAnsi="Calibri" w:cs="Times New Roman"/>
        </w:rPr>
        <w:t xml:space="preserve">Interwencja w zakresie rozwijania regionalnego systemu monitorowania gospodarki, rynku pracy i turystyki </w:t>
      </w:r>
      <w:r w:rsidRPr="00E21920">
        <w:rPr>
          <w:rFonts w:ascii="Calibri" w:eastAsia="Calibri" w:hAnsi="Calibri" w:cs="Calibri"/>
        </w:rPr>
        <w:t>realizowana będzie w sposób kompleksowy i koordynowany przez SWP.</w:t>
      </w:r>
    </w:p>
    <w:p w14:paraId="4436D12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0603A2F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Pracownicy instytucji rynku pracy.</w:t>
      </w:r>
    </w:p>
    <w:p w14:paraId="548E80C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r w:rsidRPr="00E21920">
        <w:rPr>
          <w:rFonts w:ascii="Calibri" w:eastAsia="Calibri" w:hAnsi="Calibri" w:cs="Calibri"/>
        </w:rPr>
        <w:t xml:space="preserve"> </w:t>
      </w:r>
    </w:p>
    <w:p w14:paraId="79EEC62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prawa do podejmowania pracy (art. 15), równości kobiet i mężczyzn (art. 23), integracji osób niepełnosprawnych (art. 26), prawa dostępu do pośrednictwa pracy (art. 29). Realizowane działania prowadzić będą do wzrostu kompetencji równościowych i niedyskryminacyjnego świadczenia usług przez pracowników PSZ, upowszechniania wśród instytucji rynku pracy wizji włączającego rynku pracy oraz wypracowania mechanizmów reagowania na dyskryminację. </w:t>
      </w:r>
    </w:p>
    <w:p w14:paraId="5834B60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powiązaniu z treścią artykułów zawartych w Karcie, działania w ramach Celu prowadzone będą zgodnie z zasadami horyzontalnymi wynikającymi z SRWP 2030, w szczególności zasadą rynku pracy </w:t>
      </w:r>
      <w:r w:rsidRPr="00E21920">
        <w:rPr>
          <w:rFonts w:ascii="Calibri" w:eastAsia="Calibri" w:hAnsi="Calibri" w:cs="Calibri"/>
        </w:rPr>
        <w:lastRenderedPageBreak/>
        <w:t xml:space="preserve">odpowiadającego na potrzeby gospodarki oraz wzrostu zatrudnienia (przede wszystkim poprzez dostosowanie interwencji do potrzeb poszczególnych grup, np. osób z niepełnosprawnościami). </w:t>
      </w:r>
    </w:p>
    <w:p w14:paraId="7938587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iCs/>
        </w:rPr>
        <w:t>W obszarze równości kobiet i mężczyzn</w:t>
      </w:r>
      <w:r w:rsidRPr="00E21920">
        <w:rPr>
          <w:rFonts w:ascii="Calibri" w:eastAsia="Calibri" w:hAnsi="Calibri" w:cs="Calibri"/>
        </w:rPr>
        <w:t xml:space="preserve">,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 xml:space="preserve">rogramu – obowiązywać będą zasady wskazane w Rozdziale I „Strategia programu”. </w:t>
      </w:r>
    </w:p>
    <w:p w14:paraId="01A6242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5DC6712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przewidziano szereg działań na rzecz zapewnienia równości, włączenia społecznego i niedyskryminacji. Interwencja adresowana będzie m.in. do pracowników urzędów pracy i ich partnerów – zwłaszcza instytucji uczestniczących lub współpracujących w zakresie zatrudnienia obcokrajowców, osób z niepełnosprawnością i ich opiekunów.</w:t>
      </w:r>
    </w:p>
    <w:p w14:paraId="20EF650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1B03482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67F504F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nie przewiduje się zastosowania instrumentów terytorialnych.</w:t>
      </w:r>
    </w:p>
    <w:p w14:paraId="3DCC8C6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6B329A30" w14:textId="77777777" w:rsidR="00DB7B63" w:rsidRPr="00E21920" w:rsidRDefault="00DB7B63" w:rsidP="00DB7B63">
      <w:pPr>
        <w:spacing w:before="60" w:after="60" w:line="276" w:lineRule="auto"/>
        <w:rPr>
          <w:rFonts w:ascii="Calibri" w:eastAsia="Calibri" w:hAnsi="Calibri" w:cs="Times New Roman"/>
        </w:rPr>
      </w:pPr>
      <w:bookmarkStart w:id="116" w:name="_Hlk111623414"/>
      <w:bookmarkStart w:id="117" w:name="_Hlk111621489"/>
      <w:r w:rsidRPr="00E21920">
        <w:rPr>
          <w:rFonts w:ascii="Calibri" w:eastAsia="Calibri" w:hAnsi="Calibri" w:cs="Times New Roman"/>
        </w:rPr>
        <w:t xml:space="preserve">Wsparcie w ramach Celu koncentrować się będzie na rozwoju kompetencji pracowników instytucji rynku pracy oraz na doskonaleniu mechanizmów diagnozowania i prognozowania zapotrzebowania na kompetencje na regionalnym i lokalnych rynkach pracy. W efekcie, realizowane w ramach Celu projekty będą wpisywać się w SUERMB, a także będą komplementarne do inicjatyw realizowanych w ramach ww. Strategii, w szczególności w Obszarze Tematycznym: Edukacja, w zakresie działania 2: Międzynarodowa doskonałość regionu i szerszy udział w nauce i badaniach. oraz działania 3: Rynek pracy dla wszystkich, wykorzystanie zasobów wynikających z dłuższego życia. Zapewniona zostanie również kontynuacja współpracy ze strukturami realizującymi SUERMB, w tym z Narodowym Koordynatorem SUERMB oraz sieciami współpracy Instytucji Zarządzających. </w:t>
      </w:r>
    </w:p>
    <w:p w14:paraId="0F5216AE"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ramach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5B3CD2C6"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Interreg Południowy Bałtyk – w szczególności w zakresie wymiany doświadczeń i kreowania silniejszych powiązań pomiędzy aktorami rynków pracy, a także w zakresie wymiany pracowników;</w:t>
      </w:r>
    </w:p>
    <w:p w14:paraId="476ECD4C"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Interreg Region Morza Bałtyckiego 2021-2027</w:t>
      </w:r>
      <w:r w:rsidRPr="00E21920">
        <w:rPr>
          <w:rFonts w:ascii="Calibri" w:eastAsia="Calibri" w:hAnsi="Calibri" w:cs="Times New Roman"/>
        </w:rPr>
        <w:t xml:space="preserve"> – w szczególności w zakresie rozwoju responsywnych usług publicznych, odpornych na kryzysy, a także innowacji oraz ekonomii społecznej; </w:t>
      </w:r>
    </w:p>
    <w:p w14:paraId="00C6AE83"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 xml:space="preserve">Interreg Europa Środkowa </w:t>
      </w:r>
      <w:r>
        <w:rPr>
          <w:rFonts w:ascii="Calibri" w:eastAsia="Calibri" w:hAnsi="Calibri" w:cs="Times New Roman"/>
        </w:rPr>
        <w:t>2021-2027, Interreg Europa 2021</w:t>
      </w:r>
      <w:r w:rsidRPr="00E21920">
        <w:rPr>
          <w:rFonts w:ascii="Calibri" w:eastAsia="Calibri" w:hAnsi="Calibri" w:cs="Times New Roman"/>
        </w:rPr>
        <w:t xml:space="preserve">-2027 – przede wszystkim w obszarze </w:t>
      </w:r>
      <w:r w:rsidRPr="00E21920">
        <w:t>internacjonalizacji rynków pracy, a także rozwoju innowacji oraz ekonomii społecznej;</w:t>
      </w:r>
    </w:p>
    <w:p w14:paraId="61217928"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 xml:space="preserve">ERASMUS+ </w:t>
      </w:r>
      <w:r>
        <w:t>–</w:t>
      </w:r>
      <w:r w:rsidRPr="00E21920">
        <w:t xml:space="preserve"> w zakresie wymiany pracowników sfery edukacji oraz uczniów i studentów;</w:t>
      </w:r>
    </w:p>
    <w:p w14:paraId="5C31DBC2" w14:textId="77777777" w:rsidR="00DB7B63" w:rsidRPr="00E21920" w:rsidRDefault="00744EB2" w:rsidP="00917B2D">
      <w:pPr>
        <w:numPr>
          <w:ilvl w:val="0"/>
          <w:numId w:val="105"/>
        </w:numPr>
        <w:spacing w:before="60" w:after="60" w:line="276" w:lineRule="auto"/>
        <w:rPr>
          <w:rFonts w:ascii="Calibri" w:eastAsia="Calibri" w:hAnsi="Calibri" w:cs="Times New Roman"/>
        </w:rPr>
      </w:pPr>
      <w:hyperlink r:id="rId23" w:history="1">
        <w:r w:rsidR="00DB7B63" w:rsidRPr="00E21920">
          <w:rPr>
            <w:rFonts w:cstheme="minorHAnsi"/>
          </w:rPr>
          <w:t>Europejski program na rzecz zatrudnienia i innowacji społecznych</w:t>
        </w:r>
      </w:hyperlink>
      <w:r w:rsidR="00DB7B63" w:rsidRPr="00E21920">
        <w:rPr>
          <w:rFonts w:cstheme="minorHAnsi"/>
        </w:rPr>
        <w:t xml:space="preserve"> jako komponent - w</w:t>
      </w:r>
      <w:r w:rsidR="00DB7B63" w:rsidRPr="00E21920">
        <w:t xml:space="preserve"> zakresie mobilności zawodowej, przedsiębiorczości społecznej, dostępu do mikrofinansowania;</w:t>
      </w:r>
    </w:p>
    <w:p w14:paraId="7FC879D0"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lastRenderedPageBreak/>
        <w:t xml:space="preserve">Instrument Wsparcia Technicznego (ang. TSI, Technical </w:t>
      </w:r>
      <w:proofErr w:type="spellStart"/>
      <w:r w:rsidRPr="00E21920">
        <w:t>Support</w:t>
      </w:r>
      <w:proofErr w:type="spellEnd"/>
      <w:r w:rsidRPr="00E21920">
        <w:t xml:space="preserve"> Instrument) – w zakresie poszukiwania metod włączenia młodych osób nieaktywnych na rynku pracy;</w:t>
      </w:r>
    </w:p>
    <w:p w14:paraId="48F626AF"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URBACT 2021-2027 – w zakresie rozwoju lokalnych narzędzi oddziaływania na rynek pracy na terenach miast.</w:t>
      </w:r>
      <w:bookmarkEnd w:id="116"/>
      <w:bookmarkEnd w:id="117"/>
    </w:p>
    <w:p w14:paraId="2636E6C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234167DF" w14:textId="77777777" w:rsidR="00A36B5E" w:rsidRPr="009D70B1"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1F3A933B"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252F014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
        <w:tblW w:w="10768" w:type="dxa"/>
        <w:jc w:val="center"/>
        <w:tblLayout w:type="fixed"/>
        <w:tblLook w:val="04A0" w:firstRow="1" w:lastRow="0" w:firstColumn="1" w:lastColumn="0" w:noHBand="0" w:noVBand="1"/>
      </w:tblPr>
      <w:tblGrid>
        <w:gridCol w:w="704"/>
        <w:gridCol w:w="851"/>
        <w:gridCol w:w="850"/>
        <w:gridCol w:w="992"/>
        <w:gridCol w:w="993"/>
        <w:gridCol w:w="3612"/>
        <w:gridCol w:w="1008"/>
        <w:gridCol w:w="868"/>
        <w:gridCol w:w="890"/>
      </w:tblGrid>
      <w:tr w:rsidR="00DB7B63" w:rsidRPr="00E21920" w14:paraId="41FAF4AA" w14:textId="77777777" w:rsidTr="00DB7B63">
        <w:trPr>
          <w:tblHeader/>
          <w:jc w:val="center"/>
        </w:trPr>
        <w:tc>
          <w:tcPr>
            <w:tcW w:w="704" w:type="dxa"/>
          </w:tcPr>
          <w:p w14:paraId="17508EC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Pr>
          <w:p w14:paraId="08834D6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0" w:type="dxa"/>
          </w:tcPr>
          <w:p w14:paraId="303D36B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3769039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3" w:type="dxa"/>
          </w:tcPr>
          <w:p w14:paraId="52BA998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612" w:type="dxa"/>
          </w:tcPr>
          <w:p w14:paraId="5BA0D7A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1008" w:type="dxa"/>
          </w:tcPr>
          <w:p w14:paraId="447E65C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68" w:type="dxa"/>
          </w:tcPr>
          <w:p w14:paraId="4012848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90" w:type="dxa"/>
          </w:tcPr>
          <w:p w14:paraId="217288E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3F5D81F5" w14:textId="77777777" w:rsidTr="00DB7B63">
        <w:trPr>
          <w:jc w:val="center"/>
        </w:trPr>
        <w:tc>
          <w:tcPr>
            <w:tcW w:w="704" w:type="dxa"/>
          </w:tcPr>
          <w:p w14:paraId="5388E31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457BDDB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(b)</w:t>
            </w:r>
          </w:p>
        </w:tc>
        <w:tc>
          <w:tcPr>
            <w:tcW w:w="850" w:type="dxa"/>
          </w:tcPr>
          <w:p w14:paraId="3BF492F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30B6C20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3" w:type="dxa"/>
          </w:tcPr>
          <w:p w14:paraId="6E3E7E8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EECO05</w:t>
            </w:r>
          </w:p>
        </w:tc>
        <w:tc>
          <w:tcPr>
            <w:tcW w:w="3612" w:type="dxa"/>
          </w:tcPr>
          <w:p w14:paraId="6E87ED4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pracujących, łącznie z prowadzącymi działalność na własny rachunek, objętych wsparciem w programie</w:t>
            </w:r>
          </w:p>
        </w:tc>
        <w:tc>
          <w:tcPr>
            <w:tcW w:w="1008" w:type="dxa"/>
          </w:tcPr>
          <w:p w14:paraId="6FA6DBD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8" w:type="dxa"/>
            <w:shd w:val="clear" w:color="auto" w:fill="auto"/>
          </w:tcPr>
          <w:p w14:paraId="6F4D9F1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50</w:t>
            </w:r>
          </w:p>
        </w:tc>
        <w:tc>
          <w:tcPr>
            <w:tcW w:w="890" w:type="dxa"/>
            <w:shd w:val="clear" w:color="auto" w:fill="auto"/>
          </w:tcPr>
          <w:p w14:paraId="0FDD7EF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300</w:t>
            </w:r>
          </w:p>
        </w:tc>
      </w:tr>
    </w:tbl>
    <w:p w14:paraId="014F69E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
        <w:tblW w:w="10773" w:type="dxa"/>
        <w:jc w:val="center"/>
        <w:tblLayout w:type="fixed"/>
        <w:tblLook w:val="04A0" w:firstRow="1" w:lastRow="0" w:firstColumn="1" w:lastColumn="0" w:noHBand="0" w:noVBand="1"/>
      </w:tblPr>
      <w:tblGrid>
        <w:gridCol w:w="711"/>
        <w:gridCol w:w="859"/>
        <w:gridCol w:w="714"/>
        <w:gridCol w:w="1001"/>
        <w:gridCol w:w="821"/>
        <w:gridCol w:w="1740"/>
        <w:gridCol w:w="966"/>
        <w:gridCol w:w="838"/>
        <w:gridCol w:w="688"/>
        <w:gridCol w:w="871"/>
        <w:gridCol w:w="851"/>
        <w:gridCol w:w="713"/>
      </w:tblGrid>
      <w:tr w:rsidR="00DB7B63" w:rsidRPr="00E21920" w14:paraId="063A4D36" w14:textId="77777777" w:rsidTr="00DB7B63">
        <w:trPr>
          <w:tblHeader/>
          <w:jc w:val="center"/>
        </w:trPr>
        <w:tc>
          <w:tcPr>
            <w:tcW w:w="711" w:type="dxa"/>
          </w:tcPr>
          <w:p w14:paraId="5E9D6FF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9" w:type="dxa"/>
          </w:tcPr>
          <w:p w14:paraId="58DE574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14" w:type="dxa"/>
          </w:tcPr>
          <w:p w14:paraId="64C6918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1" w:type="dxa"/>
          </w:tcPr>
          <w:p w14:paraId="30CA19B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21" w:type="dxa"/>
          </w:tcPr>
          <w:p w14:paraId="5448B53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740" w:type="dxa"/>
          </w:tcPr>
          <w:p w14:paraId="045C692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683BC2A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38" w:type="dxa"/>
            <w:tcBorders>
              <w:top w:val="single" w:sz="4" w:space="0" w:color="auto"/>
              <w:left w:val="single" w:sz="4" w:space="0" w:color="auto"/>
              <w:bottom w:val="single" w:sz="4" w:space="0" w:color="auto"/>
              <w:right w:val="single" w:sz="4" w:space="0" w:color="auto"/>
            </w:tcBorders>
          </w:tcPr>
          <w:p w14:paraId="57A782A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88" w:type="dxa"/>
            <w:tcBorders>
              <w:top w:val="single" w:sz="4" w:space="0" w:color="auto"/>
              <w:left w:val="single" w:sz="4" w:space="0" w:color="auto"/>
              <w:bottom w:val="single" w:sz="4" w:space="0" w:color="auto"/>
              <w:right w:val="single" w:sz="4" w:space="0" w:color="auto"/>
            </w:tcBorders>
          </w:tcPr>
          <w:p w14:paraId="504CB99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71" w:type="dxa"/>
            <w:tcBorders>
              <w:top w:val="single" w:sz="4" w:space="0" w:color="auto"/>
              <w:left w:val="single" w:sz="4" w:space="0" w:color="auto"/>
              <w:bottom w:val="single" w:sz="4" w:space="0" w:color="auto"/>
              <w:right w:val="single" w:sz="4" w:space="0" w:color="auto"/>
            </w:tcBorders>
          </w:tcPr>
          <w:p w14:paraId="2A784C5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851" w:type="dxa"/>
          </w:tcPr>
          <w:p w14:paraId="64157CD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27626E9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1FD5AF2F" w14:textId="77777777" w:rsidTr="00DB7B63">
        <w:trPr>
          <w:jc w:val="center"/>
        </w:trPr>
        <w:tc>
          <w:tcPr>
            <w:tcW w:w="711" w:type="dxa"/>
          </w:tcPr>
          <w:p w14:paraId="05B0D1B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9" w:type="dxa"/>
          </w:tcPr>
          <w:p w14:paraId="6B6AC6D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(b)</w:t>
            </w:r>
          </w:p>
        </w:tc>
        <w:tc>
          <w:tcPr>
            <w:tcW w:w="714" w:type="dxa"/>
          </w:tcPr>
          <w:p w14:paraId="7A5B83D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1" w:type="dxa"/>
          </w:tcPr>
          <w:p w14:paraId="23DCD50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21" w:type="dxa"/>
          </w:tcPr>
          <w:p w14:paraId="69E60B6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EECR03</w:t>
            </w:r>
          </w:p>
        </w:tc>
        <w:tc>
          <w:tcPr>
            <w:tcW w:w="1740" w:type="dxa"/>
          </w:tcPr>
          <w:p w14:paraId="394FF9F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które uzyskały kwalifikacje po opuszczeniu programu</w:t>
            </w:r>
          </w:p>
        </w:tc>
        <w:tc>
          <w:tcPr>
            <w:tcW w:w="966" w:type="dxa"/>
          </w:tcPr>
          <w:p w14:paraId="4C3504C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38" w:type="dxa"/>
          </w:tcPr>
          <w:p w14:paraId="2905C2F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392</w:t>
            </w:r>
          </w:p>
        </w:tc>
        <w:tc>
          <w:tcPr>
            <w:tcW w:w="688" w:type="dxa"/>
          </w:tcPr>
          <w:p w14:paraId="5D14D0F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2016</w:t>
            </w:r>
          </w:p>
        </w:tc>
        <w:tc>
          <w:tcPr>
            <w:tcW w:w="871" w:type="dxa"/>
          </w:tcPr>
          <w:p w14:paraId="02A2B5F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270</w:t>
            </w:r>
          </w:p>
        </w:tc>
        <w:tc>
          <w:tcPr>
            <w:tcW w:w="851" w:type="dxa"/>
          </w:tcPr>
          <w:p w14:paraId="372C34E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35F55549" w14:textId="77777777" w:rsidR="00DB7B63" w:rsidRPr="00E21920" w:rsidRDefault="00DB7B63" w:rsidP="00DB7B63">
            <w:pPr>
              <w:spacing w:before="60" w:after="60" w:line="276" w:lineRule="auto"/>
              <w:rPr>
                <w:rFonts w:ascii="Calibri" w:eastAsia="Calibri" w:hAnsi="Calibri" w:cs="Calibri"/>
                <w:sz w:val="18"/>
                <w:szCs w:val="18"/>
              </w:rPr>
            </w:pPr>
          </w:p>
        </w:tc>
      </w:tr>
    </w:tbl>
    <w:p w14:paraId="63AE537F" w14:textId="77777777" w:rsidR="00DB7B63" w:rsidRPr="00E21920" w:rsidRDefault="00DB7B63" w:rsidP="00DB7B63">
      <w:pPr>
        <w:spacing w:before="60" w:after="60" w:line="276" w:lineRule="auto"/>
        <w:rPr>
          <w:rFonts w:ascii="Calibri" w:eastAsia="Calibri" w:hAnsi="Calibri" w:cs="Calibri"/>
        </w:rPr>
      </w:pPr>
    </w:p>
    <w:p w14:paraId="31C61C89"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18416EB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Tabela 1. Wymiar 1 – dziedzina interwencji </w:t>
      </w:r>
    </w:p>
    <w:tbl>
      <w:tblPr>
        <w:tblStyle w:val="Tabela-Siatka"/>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76DEEC27" w14:textId="77777777" w:rsidTr="00DB7B63">
        <w:trPr>
          <w:tblHeader/>
        </w:trPr>
        <w:tc>
          <w:tcPr>
            <w:tcW w:w="1480" w:type="dxa"/>
          </w:tcPr>
          <w:p w14:paraId="214220A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0EA7D6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ED9CC1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478130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D7EFC7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BA7290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CBFE5E4" w14:textId="77777777" w:rsidTr="00DB7B63">
        <w:tc>
          <w:tcPr>
            <w:tcW w:w="1480" w:type="dxa"/>
          </w:tcPr>
          <w:p w14:paraId="61168DD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94CBD7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00C31F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EE617D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5C2C782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139</w:t>
            </w:r>
          </w:p>
        </w:tc>
        <w:tc>
          <w:tcPr>
            <w:tcW w:w="1373" w:type="dxa"/>
          </w:tcPr>
          <w:p w14:paraId="310A581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3 027 511 </w:t>
            </w:r>
          </w:p>
          <w:p w14:paraId="74E26815" w14:textId="77777777" w:rsidR="00DB7B63" w:rsidRPr="00E21920" w:rsidRDefault="00DB7B63" w:rsidP="00DB7B63">
            <w:pPr>
              <w:rPr>
                <w:rFonts w:ascii="Calibri" w:eastAsia="Calibri" w:hAnsi="Calibri" w:cs="Calibri"/>
                <w:sz w:val="18"/>
                <w:szCs w:val="18"/>
              </w:rPr>
            </w:pPr>
          </w:p>
        </w:tc>
      </w:tr>
    </w:tbl>
    <w:p w14:paraId="58E323D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321095BC" w14:textId="77777777" w:rsidTr="00DB7B63">
        <w:tc>
          <w:tcPr>
            <w:tcW w:w="1480" w:type="dxa"/>
          </w:tcPr>
          <w:p w14:paraId="1CE2919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AF77D2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3894FA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5C2B27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946049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E2A912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06FC047" w14:textId="77777777" w:rsidTr="00DB7B63">
        <w:tc>
          <w:tcPr>
            <w:tcW w:w="1480" w:type="dxa"/>
          </w:tcPr>
          <w:p w14:paraId="414D291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82DF80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690DF8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EDB7C8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654636D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51B3AFF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3 027 511 </w:t>
            </w:r>
          </w:p>
          <w:p w14:paraId="7572CEAD" w14:textId="77777777" w:rsidR="00DB7B63" w:rsidRPr="00E21920" w:rsidRDefault="00DB7B63" w:rsidP="00DB7B63">
            <w:pPr>
              <w:rPr>
                <w:rFonts w:ascii="Calibri" w:eastAsia="Calibri" w:hAnsi="Calibri" w:cs="Calibri"/>
                <w:sz w:val="18"/>
                <w:szCs w:val="18"/>
              </w:rPr>
            </w:pPr>
          </w:p>
        </w:tc>
      </w:tr>
    </w:tbl>
    <w:p w14:paraId="6A30405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3264F4D2" w14:textId="77777777" w:rsidTr="00DB7B63">
        <w:trPr>
          <w:tblHeader/>
        </w:trPr>
        <w:tc>
          <w:tcPr>
            <w:tcW w:w="1480" w:type="dxa"/>
          </w:tcPr>
          <w:p w14:paraId="5820BCD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7AFA6F2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486471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E61173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DC564B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8B4928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15A08CB" w14:textId="77777777" w:rsidTr="00DB7B63">
        <w:tc>
          <w:tcPr>
            <w:tcW w:w="1480" w:type="dxa"/>
          </w:tcPr>
          <w:p w14:paraId="6610D83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F44354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6BC1F6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A0DD15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5F24DA6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23DBC5E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3 027 511 </w:t>
            </w:r>
          </w:p>
          <w:p w14:paraId="414363D7" w14:textId="77777777" w:rsidR="00DB7B63" w:rsidRPr="00E21920" w:rsidRDefault="00DB7B63" w:rsidP="00DB7B63">
            <w:pPr>
              <w:rPr>
                <w:rFonts w:ascii="Calibri" w:eastAsia="Calibri" w:hAnsi="Calibri" w:cs="Calibri"/>
                <w:sz w:val="18"/>
                <w:szCs w:val="18"/>
              </w:rPr>
            </w:pPr>
          </w:p>
        </w:tc>
      </w:tr>
    </w:tbl>
    <w:p w14:paraId="06103DD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3A31831E" w14:textId="77777777" w:rsidTr="00DB7B63">
        <w:trPr>
          <w:tblHeader/>
        </w:trPr>
        <w:tc>
          <w:tcPr>
            <w:tcW w:w="1480" w:type="dxa"/>
          </w:tcPr>
          <w:p w14:paraId="3821691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lastRenderedPageBreak/>
              <w:t>Nr priorytetu</w:t>
            </w:r>
          </w:p>
        </w:tc>
        <w:tc>
          <w:tcPr>
            <w:tcW w:w="1372" w:type="dxa"/>
          </w:tcPr>
          <w:p w14:paraId="74C9D7E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E6D4B8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1F76F4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C75E78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23F872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96FAF26" w14:textId="77777777" w:rsidTr="00DB7B63">
        <w:tc>
          <w:tcPr>
            <w:tcW w:w="1480" w:type="dxa"/>
          </w:tcPr>
          <w:p w14:paraId="187FF17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F5F145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D9CD4C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49AC6F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40CF6C9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09</w:t>
            </w:r>
          </w:p>
        </w:tc>
        <w:tc>
          <w:tcPr>
            <w:tcW w:w="1373" w:type="dxa"/>
          </w:tcPr>
          <w:p w14:paraId="708495B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3 027 511</w:t>
            </w:r>
          </w:p>
        </w:tc>
      </w:tr>
    </w:tbl>
    <w:p w14:paraId="3C9F046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0D8430DC" w14:textId="77777777" w:rsidTr="00DB7B63">
        <w:trPr>
          <w:tblHeader/>
        </w:trPr>
        <w:tc>
          <w:tcPr>
            <w:tcW w:w="1480" w:type="dxa"/>
          </w:tcPr>
          <w:p w14:paraId="3B795EE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A39A7B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0E315D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2CA434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483068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19D604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B304E29" w14:textId="77777777" w:rsidTr="00DB7B63">
        <w:tc>
          <w:tcPr>
            <w:tcW w:w="1480" w:type="dxa"/>
          </w:tcPr>
          <w:p w14:paraId="235314F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557C05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27B078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4DC016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172EE44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7CF9189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3 027 511</w:t>
            </w:r>
          </w:p>
        </w:tc>
      </w:tr>
    </w:tbl>
    <w:p w14:paraId="29DBBF8E" w14:textId="77777777" w:rsidR="000F6AAE" w:rsidRDefault="000F6AAE" w:rsidP="000F6AAE"/>
    <w:p w14:paraId="073372DC" w14:textId="6CEBB716" w:rsidR="00DB7B63" w:rsidRPr="00E21920" w:rsidRDefault="00DB7B63" w:rsidP="00DB7B63">
      <w:pPr>
        <w:keepNext/>
        <w:keepLines/>
        <w:shd w:val="clear" w:color="auto" w:fill="99CCFF"/>
        <w:spacing w:before="60" w:after="60" w:line="276" w:lineRule="auto"/>
        <w:outlineLvl w:val="3"/>
        <w:rPr>
          <w:rFonts w:ascii="Calibri" w:eastAsia="Calibri" w:hAnsi="Calibri" w:cs="Calibri"/>
          <w:iCs/>
        </w:rPr>
      </w:pPr>
      <w:r w:rsidRPr="00E21920">
        <w:rPr>
          <w:rFonts w:ascii="Calibri" w:eastAsia="Calibri" w:hAnsi="Calibri" w:cs="Calibri"/>
          <w:iCs/>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BCA0E0E"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718A0866"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rPr>
        <w:t>W ramach Celu realizowane będą działania służące wzmocnieniu równości kobiet i mężczyzn na rynku pracy oraz zapewnieniu większej równowagi między życiem zawodowym a prywatnym, w tym w szczególności:</w:t>
      </w:r>
    </w:p>
    <w:p w14:paraId="57711EAC"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realizacja kompleksowych rozwiązań w zakresie aktywizacji społeczno-zawodowej kobiet, w tym diagnozowanie problemów ograniczających aktywność zawodową oraz wzmocnienie kompetencji społecznych i zawodowych,</w:t>
      </w:r>
    </w:p>
    <w:p w14:paraId="29B2A2CC"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wsparcie w zakresie sprawowania opieki nad dzieckiem w formach instytucjonalnych lub członkiem rodziny potrzebującym wsparcia w codziennym funkcjonowaniu (wyłącznie jako wsparcie towarzyszące działaniom skierowanym na aktywizację zawodową),</w:t>
      </w:r>
    </w:p>
    <w:p w14:paraId="451C3EAE"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upowszechnianie elastycznych form zatrudnienia i pracy w obniżonym wymiarze czasu oraz inne działania zapewniające większą równowagę między życiem zawodowym a prywatnym, np. poprzez działania świadomościowe wśród pracodawców i pracowników,</w:t>
      </w:r>
    </w:p>
    <w:p w14:paraId="679D797E"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wzmacnianie kompetencji kadry zarządzającej w zakresie stosowania elastycznych form zatrudnienia i czasu w obniżonym wymiarze i dostosowania środowiska pracy do potrzeb pracowników,</w:t>
      </w:r>
    </w:p>
    <w:p w14:paraId="1F4AC046"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wsparcie kosztów readaptacji osób powracających do pracy po długotrwałej nieobecności u danego pracodawcy, spowodowanej sprawowaniem opieki nad dzieckiem lub innym członkiem rodziny,</w:t>
      </w:r>
    </w:p>
    <w:p w14:paraId="11BF0DAE"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działania z zakresu zapobiegania dyskryminacji na rynku pracy oraz przełamywania stereotypów związanych z płcią.</w:t>
      </w:r>
    </w:p>
    <w:p w14:paraId="697C944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Działania realizowane w ramach Celu nie mogą obejmować wsparcia realizowanego na poziomie krajowym dotyczącego zwiększenia dostępu do opieki nad dziećmi do lat 3 oraz systemowych działań w zakresie równości </w:t>
      </w:r>
      <w:r>
        <w:rPr>
          <w:rFonts w:ascii="Calibri" w:eastAsia="Calibri" w:hAnsi="Calibri" w:cs="Calibri"/>
        </w:rPr>
        <w:t>kobiet i mężczyzn</w:t>
      </w:r>
      <w:r w:rsidRPr="00E21920">
        <w:rPr>
          <w:rFonts w:ascii="Calibri" w:eastAsia="Calibri" w:hAnsi="Calibri" w:cs="Calibri"/>
        </w:rPr>
        <w:t xml:space="preserve">. </w:t>
      </w:r>
    </w:p>
    <w:p w14:paraId="6B51D10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3CCD7DF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Kobiety, pracownicy i pracodawcy. </w:t>
      </w:r>
    </w:p>
    <w:p w14:paraId="326761C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r w:rsidRPr="00E21920">
        <w:rPr>
          <w:rFonts w:ascii="Calibri" w:eastAsia="Calibri" w:hAnsi="Calibri" w:cs="Calibri"/>
        </w:rPr>
        <w:t xml:space="preserve"> </w:t>
      </w:r>
    </w:p>
    <w:p w14:paraId="431FB7D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prawa do podejmowania pracy (art. 15), równości kobiet i mężczyzn (art. 23). Realizowane działania prowadzić będą do zwiększenia aktywności zawodowej </w:t>
      </w:r>
      <w:r w:rsidRPr="00E21920">
        <w:rPr>
          <w:rFonts w:ascii="Calibri" w:eastAsia="Calibri" w:hAnsi="Calibri" w:cs="Calibri"/>
        </w:rPr>
        <w:lastRenderedPageBreak/>
        <w:t xml:space="preserve">kobiet, wzrostu kompetencji równościowych i niedyskryminacyjnych w odniesieniu do płci wśród pracowników i pracodawców, upowszechniania wśród pracodawców wizji miejsca pracy odpowiadającego na potrzeby pracowników oraz wypracowania mechanizmów reagowania na dyskryminację ze względu na płeć na rynku pracy. </w:t>
      </w:r>
    </w:p>
    <w:p w14:paraId="32DD4A3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powiązaniu z treścią artykułów zawartych w Karcie, działania w ramach Celu prowadzone będą zgodnie z zasadami horyzontalnymi wynikającymi z SRWP 2030, w szczególności zasadą rynku pracy odpowiadającego na potrzeby gospodarki oraz wzrostu zatrudnienia (przede wszystkim poprzez dostosowanie interwencji do potrzeb poszczególnych grup docelowych, np. kobiet). </w:t>
      </w:r>
    </w:p>
    <w:p w14:paraId="6E74EAE8" w14:textId="77777777" w:rsidR="00DB7B63" w:rsidRPr="00E21920" w:rsidRDefault="00DB7B63" w:rsidP="00DB7B63">
      <w:pPr>
        <w:spacing w:before="60" w:after="60" w:line="276" w:lineRule="auto"/>
        <w:rPr>
          <w:rFonts w:eastAsia="Calibri" w:cstheme="minorHAnsi"/>
        </w:rPr>
      </w:pPr>
      <w:r w:rsidRPr="00E21920">
        <w:rPr>
          <w:rFonts w:ascii="Calibri" w:eastAsia="Calibri" w:hAnsi="Calibri" w:cs="Calibri"/>
          <w:iCs/>
        </w:rPr>
        <w:t>W obszarze równości kobiet i mężczyzn</w:t>
      </w:r>
      <w:r w:rsidRPr="00E21920">
        <w:rPr>
          <w:rFonts w:ascii="Calibri" w:eastAsia="Calibri" w:hAnsi="Calibri" w:cs="Calibri"/>
        </w:rPr>
        <w:t xml:space="preserve">,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rogramu – obowiązywać będą zasady wskazane w Rozdziale I „Strategia programu”.</w:t>
      </w:r>
      <w:r w:rsidRPr="00E21920">
        <w:t xml:space="preserve"> </w:t>
      </w:r>
    </w:p>
    <w:p w14:paraId="1664B8B3"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310E6C97"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 xml:space="preserve">Wszystkie działania podejmowane w ramach Celu ukierunkowane będą na zapewnienie równości, włączenia społecznego i niedyskryminacji. Interwencja adresowana będzie przede wszystkim do kobiet.  </w:t>
      </w:r>
    </w:p>
    <w:p w14:paraId="1168B43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78D6C09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61A7C23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pozostałym zakresie interwencja będzie prowadzona na terenie całego województwa.</w:t>
      </w:r>
    </w:p>
    <w:p w14:paraId="7BD3866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nie przewiduje się zastosowania instrumentów terytorialnych.</w:t>
      </w:r>
    </w:p>
    <w:p w14:paraId="7CD750D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6B453007"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Wsparcie w ramach Celu koncentrować się będzie na wzmocnieniu równości kobiet i mężczyzn poprzez m.in projekty z zakresu aktywizacji zawodowej kobiet, równouprawnienia na rynku pracy, zapewnienia większej równowagi między życiem zawodowym a prywatnym, przełamywania stereotypów związanych z płcią oraz zapobieganie dyskryminacji na rynku pracy. W efekcie, realizowane w ramach Celu projekty będą wpisywać się w SUERMB, a także będą komplementarne do inicjatyw realizowanych w ramach ww. Strategii, w szczególności w Obszarze Tematycznym: Edukacja, w zakresie działania 3: Rynek pracy dla wszystkich, wykorzystanie zasobów wynikających z dłuższego życia. Zapewniona zostanie również kontynuacja współpracy ze strukturami realizującymi SUERMB, w tym z Narodowym Koordynatorem SUERMB oraz sieciami współpracy Instytucji Zarządzających. </w:t>
      </w:r>
    </w:p>
    <w:p w14:paraId="58507A59"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ramach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22728146"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Interreg Południowy Bałtyk, Interreg Region Morza Bałtyckiego 2021-2027 Interreg Europa – w zakresie wzmacniania zdolności i innowacji włączenia społecznego,</w:t>
      </w:r>
    </w:p>
    <w:p w14:paraId="1DD62536"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lastRenderedPageBreak/>
        <w:t>Horyzont Europa – w szczególności w celach rozwoju badań i innowacji w zakresie włączenia społecznego,</w:t>
      </w:r>
    </w:p>
    <w:p w14:paraId="3B5E46BC" w14:textId="77777777" w:rsidR="00DB7B63" w:rsidRPr="00E21920" w:rsidRDefault="00DB7B63" w:rsidP="00917B2D">
      <w:pPr>
        <w:numPr>
          <w:ilvl w:val="0"/>
          <w:numId w:val="105"/>
        </w:numPr>
        <w:spacing w:before="60" w:after="60" w:line="276" w:lineRule="auto"/>
        <w:rPr>
          <w:rFonts w:ascii="Calibri" w:eastAsia="Calibri" w:hAnsi="Calibri" w:cs="Calibri"/>
        </w:rPr>
      </w:pPr>
      <w:r>
        <w:rPr>
          <w:rFonts w:ascii="Calibri" w:eastAsia="Calibri" w:hAnsi="Calibri" w:cs="Calibri"/>
        </w:rPr>
        <w:t>Interreg Europa 2021</w:t>
      </w:r>
      <w:r w:rsidRPr="00E21920">
        <w:rPr>
          <w:rFonts w:ascii="Calibri" w:eastAsia="Calibri" w:hAnsi="Calibri" w:cs="Calibri"/>
        </w:rPr>
        <w:t>-2027 – przede wszystkim w obszarze poprawy dostępu do sprzyjających włączeniu społecznemu usług o wysokiej jakości kształcenia, poprzez rozwój infrastruktury (w tym edukacja i szkolenia online) oraz zwiększenie integracji społeczno- gospodarczej grup marginalizowanych, migrantów i osób w niekorzystnej sytuacji (w tym mieszkalnictwo i usługi społeczne),</w:t>
      </w:r>
    </w:p>
    <w:p w14:paraId="2ACC6407"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ERASMUS+ – w zakresie współpracy organizacji i instytucji w celu włączenia społecznego,</w:t>
      </w:r>
    </w:p>
    <w:p w14:paraId="7E263030"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Europejski program na rzecz zatrudnienia i innowacji społecznych jako komponent – w zwalczaniu wykluczenia społecznego i ubóstwa oraz poprawy warunków pracy,</w:t>
      </w:r>
    </w:p>
    <w:p w14:paraId="1A13A4DD"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 xml:space="preserve">Instrument Wsparcia Technicznego (ang. TSI, Technical </w:t>
      </w:r>
      <w:proofErr w:type="spellStart"/>
      <w:r w:rsidRPr="00E21920">
        <w:rPr>
          <w:rFonts w:ascii="Calibri" w:eastAsia="Calibri" w:hAnsi="Calibri" w:cs="Calibri"/>
        </w:rPr>
        <w:t>Support</w:t>
      </w:r>
      <w:proofErr w:type="spellEnd"/>
      <w:r w:rsidRPr="00E21920">
        <w:rPr>
          <w:rFonts w:ascii="Calibri" w:eastAsia="Calibri" w:hAnsi="Calibri" w:cs="Calibri"/>
        </w:rPr>
        <w:t xml:space="preserve"> Instrument) – w zakresie wsparcia równości w dostępie do edukacji oraz usług socjalnych,</w:t>
      </w:r>
    </w:p>
    <w:p w14:paraId="7EA87CD6"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 xml:space="preserve">ESPON – w zakresie równości perspektyw dla wszystkich miejsc i </w:t>
      </w:r>
      <w:r>
        <w:rPr>
          <w:rFonts w:ascii="Calibri" w:eastAsia="Calibri" w:hAnsi="Calibri" w:cs="Calibri"/>
        </w:rPr>
        <w:t>mieszkańców</w:t>
      </w:r>
      <w:r w:rsidRPr="00E21920">
        <w:rPr>
          <w:rFonts w:ascii="Calibri" w:eastAsia="Calibri" w:hAnsi="Calibri" w:cs="Calibri"/>
        </w:rPr>
        <w:t>.</w:t>
      </w:r>
    </w:p>
    <w:p w14:paraId="20CA13A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0361D07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5A86CE9A"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00B0C95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81"/>
        <w:tblW w:w="10770" w:type="dxa"/>
        <w:jc w:val="center"/>
        <w:tblInd w:w="0" w:type="dxa"/>
        <w:tblLayout w:type="fixed"/>
        <w:tblLook w:val="04A0" w:firstRow="1" w:lastRow="0" w:firstColumn="1" w:lastColumn="0" w:noHBand="0" w:noVBand="1"/>
      </w:tblPr>
      <w:tblGrid>
        <w:gridCol w:w="705"/>
        <w:gridCol w:w="851"/>
        <w:gridCol w:w="850"/>
        <w:gridCol w:w="992"/>
        <w:gridCol w:w="993"/>
        <w:gridCol w:w="3639"/>
        <w:gridCol w:w="980"/>
        <w:gridCol w:w="868"/>
        <w:gridCol w:w="892"/>
      </w:tblGrid>
      <w:tr w:rsidR="00DB7B63" w:rsidRPr="00E21920" w14:paraId="4079D4AA" w14:textId="77777777" w:rsidTr="00DB7B63">
        <w:trPr>
          <w:tblHeader/>
          <w:jc w:val="center"/>
        </w:trPr>
        <w:tc>
          <w:tcPr>
            <w:tcW w:w="705" w:type="dxa"/>
            <w:tcBorders>
              <w:top w:val="single" w:sz="4" w:space="0" w:color="auto"/>
              <w:left w:val="single" w:sz="4" w:space="0" w:color="auto"/>
              <w:bottom w:val="single" w:sz="4" w:space="0" w:color="auto"/>
              <w:right w:val="single" w:sz="4" w:space="0" w:color="auto"/>
            </w:tcBorders>
            <w:hideMark/>
          </w:tcPr>
          <w:p w14:paraId="19287E2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Borders>
              <w:top w:val="single" w:sz="4" w:space="0" w:color="auto"/>
              <w:left w:val="single" w:sz="4" w:space="0" w:color="auto"/>
              <w:bottom w:val="single" w:sz="4" w:space="0" w:color="auto"/>
              <w:right w:val="single" w:sz="4" w:space="0" w:color="auto"/>
            </w:tcBorders>
            <w:hideMark/>
          </w:tcPr>
          <w:p w14:paraId="417B469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0" w:type="dxa"/>
            <w:tcBorders>
              <w:top w:val="single" w:sz="4" w:space="0" w:color="auto"/>
              <w:left w:val="single" w:sz="4" w:space="0" w:color="auto"/>
              <w:bottom w:val="single" w:sz="4" w:space="0" w:color="auto"/>
              <w:right w:val="single" w:sz="4" w:space="0" w:color="auto"/>
            </w:tcBorders>
            <w:hideMark/>
          </w:tcPr>
          <w:p w14:paraId="3150510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Borders>
              <w:top w:val="single" w:sz="4" w:space="0" w:color="auto"/>
              <w:left w:val="single" w:sz="4" w:space="0" w:color="auto"/>
              <w:bottom w:val="single" w:sz="4" w:space="0" w:color="auto"/>
              <w:right w:val="single" w:sz="4" w:space="0" w:color="auto"/>
            </w:tcBorders>
            <w:hideMark/>
          </w:tcPr>
          <w:p w14:paraId="7141823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3" w:type="dxa"/>
            <w:tcBorders>
              <w:top w:val="single" w:sz="4" w:space="0" w:color="auto"/>
              <w:left w:val="single" w:sz="4" w:space="0" w:color="auto"/>
              <w:bottom w:val="single" w:sz="4" w:space="0" w:color="auto"/>
              <w:right w:val="single" w:sz="4" w:space="0" w:color="auto"/>
            </w:tcBorders>
            <w:hideMark/>
          </w:tcPr>
          <w:p w14:paraId="792D377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639" w:type="dxa"/>
            <w:tcBorders>
              <w:top w:val="single" w:sz="4" w:space="0" w:color="auto"/>
              <w:left w:val="single" w:sz="4" w:space="0" w:color="auto"/>
              <w:bottom w:val="single" w:sz="4" w:space="0" w:color="auto"/>
              <w:right w:val="single" w:sz="4" w:space="0" w:color="auto"/>
            </w:tcBorders>
            <w:hideMark/>
          </w:tcPr>
          <w:p w14:paraId="56B4E48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Borders>
              <w:top w:val="single" w:sz="4" w:space="0" w:color="auto"/>
              <w:left w:val="single" w:sz="4" w:space="0" w:color="auto"/>
              <w:bottom w:val="single" w:sz="4" w:space="0" w:color="auto"/>
              <w:right w:val="single" w:sz="4" w:space="0" w:color="auto"/>
            </w:tcBorders>
            <w:hideMark/>
          </w:tcPr>
          <w:p w14:paraId="74B11B3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68" w:type="dxa"/>
            <w:tcBorders>
              <w:top w:val="single" w:sz="4" w:space="0" w:color="auto"/>
              <w:left w:val="single" w:sz="4" w:space="0" w:color="auto"/>
              <w:bottom w:val="single" w:sz="4" w:space="0" w:color="auto"/>
              <w:right w:val="single" w:sz="4" w:space="0" w:color="auto"/>
            </w:tcBorders>
            <w:hideMark/>
          </w:tcPr>
          <w:p w14:paraId="496CE71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92" w:type="dxa"/>
            <w:tcBorders>
              <w:top w:val="single" w:sz="4" w:space="0" w:color="auto"/>
              <w:left w:val="single" w:sz="4" w:space="0" w:color="auto"/>
              <w:bottom w:val="single" w:sz="4" w:space="0" w:color="auto"/>
              <w:right w:val="single" w:sz="4" w:space="0" w:color="auto"/>
            </w:tcBorders>
            <w:hideMark/>
          </w:tcPr>
          <w:p w14:paraId="71EA317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37AED86B" w14:textId="77777777" w:rsidTr="00DB7B63">
        <w:trPr>
          <w:jc w:val="center"/>
        </w:trPr>
        <w:tc>
          <w:tcPr>
            <w:tcW w:w="705" w:type="dxa"/>
            <w:tcBorders>
              <w:top w:val="single" w:sz="4" w:space="0" w:color="auto"/>
              <w:left w:val="single" w:sz="4" w:space="0" w:color="auto"/>
              <w:bottom w:val="single" w:sz="4" w:space="0" w:color="auto"/>
              <w:right w:val="single" w:sz="4" w:space="0" w:color="auto"/>
            </w:tcBorders>
            <w:hideMark/>
          </w:tcPr>
          <w:p w14:paraId="1CE05D9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14:paraId="66734FE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w:t>
            </w:r>
          </w:p>
        </w:tc>
        <w:tc>
          <w:tcPr>
            <w:tcW w:w="850" w:type="dxa"/>
            <w:tcBorders>
              <w:top w:val="single" w:sz="4" w:space="0" w:color="auto"/>
              <w:left w:val="single" w:sz="4" w:space="0" w:color="auto"/>
              <w:bottom w:val="single" w:sz="4" w:space="0" w:color="auto"/>
              <w:right w:val="single" w:sz="4" w:space="0" w:color="auto"/>
            </w:tcBorders>
            <w:hideMark/>
          </w:tcPr>
          <w:p w14:paraId="70CD604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Borders>
              <w:top w:val="single" w:sz="4" w:space="0" w:color="auto"/>
              <w:left w:val="single" w:sz="4" w:space="0" w:color="auto"/>
              <w:bottom w:val="single" w:sz="4" w:space="0" w:color="auto"/>
              <w:right w:val="single" w:sz="4" w:space="0" w:color="auto"/>
            </w:tcBorders>
            <w:hideMark/>
          </w:tcPr>
          <w:p w14:paraId="11F289D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3" w:type="dxa"/>
            <w:tcBorders>
              <w:top w:val="single" w:sz="4" w:space="0" w:color="auto"/>
              <w:left w:val="single" w:sz="4" w:space="0" w:color="auto"/>
              <w:bottom w:val="single" w:sz="4" w:space="0" w:color="auto"/>
              <w:right w:val="single" w:sz="4" w:space="0" w:color="auto"/>
            </w:tcBorders>
            <w:hideMark/>
          </w:tcPr>
          <w:p w14:paraId="209DAF2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PLCCO01</w:t>
            </w:r>
          </w:p>
        </w:tc>
        <w:tc>
          <w:tcPr>
            <w:tcW w:w="3639" w:type="dxa"/>
            <w:tcBorders>
              <w:top w:val="single" w:sz="4" w:space="0" w:color="auto"/>
              <w:left w:val="single" w:sz="4" w:space="0" w:color="auto"/>
              <w:bottom w:val="single" w:sz="4" w:space="0" w:color="auto"/>
              <w:right w:val="single" w:sz="4" w:space="0" w:color="auto"/>
            </w:tcBorders>
            <w:hideMark/>
          </w:tcPr>
          <w:p w14:paraId="5C54522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objętych wsparciem w zakresie równości kobiet i mężczyzn</w:t>
            </w:r>
          </w:p>
        </w:tc>
        <w:tc>
          <w:tcPr>
            <w:tcW w:w="980" w:type="dxa"/>
            <w:tcBorders>
              <w:top w:val="single" w:sz="4" w:space="0" w:color="auto"/>
              <w:left w:val="single" w:sz="4" w:space="0" w:color="auto"/>
              <w:bottom w:val="single" w:sz="4" w:space="0" w:color="auto"/>
              <w:right w:val="single" w:sz="4" w:space="0" w:color="auto"/>
            </w:tcBorders>
            <w:hideMark/>
          </w:tcPr>
          <w:p w14:paraId="29E0F28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8" w:type="dxa"/>
            <w:tcBorders>
              <w:top w:val="single" w:sz="4" w:space="0" w:color="auto"/>
              <w:left w:val="single" w:sz="4" w:space="0" w:color="auto"/>
              <w:bottom w:val="single" w:sz="4" w:space="0" w:color="auto"/>
              <w:right w:val="single" w:sz="4" w:space="0" w:color="auto"/>
            </w:tcBorders>
            <w:hideMark/>
          </w:tcPr>
          <w:p w14:paraId="35C59DC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4 000</w:t>
            </w:r>
          </w:p>
        </w:tc>
        <w:tc>
          <w:tcPr>
            <w:tcW w:w="892" w:type="dxa"/>
            <w:tcBorders>
              <w:top w:val="single" w:sz="4" w:space="0" w:color="auto"/>
              <w:left w:val="single" w:sz="4" w:space="0" w:color="auto"/>
              <w:bottom w:val="single" w:sz="4" w:space="0" w:color="auto"/>
              <w:right w:val="single" w:sz="4" w:space="0" w:color="auto"/>
            </w:tcBorders>
            <w:hideMark/>
          </w:tcPr>
          <w:p w14:paraId="7943C378" w14:textId="69A9C0FF" w:rsidR="00DB7B63" w:rsidRPr="00E21920" w:rsidRDefault="00800366" w:rsidP="00DB7B63">
            <w:pPr>
              <w:spacing w:before="60" w:after="60" w:line="276" w:lineRule="auto"/>
              <w:rPr>
                <w:rFonts w:ascii="Calibri" w:eastAsia="Calibri" w:hAnsi="Calibri" w:cs="Calibri"/>
                <w:sz w:val="18"/>
                <w:szCs w:val="18"/>
              </w:rPr>
            </w:pPr>
            <w:r>
              <w:rPr>
                <w:rFonts w:ascii="Calibri" w:eastAsia="Calibri" w:hAnsi="Calibri" w:cs="Calibri"/>
                <w:sz w:val="18"/>
                <w:szCs w:val="18"/>
              </w:rPr>
              <w:t>13</w:t>
            </w:r>
            <w:r w:rsidR="00DB7B63" w:rsidRPr="00E21920">
              <w:rPr>
                <w:rFonts w:ascii="Calibri" w:eastAsia="Calibri" w:hAnsi="Calibri" w:cs="Calibri"/>
                <w:sz w:val="18"/>
                <w:szCs w:val="18"/>
              </w:rPr>
              <w:t xml:space="preserve"> 300</w:t>
            </w:r>
          </w:p>
        </w:tc>
      </w:tr>
    </w:tbl>
    <w:p w14:paraId="49B1443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182"/>
        <w:tblW w:w="10773" w:type="dxa"/>
        <w:jc w:val="center"/>
        <w:tblInd w:w="0" w:type="dxa"/>
        <w:tblLayout w:type="fixed"/>
        <w:tblLook w:val="04A0" w:firstRow="1" w:lastRow="0" w:firstColumn="1" w:lastColumn="0" w:noHBand="0" w:noVBand="1"/>
      </w:tblPr>
      <w:tblGrid>
        <w:gridCol w:w="711"/>
        <w:gridCol w:w="740"/>
        <w:gridCol w:w="714"/>
        <w:gridCol w:w="1008"/>
        <w:gridCol w:w="896"/>
        <w:gridCol w:w="1738"/>
        <w:gridCol w:w="977"/>
        <w:gridCol w:w="854"/>
        <w:gridCol w:w="672"/>
        <w:gridCol w:w="980"/>
        <w:gridCol w:w="770"/>
        <w:gridCol w:w="713"/>
      </w:tblGrid>
      <w:tr w:rsidR="00DB7B63" w:rsidRPr="00E21920" w14:paraId="627443C1" w14:textId="77777777" w:rsidTr="00DB7B63">
        <w:trPr>
          <w:tblHeader/>
          <w:jc w:val="center"/>
        </w:trPr>
        <w:tc>
          <w:tcPr>
            <w:tcW w:w="711" w:type="dxa"/>
            <w:tcBorders>
              <w:top w:val="single" w:sz="4" w:space="0" w:color="auto"/>
              <w:left w:val="single" w:sz="4" w:space="0" w:color="auto"/>
              <w:bottom w:val="single" w:sz="4" w:space="0" w:color="auto"/>
              <w:right w:val="single" w:sz="4" w:space="0" w:color="auto"/>
            </w:tcBorders>
            <w:hideMark/>
          </w:tcPr>
          <w:p w14:paraId="3093709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40" w:type="dxa"/>
            <w:tcBorders>
              <w:top w:val="single" w:sz="4" w:space="0" w:color="auto"/>
              <w:left w:val="single" w:sz="4" w:space="0" w:color="auto"/>
              <w:bottom w:val="single" w:sz="4" w:space="0" w:color="auto"/>
              <w:right w:val="single" w:sz="4" w:space="0" w:color="auto"/>
            </w:tcBorders>
            <w:hideMark/>
          </w:tcPr>
          <w:p w14:paraId="23530C9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14" w:type="dxa"/>
            <w:tcBorders>
              <w:top w:val="single" w:sz="4" w:space="0" w:color="auto"/>
              <w:left w:val="single" w:sz="4" w:space="0" w:color="auto"/>
              <w:bottom w:val="single" w:sz="4" w:space="0" w:color="auto"/>
              <w:right w:val="single" w:sz="4" w:space="0" w:color="auto"/>
            </w:tcBorders>
            <w:hideMark/>
          </w:tcPr>
          <w:p w14:paraId="441634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8" w:type="dxa"/>
            <w:tcBorders>
              <w:top w:val="single" w:sz="4" w:space="0" w:color="auto"/>
              <w:left w:val="single" w:sz="4" w:space="0" w:color="auto"/>
              <w:bottom w:val="single" w:sz="4" w:space="0" w:color="auto"/>
              <w:right w:val="single" w:sz="4" w:space="0" w:color="auto"/>
            </w:tcBorders>
            <w:hideMark/>
          </w:tcPr>
          <w:p w14:paraId="22E2349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96" w:type="dxa"/>
            <w:tcBorders>
              <w:top w:val="single" w:sz="4" w:space="0" w:color="auto"/>
              <w:left w:val="single" w:sz="4" w:space="0" w:color="auto"/>
              <w:bottom w:val="single" w:sz="4" w:space="0" w:color="auto"/>
              <w:right w:val="single" w:sz="4" w:space="0" w:color="auto"/>
            </w:tcBorders>
            <w:hideMark/>
          </w:tcPr>
          <w:p w14:paraId="5B082F9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738" w:type="dxa"/>
            <w:tcBorders>
              <w:top w:val="single" w:sz="4" w:space="0" w:color="auto"/>
              <w:left w:val="single" w:sz="4" w:space="0" w:color="auto"/>
              <w:bottom w:val="single" w:sz="4" w:space="0" w:color="auto"/>
              <w:right w:val="single" w:sz="4" w:space="0" w:color="auto"/>
            </w:tcBorders>
            <w:hideMark/>
          </w:tcPr>
          <w:p w14:paraId="641595A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77" w:type="dxa"/>
            <w:tcBorders>
              <w:top w:val="single" w:sz="4" w:space="0" w:color="auto"/>
              <w:left w:val="single" w:sz="4" w:space="0" w:color="auto"/>
              <w:bottom w:val="single" w:sz="4" w:space="0" w:color="auto"/>
              <w:right w:val="single" w:sz="4" w:space="0" w:color="auto"/>
            </w:tcBorders>
            <w:hideMark/>
          </w:tcPr>
          <w:p w14:paraId="2B1C236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4" w:type="dxa"/>
            <w:tcBorders>
              <w:top w:val="single" w:sz="4" w:space="0" w:color="auto"/>
              <w:left w:val="single" w:sz="4" w:space="0" w:color="auto"/>
              <w:bottom w:val="single" w:sz="4" w:space="0" w:color="auto"/>
              <w:right w:val="single" w:sz="4" w:space="0" w:color="auto"/>
            </w:tcBorders>
            <w:hideMark/>
          </w:tcPr>
          <w:p w14:paraId="7187158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72" w:type="dxa"/>
            <w:tcBorders>
              <w:top w:val="single" w:sz="4" w:space="0" w:color="auto"/>
              <w:left w:val="single" w:sz="4" w:space="0" w:color="auto"/>
              <w:bottom w:val="single" w:sz="4" w:space="0" w:color="auto"/>
              <w:right w:val="single" w:sz="4" w:space="0" w:color="auto"/>
            </w:tcBorders>
            <w:hideMark/>
          </w:tcPr>
          <w:p w14:paraId="665210E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980" w:type="dxa"/>
            <w:tcBorders>
              <w:top w:val="single" w:sz="4" w:space="0" w:color="auto"/>
              <w:left w:val="single" w:sz="4" w:space="0" w:color="auto"/>
              <w:bottom w:val="single" w:sz="4" w:space="0" w:color="auto"/>
              <w:right w:val="single" w:sz="4" w:space="0" w:color="auto"/>
            </w:tcBorders>
            <w:hideMark/>
          </w:tcPr>
          <w:p w14:paraId="755FF3C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70" w:type="dxa"/>
            <w:tcBorders>
              <w:top w:val="single" w:sz="4" w:space="0" w:color="auto"/>
              <w:left w:val="single" w:sz="4" w:space="0" w:color="auto"/>
              <w:bottom w:val="single" w:sz="4" w:space="0" w:color="auto"/>
              <w:right w:val="single" w:sz="4" w:space="0" w:color="auto"/>
            </w:tcBorders>
            <w:hideMark/>
          </w:tcPr>
          <w:p w14:paraId="7D18863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Borders>
              <w:top w:val="single" w:sz="4" w:space="0" w:color="auto"/>
              <w:left w:val="single" w:sz="4" w:space="0" w:color="auto"/>
              <w:bottom w:val="single" w:sz="4" w:space="0" w:color="auto"/>
              <w:right w:val="single" w:sz="4" w:space="0" w:color="auto"/>
            </w:tcBorders>
            <w:hideMark/>
          </w:tcPr>
          <w:p w14:paraId="30E1D34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1D5F539D" w14:textId="77777777" w:rsidTr="00DB7B63">
        <w:trPr>
          <w:jc w:val="center"/>
        </w:trPr>
        <w:tc>
          <w:tcPr>
            <w:tcW w:w="711" w:type="dxa"/>
            <w:tcBorders>
              <w:top w:val="single" w:sz="4" w:space="0" w:color="auto"/>
              <w:left w:val="single" w:sz="4" w:space="0" w:color="auto"/>
              <w:bottom w:val="single" w:sz="4" w:space="0" w:color="auto"/>
              <w:right w:val="single" w:sz="4" w:space="0" w:color="auto"/>
            </w:tcBorders>
            <w:hideMark/>
          </w:tcPr>
          <w:p w14:paraId="21583CF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40" w:type="dxa"/>
            <w:tcBorders>
              <w:top w:val="single" w:sz="4" w:space="0" w:color="auto"/>
              <w:left w:val="single" w:sz="4" w:space="0" w:color="auto"/>
              <w:bottom w:val="single" w:sz="4" w:space="0" w:color="auto"/>
              <w:right w:val="single" w:sz="4" w:space="0" w:color="auto"/>
            </w:tcBorders>
            <w:hideMark/>
          </w:tcPr>
          <w:p w14:paraId="5126F71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w:t>
            </w:r>
          </w:p>
        </w:tc>
        <w:tc>
          <w:tcPr>
            <w:tcW w:w="714" w:type="dxa"/>
            <w:tcBorders>
              <w:top w:val="single" w:sz="4" w:space="0" w:color="auto"/>
              <w:left w:val="single" w:sz="4" w:space="0" w:color="auto"/>
              <w:bottom w:val="single" w:sz="4" w:space="0" w:color="auto"/>
              <w:right w:val="single" w:sz="4" w:space="0" w:color="auto"/>
            </w:tcBorders>
            <w:hideMark/>
          </w:tcPr>
          <w:p w14:paraId="5EE20BC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Borders>
              <w:top w:val="single" w:sz="4" w:space="0" w:color="auto"/>
              <w:left w:val="single" w:sz="4" w:space="0" w:color="auto"/>
              <w:bottom w:val="single" w:sz="4" w:space="0" w:color="auto"/>
              <w:right w:val="single" w:sz="4" w:space="0" w:color="auto"/>
            </w:tcBorders>
            <w:hideMark/>
          </w:tcPr>
          <w:p w14:paraId="20EA32F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Borders>
              <w:top w:val="single" w:sz="4" w:space="0" w:color="auto"/>
              <w:left w:val="single" w:sz="4" w:space="0" w:color="auto"/>
              <w:bottom w:val="single" w:sz="4" w:space="0" w:color="auto"/>
              <w:right w:val="single" w:sz="4" w:space="0" w:color="auto"/>
            </w:tcBorders>
            <w:hideMark/>
          </w:tcPr>
          <w:p w14:paraId="53B1587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PLCCR01</w:t>
            </w:r>
          </w:p>
        </w:tc>
        <w:tc>
          <w:tcPr>
            <w:tcW w:w="1738" w:type="dxa"/>
            <w:tcBorders>
              <w:top w:val="single" w:sz="4" w:space="0" w:color="auto"/>
              <w:left w:val="single" w:sz="4" w:space="0" w:color="auto"/>
              <w:bottom w:val="single" w:sz="4" w:space="0" w:color="auto"/>
              <w:right w:val="single" w:sz="4" w:space="0" w:color="auto"/>
            </w:tcBorders>
            <w:hideMark/>
          </w:tcPr>
          <w:p w14:paraId="559B8BF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które podniosły poziom wiedzy w zakresie równości kobiet i mężczyzn dzięki wsparciu w programie</w:t>
            </w:r>
          </w:p>
        </w:tc>
        <w:tc>
          <w:tcPr>
            <w:tcW w:w="977" w:type="dxa"/>
            <w:tcBorders>
              <w:top w:val="single" w:sz="4" w:space="0" w:color="auto"/>
              <w:left w:val="single" w:sz="4" w:space="0" w:color="auto"/>
              <w:bottom w:val="single" w:sz="4" w:space="0" w:color="auto"/>
              <w:right w:val="single" w:sz="4" w:space="0" w:color="auto"/>
            </w:tcBorders>
            <w:hideMark/>
          </w:tcPr>
          <w:p w14:paraId="4B549E0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4" w:type="dxa"/>
            <w:tcBorders>
              <w:top w:val="single" w:sz="4" w:space="0" w:color="auto"/>
              <w:left w:val="single" w:sz="4" w:space="0" w:color="auto"/>
              <w:bottom w:val="single" w:sz="4" w:space="0" w:color="auto"/>
              <w:right w:val="single" w:sz="4" w:space="0" w:color="auto"/>
            </w:tcBorders>
            <w:hideMark/>
          </w:tcPr>
          <w:p w14:paraId="083F479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42 554</w:t>
            </w:r>
          </w:p>
        </w:tc>
        <w:tc>
          <w:tcPr>
            <w:tcW w:w="672" w:type="dxa"/>
            <w:tcBorders>
              <w:top w:val="single" w:sz="4" w:space="0" w:color="auto"/>
              <w:left w:val="single" w:sz="4" w:space="0" w:color="auto"/>
              <w:bottom w:val="single" w:sz="4" w:space="0" w:color="auto"/>
              <w:right w:val="single" w:sz="4" w:space="0" w:color="auto"/>
            </w:tcBorders>
            <w:hideMark/>
          </w:tcPr>
          <w:p w14:paraId="7EAA258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980" w:type="dxa"/>
            <w:tcBorders>
              <w:top w:val="single" w:sz="4" w:space="0" w:color="auto"/>
              <w:left w:val="single" w:sz="4" w:space="0" w:color="auto"/>
              <w:bottom w:val="single" w:sz="4" w:space="0" w:color="auto"/>
              <w:right w:val="single" w:sz="4" w:space="0" w:color="auto"/>
            </w:tcBorders>
            <w:hideMark/>
          </w:tcPr>
          <w:p w14:paraId="606F66D1" w14:textId="1C66AF39"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w:t>
            </w:r>
            <w:r w:rsidR="00800366">
              <w:rPr>
                <w:rFonts w:ascii="Calibri" w:eastAsia="Calibri" w:hAnsi="Calibri" w:cs="Calibri"/>
                <w:sz w:val="18"/>
                <w:szCs w:val="18"/>
              </w:rPr>
              <w:t>2</w:t>
            </w:r>
            <w:r w:rsidRPr="00E21920">
              <w:rPr>
                <w:rFonts w:ascii="Calibri" w:eastAsia="Calibri" w:hAnsi="Calibri" w:cs="Calibri"/>
                <w:sz w:val="18"/>
                <w:szCs w:val="18"/>
              </w:rPr>
              <w:t xml:space="preserve"> 200</w:t>
            </w:r>
          </w:p>
        </w:tc>
        <w:tc>
          <w:tcPr>
            <w:tcW w:w="770" w:type="dxa"/>
            <w:tcBorders>
              <w:top w:val="single" w:sz="4" w:space="0" w:color="auto"/>
              <w:left w:val="single" w:sz="4" w:space="0" w:color="auto"/>
              <w:bottom w:val="single" w:sz="4" w:space="0" w:color="auto"/>
              <w:right w:val="single" w:sz="4" w:space="0" w:color="auto"/>
            </w:tcBorders>
            <w:hideMark/>
          </w:tcPr>
          <w:p w14:paraId="2CC83C9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Borders>
              <w:top w:val="single" w:sz="4" w:space="0" w:color="auto"/>
              <w:left w:val="single" w:sz="4" w:space="0" w:color="auto"/>
              <w:bottom w:val="single" w:sz="4" w:space="0" w:color="auto"/>
              <w:right w:val="single" w:sz="4" w:space="0" w:color="auto"/>
            </w:tcBorders>
          </w:tcPr>
          <w:p w14:paraId="18CA20F7" w14:textId="77777777" w:rsidR="00DB7B63" w:rsidRPr="00E21920" w:rsidRDefault="00DB7B63" w:rsidP="00DB7B63">
            <w:pPr>
              <w:spacing w:before="60" w:after="60" w:line="276" w:lineRule="auto"/>
              <w:rPr>
                <w:rFonts w:ascii="Calibri" w:eastAsia="Calibri" w:hAnsi="Calibri" w:cs="Calibri"/>
                <w:sz w:val="18"/>
                <w:szCs w:val="18"/>
              </w:rPr>
            </w:pPr>
          </w:p>
        </w:tc>
      </w:tr>
    </w:tbl>
    <w:p w14:paraId="6D176422" w14:textId="77777777" w:rsidR="00DB7B63" w:rsidRPr="00E21920" w:rsidRDefault="00DB7B63" w:rsidP="00DB7B63">
      <w:pPr>
        <w:spacing w:before="60" w:after="60" w:line="276" w:lineRule="auto"/>
        <w:rPr>
          <w:rFonts w:ascii="Calibri" w:eastAsia="Calibri" w:hAnsi="Calibri" w:cs="Calibri"/>
        </w:rPr>
      </w:pPr>
    </w:p>
    <w:p w14:paraId="35694BBC"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238B4DF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Tabela 1. Wymiar 1 – dziedzina interwencji </w:t>
      </w:r>
    </w:p>
    <w:tbl>
      <w:tblPr>
        <w:tblStyle w:val="Tabela-Siatka18"/>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72B2C517" w14:textId="77777777" w:rsidTr="00DB7B63">
        <w:trPr>
          <w:tblHeader/>
        </w:trPr>
        <w:tc>
          <w:tcPr>
            <w:tcW w:w="1480" w:type="dxa"/>
          </w:tcPr>
          <w:p w14:paraId="323B522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lastRenderedPageBreak/>
              <w:t>Nr priorytetu</w:t>
            </w:r>
          </w:p>
        </w:tc>
        <w:tc>
          <w:tcPr>
            <w:tcW w:w="1372" w:type="dxa"/>
          </w:tcPr>
          <w:p w14:paraId="28CA7B7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AEEE53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9DC1AD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BFD817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75BAAC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1222037" w14:textId="77777777" w:rsidTr="00DB7B63">
        <w:tc>
          <w:tcPr>
            <w:tcW w:w="1480" w:type="dxa"/>
          </w:tcPr>
          <w:p w14:paraId="4F4003C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5DDF66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F41E89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E83C9C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50E0E5F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142</w:t>
            </w:r>
          </w:p>
        </w:tc>
        <w:tc>
          <w:tcPr>
            <w:tcW w:w="1373" w:type="dxa"/>
          </w:tcPr>
          <w:p w14:paraId="3B4D577D" w14:textId="47FA455B"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 </w:t>
            </w:r>
            <w:r w:rsidR="00052FBE">
              <w:rPr>
                <w:rFonts w:ascii="Calibri" w:eastAsia="Calibri" w:hAnsi="Calibri" w:cs="Calibri"/>
                <w:sz w:val="18"/>
                <w:szCs w:val="18"/>
              </w:rPr>
              <w:t xml:space="preserve">7 500 000 </w:t>
            </w:r>
          </w:p>
        </w:tc>
      </w:tr>
    </w:tbl>
    <w:p w14:paraId="353AB49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18"/>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45D903F0" w14:textId="77777777" w:rsidTr="00DB7B63">
        <w:tc>
          <w:tcPr>
            <w:tcW w:w="1480" w:type="dxa"/>
          </w:tcPr>
          <w:p w14:paraId="282F2A8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47F217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C3369F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B75B24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D451D7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F87551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3B1C3E1F" w14:textId="77777777" w:rsidTr="00DB7B63">
        <w:tc>
          <w:tcPr>
            <w:tcW w:w="1480" w:type="dxa"/>
          </w:tcPr>
          <w:p w14:paraId="3178F63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08896DC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B4512B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3EB720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3A838E2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63F14CCD" w14:textId="77777777" w:rsidR="00DB7B63" w:rsidRPr="00E21920" w:rsidRDefault="00052FBE" w:rsidP="00DB7B63">
            <w:pPr>
              <w:rPr>
                <w:rFonts w:ascii="Calibri" w:eastAsia="Calibri" w:hAnsi="Calibri" w:cs="Calibri"/>
                <w:sz w:val="18"/>
                <w:szCs w:val="18"/>
              </w:rPr>
            </w:pPr>
            <w:r>
              <w:rPr>
                <w:rFonts w:ascii="Calibri" w:eastAsia="Calibri" w:hAnsi="Calibri" w:cs="Calibri"/>
                <w:sz w:val="18"/>
                <w:szCs w:val="18"/>
              </w:rPr>
              <w:t xml:space="preserve">  7 500 000 </w:t>
            </w:r>
          </w:p>
        </w:tc>
      </w:tr>
    </w:tbl>
    <w:p w14:paraId="2189D0D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18"/>
        <w:tblW w:w="0" w:type="auto"/>
        <w:tblLook w:val="04A0" w:firstRow="1" w:lastRow="0" w:firstColumn="1" w:lastColumn="0" w:noHBand="0" w:noVBand="1"/>
      </w:tblPr>
      <w:tblGrid>
        <w:gridCol w:w="1480"/>
        <w:gridCol w:w="1372"/>
        <w:gridCol w:w="1372"/>
        <w:gridCol w:w="1372"/>
        <w:gridCol w:w="1373"/>
        <w:gridCol w:w="1373"/>
      </w:tblGrid>
      <w:tr w:rsidR="00DB7B63" w:rsidRPr="00E21920" w14:paraId="7D573ADA" w14:textId="77777777" w:rsidTr="00DB7B63">
        <w:trPr>
          <w:tblHeader/>
        </w:trPr>
        <w:tc>
          <w:tcPr>
            <w:tcW w:w="1480" w:type="dxa"/>
          </w:tcPr>
          <w:p w14:paraId="3F1EBA5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8DEEEA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B7630B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038CC1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DF9FA0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9FA95F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9934820" w14:textId="77777777" w:rsidTr="00DB7B63">
        <w:tc>
          <w:tcPr>
            <w:tcW w:w="1480" w:type="dxa"/>
          </w:tcPr>
          <w:p w14:paraId="1679CA8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95ACD3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B80B29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34F45D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7337D2F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3FA49FCD" w14:textId="77777777" w:rsidR="00DB7B63" w:rsidRPr="00E21920" w:rsidRDefault="00052FBE" w:rsidP="00DB7B63">
            <w:pPr>
              <w:rPr>
                <w:rFonts w:ascii="Calibri" w:eastAsia="Calibri" w:hAnsi="Calibri" w:cs="Calibri"/>
                <w:sz w:val="18"/>
                <w:szCs w:val="18"/>
              </w:rPr>
            </w:pPr>
            <w:r>
              <w:rPr>
                <w:rFonts w:ascii="Calibri" w:eastAsia="Calibri" w:hAnsi="Calibri" w:cs="Calibri"/>
                <w:sz w:val="18"/>
                <w:szCs w:val="18"/>
              </w:rPr>
              <w:t xml:space="preserve">  7 500 000 </w:t>
            </w:r>
          </w:p>
        </w:tc>
      </w:tr>
    </w:tbl>
    <w:p w14:paraId="1242C68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18"/>
        <w:tblW w:w="0" w:type="auto"/>
        <w:tblLook w:val="04A0" w:firstRow="1" w:lastRow="0" w:firstColumn="1" w:lastColumn="0" w:noHBand="0" w:noVBand="1"/>
      </w:tblPr>
      <w:tblGrid>
        <w:gridCol w:w="1480"/>
        <w:gridCol w:w="1372"/>
        <w:gridCol w:w="1372"/>
        <w:gridCol w:w="1372"/>
        <w:gridCol w:w="1373"/>
        <w:gridCol w:w="1373"/>
      </w:tblGrid>
      <w:tr w:rsidR="00DB7B63" w:rsidRPr="00E21920" w14:paraId="7CA0EF51" w14:textId="77777777" w:rsidTr="00DB7B63">
        <w:trPr>
          <w:tblHeader/>
        </w:trPr>
        <w:tc>
          <w:tcPr>
            <w:tcW w:w="1480" w:type="dxa"/>
          </w:tcPr>
          <w:p w14:paraId="26C5CBE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D2D427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C5C141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37AB08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4D341D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792FA8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AF497D2" w14:textId="77777777" w:rsidTr="00DB7B63">
        <w:tc>
          <w:tcPr>
            <w:tcW w:w="1480" w:type="dxa"/>
          </w:tcPr>
          <w:p w14:paraId="4509E91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83F07B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517EFD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257F3D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1331C9C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05</w:t>
            </w:r>
          </w:p>
        </w:tc>
        <w:tc>
          <w:tcPr>
            <w:tcW w:w="1373" w:type="dxa"/>
          </w:tcPr>
          <w:p w14:paraId="7815E4B9" w14:textId="77777777" w:rsidR="00DB7B63" w:rsidRPr="00E21920" w:rsidRDefault="00052FBE" w:rsidP="00DB7B63">
            <w:pPr>
              <w:rPr>
                <w:rFonts w:ascii="Calibri" w:eastAsia="Calibri" w:hAnsi="Calibri" w:cs="Calibri"/>
                <w:sz w:val="18"/>
                <w:szCs w:val="18"/>
              </w:rPr>
            </w:pPr>
            <w:r>
              <w:rPr>
                <w:rFonts w:ascii="Calibri" w:eastAsia="Calibri" w:hAnsi="Calibri" w:cs="Calibri"/>
                <w:sz w:val="18"/>
                <w:szCs w:val="18"/>
              </w:rPr>
              <w:t xml:space="preserve">  7 500 000 </w:t>
            </w:r>
          </w:p>
        </w:tc>
      </w:tr>
    </w:tbl>
    <w:p w14:paraId="147154F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18"/>
        <w:tblW w:w="0" w:type="auto"/>
        <w:tblLook w:val="04A0" w:firstRow="1" w:lastRow="0" w:firstColumn="1" w:lastColumn="0" w:noHBand="0" w:noVBand="1"/>
      </w:tblPr>
      <w:tblGrid>
        <w:gridCol w:w="1480"/>
        <w:gridCol w:w="1372"/>
        <w:gridCol w:w="1372"/>
        <w:gridCol w:w="1372"/>
        <w:gridCol w:w="1373"/>
        <w:gridCol w:w="1373"/>
      </w:tblGrid>
      <w:tr w:rsidR="00DB7B63" w:rsidRPr="00E21920" w14:paraId="489A7BA3" w14:textId="77777777" w:rsidTr="00DB7B63">
        <w:trPr>
          <w:tblHeader/>
        </w:trPr>
        <w:tc>
          <w:tcPr>
            <w:tcW w:w="1480" w:type="dxa"/>
          </w:tcPr>
          <w:p w14:paraId="5AD657E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BF8467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EB4FB0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00E4E3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FDBBA0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B7C3F6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C3CA0A2" w14:textId="77777777" w:rsidTr="00DB7B63">
        <w:tc>
          <w:tcPr>
            <w:tcW w:w="1480" w:type="dxa"/>
          </w:tcPr>
          <w:p w14:paraId="6985EEC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226754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86EF47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3A5963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w:t>
            </w:r>
            <w:r w:rsidR="00282CA1">
              <w:rPr>
                <w:rFonts w:ascii="Calibri" w:eastAsia="Calibri" w:hAnsi="Calibri" w:cs="Calibri"/>
                <w:sz w:val="18"/>
                <w:szCs w:val="18"/>
              </w:rPr>
              <w:t>c</w:t>
            </w:r>
            <w:r w:rsidRPr="00E21920">
              <w:rPr>
                <w:rFonts w:ascii="Calibri" w:eastAsia="Calibri" w:hAnsi="Calibri" w:cs="Calibri"/>
                <w:sz w:val="18"/>
                <w:szCs w:val="18"/>
              </w:rPr>
              <w:t>)</w:t>
            </w:r>
          </w:p>
        </w:tc>
        <w:tc>
          <w:tcPr>
            <w:tcW w:w="1373" w:type="dxa"/>
          </w:tcPr>
          <w:p w14:paraId="4280375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4BD7AE0A" w14:textId="77777777" w:rsidR="00DB7B63" w:rsidRPr="00E21920" w:rsidRDefault="00052FBE" w:rsidP="00DB7B63">
            <w:pPr>
              <w:rPr>
                <w:rFonts w:ascii="Calibri" w:eastAsia="Calibri" w:hAnsi="Calibri" w:cs="Calibri"/>
                <w:sz w:val="18"/>
                <w:szCs w:val="18"/>
              </w:rPr>
            </w:pPr>
            <w:r>
              <w:rPr>
                <w:rFonts w:ascii="Calibri" w:eastAsia="Calibri" w:hAnsi="Calibri" w:cs="Calibri"/>
                <w:sz w:val="18"/>
                <w:szCs w:val="18"/>
              </w:rPr>
              <w:t xml:space="preserve">  7 500 000 </w:t>
            </w:r>
          </w:p>
        </w:tc>
      </w:tr>
    </w:tbl>
    <w:p w14:paraId="2CEB2904" w14:textId="77777777" w:rsidR="00DB7B63" w:rsidRPr="00E21920" w:rsidRDefault="00DB7B63" w:rsidP="00DB7B63"/>
    <w:p w14:paraId="549140D7"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(d) wspieranie dostosowania pracowników, przedsiębiorstw i przedsiębiorców do zmian, wspieranie aktywnego i zdrowego starzenia się oraz zdrowego i dobrze dostosowanego środowiska pracy, które uwzględnia zagrożenia dla zdrowia </w:t>
      </w:r>
    </w:p>
    <w:p w14:paraId="63714F6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0CFFC6FD" w14:textId="77777777" w:rsidR="00DB7B63" w:rsidRPr="00E21920" w:rsidRDefault="00DB7B63" w:rsidP="00B85CC5">
      <w:pPr>
        <w:spacing w:before="60" w:after="60" w:line="276" w:lineRule="auto"/>
        <w:rPr>
          <w:rFonts w:ascii="Calibri" w:eastAsia="Calibri" w:hAnsi="Calibri" w:cs="Calibri"/>
        </w:rPr>
      </w:pPr>
      <w:r w:rsidRPr="00E21920">
        <w:rPr>
          <w:rFonts w:ascii="Calibri" w:eastAsia="Calibri" w:hAnsi="Calibri" w:cs="Calibri"/>
        </w:rPr>
        <w:t>W ramach Celu w obszarze</w:t>
      </w:r>
      <w:r w:rsidRPr="00E21920">
        <w:rPr>
          <w:rFonts w:ascii="Calibri" w:eastAsia="Calibri" w:hAnsi="Calibri" w:cs="Calibri"/>
          <w:u w:val="single"/>
        </w:rPr>
        <w:t xml:space="preserve"> aktywnego i zdrowego starzenia się</w:t>
      </w:r>
      <w:r w:rsidRPr="00E21920">
        <w:rPr>
          <w:rFonts w:ascii="Calibri" w:eastAsia="Calibri" w:hAnsi="Calibri" w:cs="Calibri"/>
        </w:rPr>
        <w:t xml:space="preserve"> wspierane będą działania przyczyniające się do </w:t>
      </w:r>
      <w:bookmarkStart w:id="118" w:name="_Hlk111621580"/>
      <w:r w:rsidRPr="00E21920">
        <w:rPr>
          <w:rFonts w:ascii="Calibri" w:eastAsia="Calibri" w:hAnsi="Calibri" w:cs="Calibri"/>
        </w:rPr>
        <w:t>wydłużenia aktywności zawodowej mieszkańców województwa oraz wzrostu świadomości roli profilaktyki i zdrowego trybu życia w zapobieganiu chorobom</w:t>
      </w:r>
      <w:bookmarkEnd w:id="118"/>
      <w:r w:rsidRPr="00E21920">
        <w:rPr>
          <w:rFonts w:ascii="Calibri" w:eastAsia="Calibri" w:hAnsi="Calibri" w:cs="Calibri"/>
        </w:rPr>
        <w:t>, które stanowią istotną barierę w utrzymaniu i wydłużaniu aktywności zawodowej (w tym z zaangażowaniem pracodawców oraz wykorzystaniem potencjału medycyny pracy), w szczególności:</w:t>
      </w:r>
    </w:p>
    <w:p w14:paraId="4B817D99" w14:textId="77777777" w:rsidR="00305C24" w:rsidRPr="00E21920" w:rsidRDefault="00305C24" w:rsidP="00305C24">
      <w:pPr>
        <w:numPr>
          <w:ilvl w:val="0"/>
          <w:numId w:val="18"/>
        </w:numPr>
        <w:spacing w:before="60" w:after="60" w:line="276" w:lineRule="auto"/>
        <w:ind w:left="284" w:hanging="284"/>
        <w:rPr>
          <w:rFonts w:ascii="Calibri" w:eastAsia="Calibri" w:hAnsi="Calibri" w:cs="Calibri"/>
        </w:rPr>
      </w:pPr>
      <w:r w:rsidRPr="00E21920">
        <w:rPr>
          <w:rFonts w:ascii="Calibri" w:eastAsia="Calibri" w:hAnsi="Calibri" w:cs="Calibri"/>
        </w:rPr>
        <w:t>programy profilaktyczne adresowane do osób pracujących, dotyczące chorób związanych z typem/miejscem wykonywanej pracy (dostosowane do potrzeb pracodawców i pracowników),</w:t>
      </w:r>
    </w:p>
    <w:p w14:paraId="41BC3E6F" w14:textId="77777777" w:rsidR="00DB7B63" w:rsidRPr="00E21920" w:rsidRDefault="00DB7B63" w:rsidP="00DB7B63">
      <w:pPr>
        <w:numPr>
          <w:ilvl w:val="0"/>
          <w:numId w:val="18"/>
        </w:numPr>
        <w:spacing w:before="60" w:after="60" w:line="276" w:lineRule="auto"/>
        <w:ind w:left="284" w:hanging="284"/>
        <w:rPr>
          <w:rFonts w:ascii="Calibri" w:eastAsia="Calibri" w:hAnsi="Calibri" w:cs="Calibri"/>
        </w:rPr>
      </w:pPr>
      <w:r w:rsidRPr="00E21920">
        <w:rPr>
          <w:rFonts w:ascii="Calibri" w:eastAsia="Calibri" w:hAnsi="Calibri" w:cs="Calibri"/>
        </w:rPr>
        <w:t>działania z zakresu kompleksowej rehabilitacji leczniczej ułatwiającej powroty do pracy dedykowane zarówno osobom bezrobotnym, jak i aktywnym zawodowo,</w:t>
      </w:r>
    </w:p>
    <w:p w14:paraId="6DB3F8B8" w14:textId="77777777" w:rsidR="00DB7B63" w:rsidRPr="00E21920" w:rsidRDefault="00DB7B63" w:rsidP="00DB7B63">
      <w:pPr>
        <w:numPr>
          <w:ilvl w:val="0"/>
          <w:numId w:val="18"/>
        </w:numPr>
        <w:spacing w:before="60" w:after="60" w:line="276" w:lineRule="auto"/>
        <w:ind w:left="284" w:hanging="284"/>
        <w:rPr>
          <w:rFonts w:ascii="Calibri" w:eastAsia="Calibri" w:hAnsi="Calibri" w:cs="Calibri"/>
        </w:rPr>
      </w:pPr>
      <w:r w:rsidRPr="00E21920">
        <w:rPr>
          <w:rFonts w:ascii="Calibri" w:eastAsia="Calibri" w:hAnsi="Calibri" w:cs="Calibri"/>
        </w:rPr>
        <w:t>eliminowanie zdrowotnych czynników ryzyka w miejscu pracy.</w:t>
      </w:r>
    </w:p>
    <w:p w14:paraId="2C59A73A" w14:textId="77777777" w:rsidR="00DB7B63" w:rsidRPr="00E21920" w:rsidRDefault="00DB7B63" w:rsidP="00DB7B63">
      <w:pPr>
        <w:spacing w:before="60" w:after="60" w:line="276" w:lineRule="auto"/>
        <w:rPr>
          <w:rFonts w:ascii="Calibri" w:eastAsia="Calibri" w:hAnsi="Calibri" w:cs="Calibri"/>
        </w:rPr>
      </w:pPr>
      <w:bookmarkStart w:id="119" w:name="_Hlk111621698"/>
      <w:bookmarkStart w:id="120" w:name="_Hlk112059336"/>
      <w:r w:rsidRPr="00E21920">
        <w:rPr>
          <w:rFonts w:ascii="Calibri" w:eastAsia="Calibri" w:hAnsi="Calibri" w:cs="Calibri"/>
        </w:rPr>
        <w:t xml:space="preserve">Działania obejmować będą profilaktykę i diagnostykę, zapobieganie występowaniu oraz powikłaniom chorób mogących wpływać na ograniczenie aktywności zawodowej, ułatwienie powrotu do pracy i zapobieganie niepełnosprawności oraz wydłużenie okresu aktywności zawodowej.  </w:t>
      </w:r>
      <w:bookmarkEnd w:id="119"/>
    </w:p>
    <w:bookmarkEnd w:id="120"/>
    <w:p w14:paraId="067123A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Preferowane będą projekty:</w:t>
      </w:r>
    </w:p>
    <w:p w14:paraId="3D709CDF" w14:textId="77777777" w:rsidR="00DB7B63" w:rsidRPr="00E21920" w:rsidRDefault="00DB7B63" w:rsidP="00DB7B63">
      <w:pPr>
        <w:numPr>
          <w:ilvl w:val="0"/>
          <w:numId w:val="45"/>
        </w:numPr>
        <w:spacing w:before="60" w:after="60" w:line="276" w:lineRule="auto"/>
        <w:ind w:left="284" w:hanging="284"/>
        <w:rPr>
          <w:rFonts w:ascii="Calibri" w:eastAsia="Calibri" w:hAnsi="Calibri" w:cs="Calibri"/>
        </w:rPr>
      </w:pPr>
      <w:r w:rsidRPr="00E21920">
        <w:rPr>
          <w:rFonts w:ascii="Calibri" w:eastAsia="Calibri" w:hAnsi="Calibri" w:cs="Calibri"/>
        </w:rPr>
        <w:t>realizowane w partnerstwie pomiędzy pracodawcami i/lub organizacjami pozarządowymi i/lub podmiotami leczniczymi i/lub instytucjami naukowymi,</w:t>
      </w:r>
    </w:p>
    <w:p w14:paraId="243EF87F" w14:textId="77777777" w:rsidR="00DB7B63" w:rsidRPr="00E21920" w:rsidRDefault="00DB7B63" w:rsidP="00DB7B63">
      <w:pPr>
        <w:numPr>
          <w:ilvl w:val="0"/>
          <w:numId w:val="45"/>
        </w:numPr>
        <w:spacing w:before="60" w:after="60" w:line="276" w:lineRule="auto"/>
        <w:ind w:left="284" w:hanging="284"/>
        <w:rPr>
          <w:rFonts w:ascii="Calibri" w:eastAsia="Calibri" w:hAnsi="Calibri" w:cs="Calibri"/>
        </w:rPr>
      </w:pPr>
      <w:r w:rsidRPr="00E21920">
        <w:rPr>
          <w:rFonts w:ascii="Calibri" w:eastAsia="Calibri" w:hAnsi="Calibri" w:cs="Calibri"/>
        </w:rPr>
        <w:t>wieloletnie,</w:t>
      </w:r>
    </w:p>
    <w:p w14:paraId="1ECFDFAE" w14:textId="77777777" w:rsidR="00DB7B63" w:rsidRPr="00E21920" w:rsidRDefault="00DB7B63" w:rsidP="00DB7B63">
      <w:pPr>
        <w:numPr>
          <w:ilvl w:val="0"/>
          <w:numId w:val="45"/>
        </w:numPr>
        <w:spacing w:before="60" w:after="60" w:line="276" w:lineRule="auto"/>
        <w:ind w:left="284" w:hanging="284"/>
        <w:rPr>
          <w:rFonts w:ascii="Calibri" w:eastAsia="Calibri" w:hAnsi="Calibri" w:cs="Calibri"/>
        </w:rPr>
      </w:pPr>
      <w:r w:rsidRPr="00E21920">
        <w:rPr>
          <w:rFonts w:ascii="Calibri" w:eastAsia="Calibri" w:hAnsi="Calibri" w:cs="Calibri"/>
        </w:rPr>
        <w:lastRenderedPageBreak/>
        <w:t xml:space="preserve">wykorzystujące nowoczesne rozwiązania i narzędzia technologiczne, w tym telemedyczne. </w:t>
      </w:r>
    </w:p>
    <w:p w14:paraId="27C4CAE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adaptacyjności</w:t>
      </w:r>
      <w:r w:rsidRPr="00E21920">
        <w:rPr>
          <w:rFonts w:ascii="Calibri" w:eastAsia="Calibri" w:hAnsi="Calibri" w:cs="Calibri"/>
        </w:rPr>
        <w:t xml:space="preserve"> wspierane będą procesy dostosowania organizacji pracy do potrzeb pracodawców i pracowników, a także do nowych wyzwań rozwojowych i cywilizacyjnych, w tym związanych z obszarem zielonej gospodarki oraz gospodarki o obiegu zamkniętym. Realizacja tych działań będzie odbywać się zwłaszcza poprzez wprowadzania elastycznych form zatrudnienia, pracy zdalnej, dostosowanie środowiska pracy do potrzeb kobiet, osób starszych, osób z problemami zdrowotnymi, osób z niepełnosprawnościami, służące ich aktywizacji oraz wydłużeniu aktywności zawodowej.</w:t>
      </w:r>
    </w:p>
    <w:p w14:paraId="43A8348A" w14:textId="77777777" w:rsidR="00DB7B63" w:rsidRDefault="00DB7B63" w:rsidP="00DB7B63">
      <w:pPr>
        <w:spacing w:before="60" w:after="60" w:line="276" w:lineRule="auto"/>
        <w:rPr>
          <w:rFonts w:ascii="Calibri" w:eastAsia="Calibri" w:hAnsi="Calibri" w:cs="Calibri"/>
        </w:rPr>
      </w:pPr>
      <w:r w:rsidRPr="00E21920">
        <w:rPr>
          <w:rFonts w:ascii="Calibri" w:eastAsia="Calibri" w:hAnsi="Calibri" w:cs="Calibri"/>
        </w:rPr>
        <w:t>Preferowane będą projekty ukierunkowane na osoby znajdujące się w najtrudniejszej sytuacji na rynku pracy, tj. osoby w wieku 55 lat i więcej, z niepełnosprawnościami, o niskich kwalifikacjach zawodowych oraz kobiety.</w:t>
      </w:r>
    </w:p>
    <w:p w14:paraId="26F47650" w14:textId="77777777" w:rsidR="00A646E4" w:rsidRPr="00E21920" w:rsidRDefault="00A646E4" w:rsidP="00A646E4">
      <w:pPr>
        <w:spacing w:before="60" w:after="60" w:line="276" w:lineRule="auto"/>
        <w:rPr>
          <w:rFonts w:ascii="Calibri" w:eastAsia="Calibri" w:hAnsi="Calibri" w:cs="Calibri"/>
        </w:rPr>
      </w:pPr>
      <w:r w:rsidRPr="00545EE7">
        <w:rPr>
          <w:rFonts w:cstheme="minorHAnsi"/>
        </w:rPr>
        <w:t xml:space="preserve">Interwencja w ramach Celu </w:t>
      </w:r>
      <w:r>
        <w:rPr>
          <w:rFonts w:cstheme="minorHAnsi"/>
        </w:rPr>
        <w:t xml:space="preserve">może </w:t>
      </w:r>
      <w:r w:rsidRPr="00545EE7">
        <w:rPr>
          <w:rFonts w:cstheme="minorHAnsi"/>
        </w:rPr>
        <w:t>uwzględni</w:t>
      </w:r>
      <w:r>
        <w:rPr>
          <w:rFonts w:cstheme="minorHAnsi"/>
        </w:rPr>
        <w:t>ać</w:t>
      </w:r>
      <w:r w:rsidRPr="00545EE7">
        <w:rPr>
          <w:rFonts w:cstheme="minorHAnsi"/>
        </w:rPr>
        <w:t xml:space="preserve"> także obszar bezpieczeństwa i obronności</w:t>
      </w:r>
      <w:r>
        <w:rPr>
          <w:rFonts w:cstheme="minorHAnsi"/>
        </w:rPr>
        <w:t xml:space="preserve">, a wsparcie może być powiązane z upowszechnianiem i wykorzystaniem </w:t>
      </w:r>
      <w:r w:rsidRPr="00545EE7">
        <w:rPr>
          <w:rFonts w:cstheme="minorHAnsi"/>
        </w:rPr>
        <w:t>technologi</w:t>
      </w:r>
      <w:r>
        <w:rPr>
          <w:rFonts w:cstheme="minorHAnsi"/>
        </w:rPr>
        <w:t>i</w:t>
      </w:r>
      <w:r w:rsidRPr="00545EE7">
        <w:rPr>
          <w:rFonts w:cstheme="minorHAnsi"/>
        </w:rPr>
        <w:t xml:space="preserve"> </w:t>
      </w:r>
      <w:r w:rsidR="00AE26BA">
        <w:rPr>
          <w:rFonts w:cstheme="minorHAnsi"/>
        </w:rPr>
        <w:t xml:space="preserve">i kompetencji </w:t>
      </w:r>
      <w:r w:rsidRPr="00545EE7">
        <w:rPr>
          <w:rFonts w:cstheme="minorHAnsi"/>
        </w:rPr>
        <w:t>podwójnego zastosowania.</w:t>
      </w:r>
    </w:p>
    <w:p w14:paraId="3D303D4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7EAC1B7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Pracodawcy i ich pracownicy. W zakresie programów profilaktycznych – osoby pracujące. W zakresie rehabilitacji leczniczej – osoby pracujące i osoby bezrobotne. </w:t>
      </w:r>
    </w:p>
    <w:p w14:paraId="2BA5BCE8" w14:textId="77777777" w:rsidR="00DB7B63" w:rsidRPr="00E21920" w:rsidRDefault="00DB7B63" w:rsidP="00DB7B63">
      <w:pPr>
        <w:spacing w:before="60" w:after="60" w:line="276" w:lineRule="auto"/>
        <w:rPr>
          <w:rFonts w:ascii="Calibri" w:eastAsia="Calibri" w:hAnsi="Calibri" w:cs="Calibri"/>
          <w:u w:val="single"/>
        </w:rPr>
      </w:pPr>
      <w:r w:rsidRPr="00E21920">
        <w:rPr>
          <w:rFonts w:ascii="Calibri" w:eastAsia="Calibri" w:hAnsi="Calibri" w:cs="Calibri"/>
          <w:u w:val="single"/>
        </w:rPr>
        <w:t xml:space="preserve">Działania na rzecz zapewnienia równości, włączenia społecznego i niedyskryminacji </w:t>
      </w:r>
    </w:p>
    <w:p w14:paraId="104CD7B1" w14:textId="77777777" w:rsidR="00DB7B63" w:rsidRPr="00E21920" w:rsidRDefault="00DB7B63" w:rsidP="00DB7B63">
      <w:pPr>
        <w:spacing w:before="60" w:after="60" w:line="276" w:lineRule="auto"/>
        <w:rPr>
          <w:rFonts w:ascii="Calibri" w:eastAsia="Calibri" w:hAnsi="Calibri" w:cs="Calibri"/>
        </w:rPr>
      </w:pPr>
      <w:bookmarkStart w:id="121" w:name="_Hlk211334404"/>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wszelkiej niedyskryminacji (art. 21), równości kobiet i mężczyzn (art. 23), integracji osób niepełnosprawnych (art. 26), należytych i sprawiedliwych warunków pracy (art. 31), ochrony zdrowia (art. 35), dostępu do usług świadczonych w ogólnym interesie gospodarczym (art. 36). Realizowane działania prowadzić będą do wzmacniania dostępu do profilaktyki zdrowotnej grup zagrożonych wykluczeniem społecznym. </w:t>
      </w:r>
    </w:p>
    <w:p w14:paraId="6EFB58B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powiązaniu z treścią artykułów zawartych w Karcie, działania w ramach Celu prowadzone będą zgodnie z zasadami horyzontalnymi wynikającymi z SRWP 2030, w szczególności zasadą spójności społecznej.</w:t>
      </w:r>
    </w:p>
    <w:p w14:paraId="3B88811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iCs/>
        </w:rPr>
        <w:t>W obszarze równości kobiet i mężczyzn</w:t>
      </w:r>
      <w:r w:rsidRPr="00E21920">
        <w:rPr>
          <w:rFonts w:ascii="Calibri" w:eastAsia="Calibri" w:hAnsi="Calibri" w:cs="Calibri"/>
        </w:rPr>
        <w:t xml:space="preserve">,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 xml:space="preserve">rogramu – obowiązywać będą zasady wskazane w Rozdziale I „Strategia programu”. </w:t>
      </w:r>
    </w:p>
    <w:p w14:paraId="7ECDF46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3E25D61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przewidziano szereg działań na rzecz zapewnienia równości, włączenia społecznego i niedyskryminacji. Interwencja adresowana będzie do pracodawców i pracowników i będzie miała na celu m.in. dostosowanie środowiska pracy do potrzeb poszczególnych grup pracowników, np. kobiet, osób starszych, osób z problemami zdrowotnymi, osób z niepełnosprawnościami. Ponadto przewidziano realizację działań z zakresu tworzenia zdrowego środowiska pracy przeciwdziałającego czynnikom ryzyka dla zdrowia oraz profilaktyki zdrowotnej kierowanych do osób pracujących i mających na celu utrzymanie ich w dobrym zdrowiu i przeciwdziałanie przedwczesnej dezaktywizacji zawodowej.</w:t>
      </w:r>
    </w:p>
    <w:bookmarkEnd w:id="121"/>
    <w:p w14:paraId="4C9396C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lastRenderedPageBreak/>
        <w:t>Szczególne terytoria docelowe, z uwzględnieniem planowanego wykorzystania narzędzi terytorialnych</w:t>
      </w:r>
    </w:p>
    <w:p w14:paraId="550B7F3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351C730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zastosowania instrumentów terytorialnych.</w:t>
      </w:r>
    </w:p>
    <w:p w14:paraId="1F753AF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6F63FFC0"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Wsparcie koncentrować się będzie na zapobieganiu występowaniu oraz powikłaniom chorób mogących wpływać na ograniczenie aktywności zawodowej, ułatwieniu powrotu do pracy, zapobieganiu niepełnosprawności oraz wydłużenie okresu aktywności zawodowej. Ponadto na dostosowaniu organizacji pracy i zarządzania do potrzeb pracodawców i pracowników, a także do nowych wyzwań rozwojowych i cywilizacyjnych oraz na działaniach wzmacniających równość kobiet i mężczyzn na rynku pracy. W efekcie, realizowane projekty będą wpisywać się w SUERMB, a także będą komplementarne do inicjatyw realizowanych w ramach ww. Strategii, w szczególności w Obszarze Tematycznym: Zdrowie – działanie 1: Działania na rzecz aktywnego i zdrowego starzenia w celu sprostania wyzwaniom związanym ze zmianami demograficznymi, a także w Obszarze Tematycznym: Edukacja – działanie 3: Rynek pracy dla wszystkich, wykorzystanie zasobów wynikających z dłuższego życia. Zapewniona zostanie również kontynuacja współpracy ze strukturami realizującymi SUERMB, w tym z Narodowym Koordynatorem SUERMB oraz sieciami współpracy Instytucji Zarządzających. </w:t>
      </w:r>
    </w:p>
    <w:p w14:paraId="6A5769C6" w14:textId="77777777" w:rsidR="00DB7B63" w:rsidRPr="00E21920" w:rsidRDefault="00DB7B63" w:rsidP="00DB7B63">
      <w:pPr>
        <w:spacing w:before="60" w:after="60" w:line="276" w:lineRule="auto"/>
        <w:rPr>
          <w:rFonts w:ascii="Calibri" w:eastAsia="Calibri" w:hAnsi="Calibri" w:cs="Times New Roman"/>
        </w:rPr>
      </w:pPr>
      <w:bookmarkStart w:id="122" w:name="_Hlk111625260"/>
      <w:r w:rsidRPr="00E21920">
        <w:rPr>
          <w:rFonts w:ascii="Calibri" w:eastAsia="Calibri" w:hAnsi="Calibri" w:cs="Times New Roman"/>
        </w:rPr>
        <w:t xml:space="preserve">Ponadto działania międzyregionalne i transnarodowe komplementarne do podejmowanych w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3681C90A" w14:textId="77777777" w:rsidR="00DB7B63" w:rsidRPr="00E21920" w:rsidRDefault="00DB7B63" w:rsidP="00917B2D">
      <w:pPr>
        <w:pStyle w:val="Akapitzlist"/>
        <w:numPr>
          <w:ilvl w:val="0"/>
          <w:numId w:val="108"/>
        </w:numPr>
        <w:spacing w:before="60" w:after="60" w:line="276" w:lineRule="auto"/>
        <w:ind w:left="709" w:hanging="299"/>
        <w:contextualSpacing w:val="0"/>
        <w:rPr>
          <w:rFonts w:ascii="Calibri" w:eastAsia="Calibri" w:hAnsi="Calibri" w:cs="Times New Roman"/>
        </w:rPr>
      </w:pPr>
      <w:r w:rsidRPr="00E21920">
        <w:rPr>
          <w:rFonts w:ascii="Calibri" w:eastAsia="Calibri" w:hAnsi="Calibri" w:cs="Times New Roman"/>
        </w:rPr>
        <w:t>EU4Health – w zakresie poprawy i wspierania zdrowia, promocji zdrowia i profilaktyka chorób, zwłaszcza nowotworów, a także zwiększeniu dostępności do opieki zdrowotnej;</w:t>
      </w:r>
    </w:p>
    <w:p w14:paraId="2C0A64FE"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r w:rsidRPr="00E21920">
        <w:t xml:space="preserve">Interreg Południowy Bałtyk – w zakresie wymiany doświadczeń i kreowania silniejszych powiązań pomiędzy aktorami z obszaru zdrowie, </w:t>
      </w:r>
      <w:proofErr w:type="spellStart"/>
      <w:r w:rsidRPr="00E21920">
        <w:t>telemedycyna</w:t>
      </w:r>
      <w:proofErr w:type="spellEnd"/>
      <w:r w:rsidRPr="00E21920">
        <w:t>, oraz w zakresie rozwoju innowacyjnych usług i produktów leczniczych;</w:t>
      </w:r>
    </w:p>
    <w:p w14:paraId="25D12E61"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r w:rsidRPr="00E21920">
        <w:t>Interreg Region Morza Bałtyckiego 2021-2027</w:t>
      </w:r>
      <w:r w:rsidRPr="00E21920">
        <w:rPr>
          <w:rFonts w:ascii="Calibri" w:eastAsia="Calibri" w:hAnsi="Calibri" w:cs="Times New Roman"/>
        </w:rPr>
        <w:t xml:space="preserve"> – w zakresie rozwoju responsywnych usług publicznych, w tym telemedycyny;</w:t>
      </w:r>
    </w:p>
    <w:p w14:paraId="64ED0B5D"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r w:rsidRPr="00E21920">
        <w:rPr>
          <w:rFonts w:ascii="Calibri" w:eastAsia="Calibri" w:hAnsi="Calibri" w:cs="Times New Roman"/>
        </w:rPr>
        <w:t>Interreg Europa Środkowa 2021-202</w:t>
      </w:r>
      <w:r>
        <w:rPr>
          <w:rFonts w:ascii="Calibri" w:eastAsia="Calibri" w:hAnsi="Calibri" w:cs="Times New Roman"/>
        </w:rPr>
        <w:t>7, Interreg Europa 2021</w:t>
      </w:r>
      <w:r w:rsidRPr="00E21920">
        <w:rPr>
          <w:rFonts w:ascii="Calibri" w:eastAsia="Calibri" w:hAnsi="Calibri" w:cs="Times New Roman"/>
        </w:rPr>
        <w:t xml:space="preserve">-2027 – w obszarze </w:t>
      </w:r>
      <w:r w:rsidRPr="00E21920">
        <w:t>kreowania skutecznego systemu opieki zdrowotnej, rozwoju innowacyjnych metod wsparcia seniorów czy osób w potrzebie;</w:t>
      </w:r>
    </w:p>
    <w:p w14:paraId="74D9DD9A"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r w:rsidRPr="00E21920">
        <w:rPr>
          <w:rFonts w:cstheme="minorHAnsi"/>
        </w:rPr>
        <w:t>Horyzont Europa – w zakresie rozwoju badań w obszarze zdrowia</w:t>
      </w:r>
      <w:r w:rsidRPr="00E21920">
        <w:t>;</w:t>
      </w:r>
    </w:p>
    <w:p w14:paraId="65174F95"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proofErr w:type="spellStart"/>
      <w:r w:rsidRPr="00E21920">
        <w:t>Interregional</w:t>
      </w:r>
      <w:proofErr w:type="spellEnd"/>
      <w:r w:rsidRPr="00E21920">
        <w:t xml:space="preserve"> </w:t>
      </w:r>
      <w:proofErr w:type="spellStart"/>
      <w:r w:rsidRPr="00E21920">
        <w:t>Innovation</w:t>
      </w:r>
      <w:proofErr w:type="spellEnd"/>
      <w:r w:rsidRPr="00E21920">
        <w:t xml:space="preserve"> </w:t>
      </w:r>
      <w:proofErr w:type="spellStart"/>
      <w:r w:rsidRPr="00E21920">
        <w:t>Investments</w:t>
      </w:r>
      <w:proofErr w:type="spellEnd"/>
      <w:r w:rsidRPr="00E21920">
        <w:t xml:space="preserve"> (I3) – w zakresie rozwoju inteligentnych specjalizacji w zakresie zdrowia;</w:t>
      </w:r>
    </w:p>
    <w:p w14:paraId="4A550409"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r w:rsidRPr="00E21920">
        <w:t>URBACT 2021-2027 – w zakresie rozwoju lokalnych narzędzi wspierania osób starszych, wymagających pomocy</w:t>
      </w:r>
      <w:r w:rsidRPr="00E21920">
        <w:rPr>
          <w:rFonts w:ascii="Calibri" w:eastAsia="Calibri" w:hAnsi="Calibri" w:cs="Times New Roman"/>
        </w:rPr>
        <w:t>, na obszarach miejskich.</w:t>
      </w:r>
    </w:p>
    <w:bookmarkEnd w:id="122"/>
    <w:p w14:paraId="3A889F3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2651DC6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ani bezpośrednich oszczędności).</w:t>
      </w:r>
    </w:p>
    <w:p w14:paraId="2D81FF57"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6F2D79D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9"/>
        <w:tblW w:w="10768" w:type="dxa"/>
        <w:jc w:val="center"/>
        <w:tblLayout w:type="fixed"/>
        <w:tblLook w:val="04A0" w:firstRow="1" w:lastRow="0" w:firstColumn="1" w:lastColumn="0" w:noHBand="0" w:noVBand="1"/>
      </w:tblPr>
      <w:tblGrid>
        <w:gridCol w:w="704"/>
        <w:gridCol w:w="709"/>
        <w:gridCol w:w="850"/>
        <w:gridCol w:w="993"/>
        <w:gridCol w:w="992"/>
        <w:gridCol w:w="3740"/>
        <w:gridCol w:w="994"/>
        <w:gridCol w:w="896"/>
        <w:gridCol w:w="890"/>
      </w:tblGrid>
      <w:tr w:rsidR="00DB7B63" w:rsidRPr="00E21920" w14:paraId="5231DBF0" w14:textId="77777777" w:rsidTr="00DB7B63">
        <w:trPr>
          <w:tblHeader/>
          <w:jc w:val="center"/>
        </w:trPr>
        <w:tc>
          <w:tcPr>
            <w:tcW w:w="704" w:type="dxa"/>
          </w:tcPr>
          <w:p w14:paraId="3EA8AAD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lastRenderedPageBreak/>
              <w:t>Priorytet</w:t>
            </w:r>
          </w:p>
        </w:tc>
        <w:tc>
          <w:tcPr>
            <w:tcW w:w="709" w:type="dxa"/>
          </w:tcPr>
          <w:p w14:paraId="67ADC8E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szczegółowy</w:t>
            </w:r>
          </w:p>
        </w:tc>
        <w:tc>
          <w:tcPr>
            <w:tcW w:w="850" w:type="dxa"/>
          </w:tcPr>
          <w:p w14:paraId="1101098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Fundusz</w:t>
            </w:r>
          </w:p>
        </w:tc>
        <w:tc>
          <w:tcPr>
            <w:tcW w:w="993" w:type="dxa"/>
          </w:tcPr>
          <w:p w14:paraId="6FD66D8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Kategoria regionu</w:t>
            </w:r>
          </w:p>
        </w:tc>
        <w:tc>
          <w:tcPr>
            <w:tcW w:w="992" w:type="dxa"/>
          </w:tcPr>
          <w:p w14:paraId="1035DCA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Nr identyfikacyjny</w:t>
            </w:r>
          </w:p>
        </w:tc>
        <w:tc>
          <w:tcPr>
            <w:tcW w:w="3740" w:type="dxa"/>
          </w:tcPr>
          <w:p w14:paraId="7D5F5E2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Wskaźnik</w:t>
            </w:r>
          </w:p>
        </w:tc>
        <w:tc>
          <w:tcPr>
            <w:tcW w:w="994" w:type="dxa"/>
          </w:tcPr>
          <w:p w14:paraId="4EAC6D7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Jednostka miary</w:t>
            </w:r>
          </w:p>
        </w:tc>
        <w:tc>
          <w:tcPr>
            <w:tcW w:w="896" w:type="dxa"/>
          </w:tcPr>
          <w:p w14:paraId="47F1348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pośredni (2024)</w:t>
            </w:r>
          </w:p>
        </w:tc>
        <w:tc>
          <w:tcPr>
            <w:tcW w:w="890" w:type="dxa"/>
          </w:tcPr>
          <w:p w14:paraId="0B79941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końcowy (2029)</w:t>
            </w:r>
          </w:p>
        </w:tc>
      </w:tr>
      <w:tr w:rsidR="00DB7B63" w:rsidRPr="00E21920" w14:paraId="66A18A89" w14:textId="77777777" w:rsidTr="00DB7B63">
        <w:trPr>
          <w:jc w:val="center"/>
        </w:trPr>
        <w:tc>
          <w:tcPr>
            <w:tcW w:w="704" w:type="dxa"/>
          </w:tcPr>
          <w:p w14:paraId="5DCF73E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709" w:type="dxa"/>
          </w:tcPr>
          <w:p w14:paraId="7A9D7BF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(d)</w:t>
            </w:r>
          </w:p>
        </w:tc>
        <w:tc>
          <w:tcPr>
            <w:tcW w:w="850" w:type="dxa"/>
          </w:tcPr>
          <w:p w14:paraId="06A8BA6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3" w:type="dxa"/>
          </w:tcPr>
          <w:p w14:paraId="1203999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2F2935F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EECO05</w:t>
            </w:r>
          </w:p>
        </w:tc>
        <w:tc>
          <w:tcPr>
            <w:tcW w:w="3740" w:type="dxa"/>
          </w:tcPr>
          <w:p w14:paraId="5B071579" w14:textId="77777777" w:rsidR="00DB7B63" w:rsidRPr="00E21920" w:rsidRDefault="00DB7B63" w:rsidP="00DB7B63">
            <w:pPr>
              <w:spacing w:before="60" w:after="60" w:line="276" w:lineRule="auto"/>
              <w:rPr>
                <w:rFonts w:eastAsia="Times New Roman" w:cstheme="minorHAnsi"/>
                <w:sz w:val="18"/>
                <w:szCs w:val="18"/>
                <w:lang w:eastAsia="pl-PL"/>
              </w:rPr>
            </w:pPr>
            <w:r w:rsidRPr="00E21920">
              <w:rPr>
                <w:rFonts w:eastAsia="Times New Roman" w:cstheme="minorHAnsi"/>
                <w:sz w:val="18"/>
                <w:szCs w:val="18"/>
                <w:lang w:eastAsia="pl-PL"/>
              </w:rPr>
              <w:t>Liczba osób pracujących, łącznie z prowadzącymi działalność na własny rachunek, objętych wsparciem w programie</w:t>
            </w:r>
          </w:p>
        </w:tc>
        <w:tc>
          <w:tcPr>
            <w:tcW w:w="994" w:type="dxa"/>
          </w:tcPr>
          <w:p w14:paraId="39CFA244" w14:textId="77777777" w:rsidR="00DB7B63" w:rsidRPr="00E21920" w:rsidRDefault="00DB7B63" w:rsidP="00DB7B63">
            <w:pPr>
              <w:spacing w:before="60" w:after="60" w:line="276" w:lineRule="auto"/>
              <w:rPr>
                <w:rFonts w:eastAsia="Times New Roman" w:cstheme="minorHAnsi"/>
                <w:sz w:val="18"/>
                <w:szCs w:val="18"/>
                <w:lang w:eastAsia="pl-PL"/>
              </w:rPr>
            </w:pPr>
            <w:r w:rsidRPr="00E21920">
              <w:rPr>
                <w:rFonts w:eastAsia="Times New Roman" w:cstheme="minorHAnsi"/>
                <w:sz w:val="18"/>
                <w:szCs w:val="18"/>
                <w:lang w:eastAsia="pl-PL"/>
              </w:rPr>
              <w:t>osoby</w:t>
            </w:r>
          </w:p>
        </w:tc>
        <w:tc>
          <w:tcPr>
            <w:tcW w:w="896" w:type="dxa"/>
          </w:tcPr>
          <w:p w14:paraId="6D90E65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830</w:t>
            </w:r>
          </w:p>
        </w:tc>
        <w:tc>
          <w:tcPr>
            <w:tcW w:w="890" w:type="dxa"/>
          </w:tcPr>
          <w:p w14:paraId="6AE17710" w14:textId="137D2F95" w:rsidR="00DB7B63" w:rsidRPr="00E21920" w:rsidRDefault="00800366" w:rsidP="00DB7B63">
            <w:pPr>
              <w:spacing w:before="60" w:after="60" w:line="276" w:lineRule="auto"/>
              <w:rPr>
                <w:rFonts w:cstheme="minorHAnsi"/>
                <w:sz w:val="18"/>
                <w:szCs w:val="18"/>
              </w:rPr>
            </w:pPr>
            <w:r>
              <w:rPr>
                <w:rFonts w:cstheme="minorHAnsi"/>
                <w:sz w:val="18"/>
                <w:szCs w:val="18"/>
              </w:rPr>
              <w:t>11 500</w:t>
            </w:r>
          </w:p>
        </w:tc>
      </w:tr>
      <w:tr w:rsidR="00DB7B63" w:rsidRPr="00E21920" w14:paraId="0AD4A01D" w14:textId="77777777" w:rsidTr="00DB7B63">
        <w:trPr>
          <w:jc w:val="center"/>
        </w:trPr>
        <w:tc>
          <w:tcPr>
            <w:tcW w:w="704" w:type="dxa"/>
          </w:tcPr>
          <w:p w14:paraId="5E4C8EFF"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5</w:t>
            </w:r>
          </w:p>
        </w:tc>
        <w:tc>
          <w:tcPr>
            <w:tcW w:w="709" w:type="dxa"/>
          </w:tcPr>
          <w:p w14:paraId="3A16B5B0"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(d)</w:t>
            </w:r>
          </w:p>
        </w:tc>
        <w:tc>
          <w:tcPr>
            <w:tcW w:w="850" w:type="dxa"/>
          </w:tcPr>
          <w:p w14:paraId="1444EDBE"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EFS+</w:t>
            </w:r>
          </w:p>
        </w:tc>
        <w:tc>
          <w:tcPr>
            <w:tcW w:w="993" w:type="dxa"/>
          </w:tcPr>
          <w:p w14:paraId="33614C78"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Słabiej rozwinięty</w:t>
            </w:r>
          </w:p>
        </w:tc>
        <w:tc>
          <w:tcPr>
            <w:tcW w:w="992" w:type="dxa"/>
          </w:tcPr>
          <w:p w14:paraId="36BF6525"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PLDCO08</w:t>
            </w:r>
          </w:p>
        </w:tc>
        <w:tc>
          <w:tcPr>
            <w:tcW w:w="3740" w:type="dxa"/>
          </w:tcPr>
          <w:p w14:paraId="67981634" w14:textId="77777777" w:rsidR="00DB7B63" w:rsidRPr="00E21920" w:rsidRDefault="00DB7B63" w:rsidP="00DB7B63">
            <w:pPr>
              <w:spacing w:before="60" w:after="60" w:line="276" w:lineRule="auto"/>
              <w:rPr>
                <w:rFonts w:eastAsia="Times New Roman" w:cstheme="minorHAnsi"/>
                <w:color w:val="FF0000"/>
                <w:sz w:val="18"/>
                <w:szCs w:val="18"/>
                <w:lang w:eastAsia="pl-PL"/>
              </w:rPr>
            </w:pPr>
            <w:r w:rsidRPr="00E21920">
              <w:rPr>
                <w:rFonts w:eastAsia="Times New Roman" w:cstheme="minorHAnsi"/>
                <w:sz w:val="18"/>
                <w:szCs w:val="18"/>
                <w:lang w:eastAsia="pl-PL"/>
              </w:rPr>
              <w:t>Liczba osób objętych wsparciem w obszarze zdrowia</w:t>
            </w:r>
          </w:p>
        </w:tc>
        <w:tc>
          <w:tcPr>
            <w:tcW w:w="994" w:type="dxa"/>
          </w:tcPr>
          <w:p w14:paraId="5098B9F5" w14:textId="77777777" w:rsidR="00DB7B63" w:rsidRPr="00E21920" w:rsidRDefault="00DB7B63" w:rsidP="00DB7B63">
            <w:pPr>
              <w:spacing w:before="60" w:after="60" w:line="276" w:lineRule="auto"/>
              <w:rPr>
                <w:rFonts w:eastAsia="Times New Roman" w:cstheme="minorHAnsi"/>
                <w:sz w:val="18"/>
                <w:szCs w:val="18"/>
                <w:lang w:eastAsia="pl-PL"/>
              </w:rPr>
            </w:pPr>
            <w:r w:rsidRPr="00E21920">
              <w:rPr>
                <w:rFonts w:cstheme="minorHAnsi"/>
                <w:sz w:val="18"/>
                <w:szCs w:val="18"/>
              </w:rPr>
              <w:t>osoby</w:t>
            </w:r>
          </w:p>
        </w:tc>
        <w:tc>
          <w:tcPr>
            <w:tcW w:w="896" w:type="dxa"/>
          </w:tcPr>
          <w:p w14:paraId="0E22C98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650</w:t>
            </w:r>
          </w:p>
        </w:tc>
        <w:tc>
          <w:tcPr>
            <w:tcW w:w="890" w:type="dxa"/>
          </w:tcPr>
          <w:p w14:paraId="67999ACD" w14:textId="276A39BD" w:rsidR="00DB7B63" w:rsidRPr="00E21920" w:rsidRDefault="00800366" w:rsidP="00DB7B63">
            <w:pPr>
              <w:spacing w:before="60" w:after="60" w:line="276" w:lineRule="auto"/>
              <w:rPr>
                <w:rFonts w:cstheme="minorHAnsi"/>
                <w:color w:val="FF0000"/>
                <w:sz w:val="18"/>
                <w:szCs w:val="18"/>
              </w:rPr>
            </w:pPr>
            <w:r>
              <w:rPr>
                <w:rFonts w:cstheme="minorHAnsi"/>
                <w:sz w:val="18"/>
                <w:szCs w:val="18"/>
              </w:rPr>
              <w:t>10 800</w:t>
            </w:r>
          </w:p>
        </w:tc>
      </w:tr>
    </w:tbl>
    <w:p w14:paraId="1A0F32C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20"/>
        <w:tblW w:w="10773" w:type="dxa"/>
        <w:jc w:val="center"/>
        <w:tblLayout w:type="fixed"/>
        <w:tblLook w:val="04A0" w:firstRow="1" w:lastRow="0" w:firstColumn="1" w:lastColumn="0" w:noHBand="0" w:noVBand="1"/>
      </w:tblPr>
      <w:tblGrid>
        <w:gridCol w:w="568"/>
        <w:gridCol w:w="771"/>
        <w:gridCol w:w="641"/>
        <w:gridCol w:w="1018"/>
        <w:gridCol w:w="889"/>
        <w:gridCol w:w="1833"/>
        <w:gridCol w:w="980"/>
        <w:gridCol w:w="854"/>
        <w:gridCol w:w="784"/>
        <w:gridCol w:w="896"/>
        <w:gridCol w:w="812"/>
        <w:gridCol w:w="727"/>
      </w:tblGrid>
      <w:tr w:rsidR="00DB7B63" w:rsidRPr="00E21920" w14:paraId="1074D426" w14:textId="77777777" w:rsidTr="00DB7B63">
        <w:trPr>
          <w:tblHeader/>
          <w:jc w:val="center"/>
        </w:trPr>
        <w:tc>
          <w:tcPr>
            <w:tcW w:w="568" w:type="dxa"/>
          </w:tcPr>
          <w:p w14:paraId="541AF51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Priorytet</w:t>
            </w:r>
          </w:p>
        </w:tc>
        <w:tc>
          <w:tcPr>
            <w:tcW w:w="771" w:type="dxa"/>
          </w:tcPr>
          <w:p w14:paraId="293A8C6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szczegółowy</w:t>
            </w:r>
          </w:p>
        </w:tc>
        <w:tc>
          <w:tcPr>
            <w:tcW w:w="641" w:type="dxa"/>
          </w:tcPr>
          <w:p w14:paraId="4628A1E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Fundusz</w:t>
            </w:r>
          </w:p>
        </w:tc>
        <w:tc>
          <w:tcPr>
            <w:tcW w:w="1018" w:type="dxa"/>
          </w:tcPr>
          <w:p w14:paraId="1FD8295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Kategoria regionu</w:t>
            </w:r>
          </w:p>
        </w:tc>
        <w:tc>
          <w:tcPr>
            <w:tcW w:w="889" w:type="dxa"/>
          </w:tcPr>
          <w:p w14:paraId="42B76D5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Nr identyfikacyjny</w:t>
            </w:r>
          </w:p>
        </w:tc>
        <w:tc>
          <w:tcPr>
            <w:tcW w:w="1833" w:type="dxa"/>
          </w:tcPr>
          <w:p w14:paraId="11EB527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Wskaźnik</w:t>
            </w:r>
          </w:p>
        </w:tc>
        <w:tc>
          <w:tcPr>
            <w:tcW w:w="980" w:type="dxa"/>
          </w:tcPr>
          <w:p w14:paraId="0BC681B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Jednostka miary</w:t>
            </w:r>
          </w:p>
        </w:tc>
        <w:tc>
          <w:tcPr>
            <w:tcW w:w="854" w:type="dxa"/>
          </w:tcPr>
          <w:p w14:paraId="596BC41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Wartość bazowa lub wartość odniesienia</w:t>
            </w:r>
          </w:p>
        </w:tc>
        <w:tc>
          <w:tcPr>
            <w:tcW w:w="784" w:type="dxa"/>
          </w:tcPr>
          <w:p w14:paraId="164F7CE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Rok odniesienia</w:t>
            </w:r>
          </w:p>
        </w:tc>
        <w:tc>
          <w:tcPr>
            <w:tcW w:w="896" w:type="dxa"/>
          </w:tcPr>
          <w:p w14:paraId="02787BA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końcowy (2029)</w:t>
            </w:r>
          </w:p>
        </w:tc>
        <w:tc>
          <w:tcPr>
            <w:tcW w:w="812" w:type="dxa"/>
          </w:tcPr>
          <w:p w14:paraId="632B4F5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Źródło danych</w:t>
            </w:r>
          </w:p>
        </w:tc>
        <w:tc>
          <w:tcPr>
            <w:tcW w:w="727" w:type="dxa"/>
          </w:tcPr>
          <w:p w14:paraId="0F8F888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Uwagi</w:t>
            </w:r>
          </w:p>
        </w:tc>
      </w:tr>
      <w:tr w:rsidR="00DB7B63" w:rsidRPr="00E21920" w14:paraId="3533DBB7" w14:textId="77777777" w:rsidTr="00DB7B63">
        <w:trPr>
          <w:jc w:val="center"/>
        </w:trPr>
        <w:tc>
          <w:tcPr>
            <w:tcW w:w="568" w:type="dxa"/>
          </w:tcPr>
          <w:p w14:paraId="6CFB5F0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771" w:type="dxa"/>
          </w:tcPr>
          <w:p w14:paraId="0278F28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(d)</w:t>
            </w:r>
          </w:p>
        </w:tc>
        <w:tc>
          <w:tcPr>
            <w:tcW w:w="641" w:type="dxa"/>
          </w:tcPr>
          <w:p w14:paraId="74FDB37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1018" w:type="dxa"/>
          </w:tcPr>
          <w:p w14:paraId="43DA7E1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889" w:type="dxa"/>
          </w:tcPr>
          <w:p w14:paraId="302479E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EECR06</w:t>
            </w:r>
          </w:p>
        </w:tc>
        <w:tc>
          <w:tcPr>
            <w:tcW w:w="1833" w:type="dxa"/>
          </w:tcPr>
          <w:p w14:paraId="026526D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Liczba osób znajdujących się w lepszej sytuacji na rynku pracy 6 miesięcy po opuszczeniu programu </w:t>
            </w:r>
          </w:p>
        </w:tc>
        <w:tc>
          <w:tcPr>
            <w:tcW w:w="980" w:type="dxa"/>
          </w:tcPr>
          <w:p w14:paraId="7D9038C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854" w:type="dxa"/>
          </w:tcPr>
          <w:p w14:paraId="20E03F3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1 136</w:t>
            </w:r>
          </w:p>
        </w:tc>
        <w:tc>
          <w:tcPr>
            <w:tcW w:w="784" w:type="dxa"/>
          </w:tcPr>
          <w:p w14:paraId="55E5B54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2019</w:t>
            </w:r>
          </w:p>
        </w:tc>
        <w:tc>
          <w:tcPr>
            <w:tcW w:w="896" w:type="dxa"/>
          </w:tcPr>
          <w:p w14:paraId="686893F9" w14:textId="3701B2A4" w:rsidR="00DB7B63" w:rsidRPr="00E21920" w:rsidRDefault="00800366" w:rsidP="00DB7B63">
            <w:pPr>
              <w:spacing w:before="60" w:after="60" w:line="276" w:lineRule="auto"/>
              <w:rPr>
                <w:rFonts w:cstheme="minorHAnsi"/>
                <w:sz w:val="18"/>
                <w:szCs w:val="18"/>
              </w:rPr>
            </w:pPr>
            <w:r>
              <w:rPr>
                <w:rFonts w:cstheme="minorHAnsi"/>
                <w:sz w:val="18"/>
                <w:szCs w:val="18"/>
              </w:rPr>
              <w:t>780</w:t>
            </w:r>
          </w:p>
        </w:tc>
        <w:tc>
          <w:tcPr>
            <w:tcW w:w="812" w:type="dxa"/>
          </w:tcPr>
          <w:p w14:paraId="0F01AB3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Ewaluacja</w:t>
            </w:r>
          </w:p>
        </w:tc>
        <w:tc>
          <w:tcPr>
            <w:tcW w:w="727" w:type="dxa"/>
          </w:tcPr>
          <w:p w14:paraId="4E127589" w14:textId="77777777" w:rsidR="00DB7B63" w:rsidRPr="00E21920" w:rsidRDefault="00DB7B63" w:rsidP="00DB7B63">
            <w:pPr>
              <w:spacing w:before="60" w:after="60" w:line="276" w:lineRule="auto"/>
              <w:rPr>
                <w:rFonts w:cstheme="minorHAnsi"/>
                <w:sz w:val="18"/>
                <w:szCs w:val="18"/>
              </w:rPr>
            </w:pPr>
          </w:p>
        </w:tc>
      </w:tr>
      <w:tr w:rsidR="00DB7B63" w:rsidRPr="00E21920" w14:paraId="10ABE57D" w14:textId="77777777" w:rsidTr="00DB7B63">
        <w:trPr>
          <w:jc w:val="center"/>
        </w:trPr>
        <w:tc>
          <w:tcPr>
            <w:tcW w:w="568" w:type="dxa"/>
          </w:tcPr>
          <w:p w14:paraId="2180D83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771" w:type="dxa"/>
          </w:tcPr>
          <w:p w14:paraId="66F4976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(d)</w:t>
            </w:r>
          </w:p>
        </w:tc>
        <w:tc>
          <w:tcPr>
            <w:tcW w:w="641" w:type="dxa"/>
          </w:tcPr>
          <w:p w14:paraId="5061B5F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1018" w:type="dxa"/>
          </w:tcPr>
          <w:p w14:paraId="4F8FAE1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889" w:type="dxa"/>
          </w:tcPr>
          <w:p w14:paraId="5617440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PLDCR03</w:t>
            </w:r>
          </w:p>
        </w:tc>
        <w:tc>
          <w:tcPr>
            <w:tcW w:w="1833" w:type="dxa"/>
          </w:tcPr>
          <w:p w14:paraId="5599DB4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które dzięki wsparciu w obszarze zdrowia podjęły pracę lub kontynuowały zatrudnienie</w:t>
            </w:r>
          </w:p>
        </w:tc>
        <w:tc>
          <w:tcPr>
            <w:tcW w:w="980" w:type="dxa"/>
          </w:tcPr>
          <w:p w14:paraId="0A7DC34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854" w:type="dxa"/>
          </w:tcPr>
          <w:p w14:paraId="15B9532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1 699</w:t>
            </w:r>
          </w:p>
          <w:p w14:paraId="01B71F1D" w14:textId="77777777" w:rsidR="00DB7B63" w:rsidRPr="00E21920" w:rsidRDefault="00DB7B63" w:rsidP="00DB7B63">
            <w:pPr>
              <w:spacing w:before="60" w:after="60" w:line="276" w:lineRule="auto"/>
              <w:rPr>
                <w:rFonts w:cstheme="minorHAnsi"/>
                <w:sz w:val="18"/>
                <w:szCs w:val="18"/>
              </w:rPr>
            </w:pPr>
          </w:p>
        </w:tc>
        <w:tc>
          <w:tcPr>
            <w:tcW w:w="784" w:type="dxa"/>
          </w:tcPr>
          <w:p w14:paraId="6931544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2020</w:t>
            </w:r>
          </w:p>
        </w:tc>
        <w:tc>
          <w:tcPr>
            <w:tcW w:w="896" w:type="dxa"/>
          </w:tcPr>
          <w:p w14:paraId="247A2EB7" w14:textId="7004D4DF" w:rsidR="00DB7B63" w:rsidRPr="00E21920" w:rsidRDefault="00800366" w:rsidP="00DB7B63">
            <w:pPr>
              <w:spacing w:before="60" w:after="60" w:line="276" w:lineRule="auto"/>
              <w:rPr>
                <w:rFonts w:cstheme="minorHAnsi"/>
                <w:sz w:val="18"/>
                <w:szCs w:val="18"/>
              </w:rPr>
            </w:pPr>
            <w:r>
              <w:rPr>
                <w:rFonts w:cstheme="minorHAnsi"/>
                <w:sz w:val="18"/>
                <w:szCs w:val="18"/>
              </w:rPr>
              <w:t>3 7</w:t>
            </w:r>
            <w:r w:rsidR="00DB7B63" w:rsidRPr="00E21920">
              <w:rPr>
                <w:rFonts w:cstheme="minorHAnsi"/>
                <w:sz w:val="18"/>
                <w:szCs w:val="18"/>
              </w:rPr>
              <w:t>00</w:t>
            </w:r>
          </w:p>
        </w:tc>
        <w:tc>
          <w:tcPr>
            <w:tcW w:w="812" w:type="dxa"/>
          </w:tcPr>
          <w:p w14:paraId="7E5ED89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IZ FEP</w:t>
            </w:r>
          </w:p>
        </w:tc>
        <w:tc>
          <w:tcPr>
            <w:tcW w:w="727" w:type="dxa"/>
          </w:tcPr>
          <w:p w14:paraId="17A78527" w14:textId="77777777" w:rsidR="00DB7B63" w:rsidRPr="00E21920" w:rsidRDefault="00DB7B63" w:rsidP="00DB7B63">
            <w:pPr>
              <w:spacing w:before="60" w:after="60" w:line="276" w:lineRule="auto"/>
              <w:rPr>
                <w:rFonts w:cstheme="minorHAnsi"/>
                <w:sz w:val="18"/>
                <w:szCs w:val="18"/>
              </w:rPr>
            </w:pPr>
          </w:p>
        </w:tc>
      </w:tr>
    </w:tbl>
    <w:p w14:paraId="2D8FA85B" w14:textId="77777777" w:rsidR="00DB7B63" w:rsidRPr="00E21920" w:rsidRDefault="00DB7B63" w:rsidP="00DB7B63">
      <w:pPr>
        <w:spacing w:before="60" w:after="60" w:line="276" w:lineRule="auto"/>
        <w:rPr>
          <w:rFonts w:ascii="Calibri" w:eastAsia="Calibri" w:hAnsi="Calibri" w:cs="Calibri"/>
        </w:rPr>
      </w:pPr>
    </w:p>
    <w:p w14:paraId="7B3A6A85"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0B156AC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525DF08C" w14:textId="77777777" w:rsidTr="00DB7B63">
        <w:trPr>
          <w:tblHeader/>
        </w:trPr>
        <w:tc>
          <w:tcPr>
            <w:tcW w:w="1480" w:type="dxa"/>
          </w:tcPr>
          <w:p w14:paraId="4FAD1A1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ECEFC7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5B80A5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072874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4BC5B1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8FECF2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E926459" w14:textId="77777777" w:rsidTr="00DB7B63">
        <w:tc>
          <w:tcPr>
            <w:tcW w:w="1480" w:type="dxa"/>
          </w:tcPr>
          <w:p w14:paraId="78E1FB7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079889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17A83F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424820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379D195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146</w:t>
            </w:r>
          </w:p>
        </w:tc>
        <w:tc>
          <w:tcPr>
            <w:tcW w:w="1373" w:type="dxa"/>
          </w:tcPr>
          <w:p w14:paraId="20E1ED82" w14:textId="77777777" w:rsidR="00DB7B63" w:rsidRPr="00E21920" w:rsidRDefault="00DB7B63" w:rsidP="00DB7B63">
            <w:pPr>
              <w:rPr>
                <w:rFonts w:eastAsia="Calibri" w:cstheme="minorHAnsi"/>
                <w:color w:val="000000"/>
                <w:sz w:val="18"/>
                <w:szCs w:val="18"/>
              </w:rPr>
            </w:pPr>
            <w:r w:rsidRPr="00E21920">
              <w:rPr>
                <w:rFonts w:eastAsia="Calibri" w:cstheme="minorHAnsi"/>
                <w:color w:val="000000"/>
                <w:sz w:val="18"/>
                <w:szCs w:val="18"/>
              </w:rPr>
              <w:t>6 649 328</w:t>
            </w:r>
          </w:p>
          <w:p w14:paraId="166151F8" w14:textId="77777777" w:rsidR="00DB7B63" w:rsidRPr="00E21920" w:rsidRDefault="00DB7B63" w:rsidP="00DB7B63">
            <w:pPr>
              <w:rPr>
                <w:rFonts w:ascii="Calibri" w:eastAsia="Calibri" w:hAnsi="Calibri" w:cs="Calibri"/>
                <w:sz w:val="18"/>
                <w:szCs w:val="18"/>
              </w:rPr>
            </w:pPr>
          </w:p>
        </w:tc>
      </w:tr>
      <w:tr w:rsidR="00DB7B63" w:rsidRPr="00E21920" w14:paraId="7E908491" w14:textId="77777777" w:rsidTr="00DB7B63">
        <w:tc>
          <w:tcPr>
            <w:tcW w:w="1480" w:type="dxa"/>
          </w:tcPr>
          <w:p w14:paraId="4120683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34B2DE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62C863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52554D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74341DF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147</w:t>
            </w:r>
          </w:p>
        </w:tc>
        <w:tc>
          <w:tcPr>
            <w:tcW w:w="1373" w:type="dxa"/>
          </w:tcPr>
          <w:p w14:paraId="0E6F25A4" w14:textId="296D2688" w:rsidR="00DB7B63" w:rsidRPr="00E21920" w:rsidRDefault="007C22E1" w:rsidP="00DB7B63">
            <w:pPr>
              <w:rPr>
                <w:rFonts w:ascii="Calibri" w:eastAsia="Calibri" w:hAnsi="Calibri" w:cs="Calibri"/>
                <w:sz w:val="18"/>
                <w:szCs w:val="18"/>
              </w:rPr>
            </w:pPr>
            <w:r>
              <w:rPr>
                <w:rFonts w:ascii="Calibri" w:eastAsia="Calibri" w:hAnsi="Calibri" w:cs="Calibri"/>
                <w:sz w:val="18"/>
                <w:szCs w:val="18"/>
              </w:rPr>
              <w:t xml:space="preserve">8 015 738 </w:t>
            </w:r>
          </w:p>
          <w:p w14:paraId="5903B701" w14:textId="77777777" w:rsidR="00DB7B63" w:rsidRPr="00E21920" w:rsidRDefault="00DB7B63" w:rsidP="00DB7B63">
            <w:pPr>
              <w:rPr>
                <w:rFonts w:ascii="Calibri" w:eastAsia="Calibri" w:hAnsi="Calibri" w:cs="Calibri"/>
                <w:sz w:val="18"/>
                <w:szCs w:val="18"/>
              </w:rPr>
            </w:pPr>
          </w:p>
        </w:tc>
      </w:tr>
    </w:tbl>
    <w:p w14:paraId="093A9B6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7063F4F4" w14:textId="77777777" w:rsidTr="00DB7B63">
        <w:trPr>
          <w:tblHeader/>
        </w:trPr>
        <w:tc>
          <w:tcPr>
            <w:tcW w:w="1480" w:type="dxa"/>
          </w:tcPr>
          <w:p w14:paraId="2868611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7624CD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12A632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22B2FA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DCFFAF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EDD070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C0103A3" w14:textId="77777777" w:rsidTr="00DB7B63">
        <w:tc>
          <w:tcPr>
            <w:tcW w:w="1480" w:type="dxa"/>
          </w:tcPr>
          <w:p w14:paraId="45B92B2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BBA44F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3F4E65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5346D9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075D349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1DB74C90" w14:textId="77777777" w:rsidR="00DB7B63" w:rsidRPr="00E21920" w:rsidRDefault="00D06B83" w:rsidP="00DB7B63">
            <w:pPr>
              <w:rPr>
                <w:rFonts w:ascii="Calibri" w:eastAsia="Calibri" w:hAnsi="Calibri" w:cs="Calibri"/>
                <w:sz w:val="18"/>
                <w:szCs w:val="18"/>
              </w:rPr>
            </w:pPr>
            <w:r>
              <w:rPr>
                <w:rFonts w:ascii="Calibri" w:eastAsia="Calibri" w:hAnsi="Calibri" w:cs="Calibri"/>
                <w:sz w:val="18"/>
                <w:szCs w:val="18"/>
              </w:rPr>
              <w:t xml:space="preserve">  </w:t>
            </w:r>
            <w:r w:rsidR="008A7133">
              <w:rPr>
                <w:rFonts w:ascii="Calibri" w:eastAsia="Calibri" w:hAnsi="Calibri" w:cs="Calibri"/>
                <w:sz w:val="18"/>
                <w:szCs w:val="18"/>
              </w:rPr>
              <w:t xml:space="preserve">14 665 066 </w:t>
            </w:r>
          </w:p>
        </w:tc>
      </w:tr>
    </w:tbl>
    <w:p w14:paraId="6DF5371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7BAD53B8" w14:textId="77777777" w:rsidTr="00DB7B63">
        <w:trPr>
          <w:tblHeader/>
        </w:trPr>
        <w:tc>
          <w:tcPr>
            <w:tcW w:w="1480" w:type="dxa"/>
          </w:tcPr>
          <w:p w14:paraId="734F540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556A4D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7FFD84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D17F5E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B4172E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8E2463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B0C548B" w14:textId="77777777" w:rsidTr="00DB7B63">
        <w:tc>
          <w:tcPr>
            <w:tcW w:w="1480" w:type="dxa"/>
          </w:tcPr>
          <w:p w14:paraId="4371B79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C9C547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46095A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859BB1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056AA37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670DE4B8" w14:textId="77777777" w:rsidR="00DB7B63" w:rsidRPr="00E21920" w:rsidRDefault="008A7133" w:rsidP="00DB7B63">
            <w:pPr>
              <w:rPr>
                <w:rFonts w:ascii="Calibri" w:eastAsia="Calibri" w:hAnsi="Calibri" w:cs="Calibri"/>
                <w:sz w:val="18"/>
                <w:szCs w:val="18"/>
              </w:rPr>
            </w:pPr>
            <w:r>
              <w:rPr>
                <w:rFonts w:ascii="Calibri" w:eastAsia="Calibri" w:hAnsi="Calibri" w:cs="Calibri"/>
                <w:sz w:val="18"/>
                <w:szCs w:val="18"/>
              </w:rPr>
              <w:t xml:space="preserve">  14 665 066 </w:t>
            </w:r>
          </w:p>
        </w:tc>
      </w:tr>
    </w:tbl>
    <w:p w14:paraId="431408F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33F4D247" w14:textId="77777777" w:rsidTr="00DB7B63">
        <w:trPr>
          <w:tblHeader/>
        </w:trPr>
        <w:tc>
          <w:tcPr>
            <w:tcW w:w="1480" w:type="dxa"/>
          </w:tcPr>
          <w:p w14:paraId="72A9264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lastRenderedPageBreak/>
              <w:t>Nr priorytetu</w:t>
            </w:r>
          </w:p>
        </w:tc>
        <w:tc>
          <w:tcPr>
            <w:tcW w:w="1372" w:type="dxa"/>
          </w:tcPr>
          <w:p w14:paraId="5E2F3CC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53A776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F047D1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A3FDC2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EEDCD9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5019575" w14:textId="77777777" w:rsidTr="00DB7B63">
        <w:tc>
          <w:tcPr>
            <w:tcW w:w="1480" w:type="dxa"/>
          </w:tcPr>
          <w:p w14:paraId="5233BF1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636B24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B61BD8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FB0FAA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138C8FE5"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01</w:t>
            </w:r>
          </w:p>
        </w:tc>
        <w:tc>
          <w:tcPr>
            <w:tcW w:w="1373" w:type="dxa"/>
          </w:tcPr>
          <w:p w14:paraId="1278F2A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500 000</w:t>
            </w:r>
          </w:p>
        </w:tc>
      </w:tr>
      <w:tr w:rsidR="00DB7B63" w:rsidRPr="00E21920" w14:paraId="7A80148D" w14:textId="77777777" w:rsidTr="00DB7B63">
        <w:tc>
          <w:tcPr>
            <w:tcW w:w="1480" w:type="dxa"/>
          </w:tcPr>
          <w:p w14:paraId="68CF8A7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CFFAC5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783F09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BB14F9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7C46DDAB"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09</w:t>
            </w:r>
          </w:p>
        </w:tc>
        <w:tc>
          <w:tcPr>
            <w:tcW w:w="1373" w:type="dxa"/>
          </w:tcPr>
          <w:p w14:paraId="45B2E175" w14:textId="5A2FED1E" w:rsidR="00DB7B63" w:rsidRPr="00E21920" w:rsidRDefault="008A7133" w:rsidP="00DB7B63">
            <w:pPr>
              <w:rPr>
                <w:rFonts w:ascii="Calibri" w:eastAsia="Calibri" w:hAnsi="Calibri" w:cs="Calibri"/>
                <w:sz w:val="18"/>
                <w:szCs w:val="18"/>
              </w:rPr>
            </w:pPr>
            <w:r>
              <w:rPr>
                <w:rFonts w:ascii="Calibri" w:eastAsia="Calibri" w:hAnsi="Calibri" w:cs="Calibri"/>
                <w:sz w:val="18"/>
                <w:szCs w:val="18"/>
              </w:rPr>
              <w:t>14 165 066</w:t>
            </w:r>
          </w:p>
        </w:tc>
      </w:tr>
    </w:tbl>
    <w:p w14:paraId="1EA1574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65DD4877" w14:textId="77777777" w:rsidTr="00DB7B63">
        <w:trPr>
          <w:tblHeader/>
        </w:trPr>
        <w:tc>
          <w:tcPr>
            <w:tcW w:w="1480" w:type="dxa"/>
          </w:tcPr>
          <w:p w14:paraId="2E9D90D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DCB3AD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89DFC3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FE0976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61E103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7A60926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044E89CA" w14:textId="77777777" w:rsidTr="00DB7B63">
        <w:tc>
          <w:tcPr>
            <w:tcW w:w="1480" w:type="dxa"/>
          </w:tcPr>
          <w:p w14:paraId="7531EF5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7B7F55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74AB8B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89DC06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36EA89B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5EB296C2" w14:textId="0B9E291D" w:rsidR="00DB7B63" w:rsidRPr="00E21920" w:rsidRDefault="008A7133" w:rsidP="00DB7B63">
            <w:pPr>
              <w:rPr>
                <w:rFonts w:ascii="Calibri" w:eastAsia="Calibri" w:hAnsi="Calibri" w:cs="Calibri"/>
                <w:sz w:val="18"/>
                <w:szCs w:val="18"/>
              </w:rPr>
            </w:pPr>
            <w:r>
              <w:rPr>
                <w:rFonts w:ascii="Calibri" w:eastAsia="Calibri" w:hAnsi="Calibri" w:cs="Calibri"/>
                <w:sz w:val="18"/>
                <w:szCs w:val="18"/>
              </w:rPr>
              <w:t xml:space="preserve">14 665 066 </w:t>
            </w:r>
          </w:p>
        </w:tc>
      </w:tr>
    </w:tbl>
    <w:p w14:paraId="5408C0C8" w14:textId="77777777" w:rsidR="00282CA1" w:rsidRPr="00282CA1" w:rsidRDefault="00282CA1" w:rsidP="00282CA1"/>
    <w:p w14:paraId="6ED88D8C"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04BB2C59"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1BA108CF"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edukacji przedszkolnej</w:t>
      </w:r>
      <w:r w:rsidRPr="00E21920">
        <w:rPr>
          <w:rFonts w:ascii="Calibri" w:eastAsia="Calibri" w:hAnsi="Calibri" w:cs="Calibri"/>
        </w:rPr>
        <w:t>, wspierane będą działania kompleksowe, mające na celu podniesienie jej jakości i dostępności, przede wszystkim poprzez:</w:t>
      </w:r>
    </w:p>
    <w:p w14:paraId="0BDBA2B4" w14:textId="77777777" w:rsidR="00156AC0" w:rsidRPr="00E21920" w:rsidRDefault="00156AC0" w:rsidP="00156AC0">
      <w:pPr>
        <w:numPr>
          <w:ilvl w:val="0"/>
          <w:numId w:val="25"/>
        </w:numPr>
        <w:spacing w:before="60" w:after="60" w:line="276" w:lineRule="auto"/>
        <w:ind w:left="284" w:hanging="295"/>
        <w:rPr>
          <w:rFonts w:ascii="Calibri" w:eastAsia="Calibri" w:hAnsi="Calibri" w:cs="Calibri"/>
          <w:strike/>
        </w:rPr>
      </w:pPr>
      <w:r w:rsidRPr="00E21920">
        <w:rPr>
          <w:rFonts w:ascii="Calibri" w:eastAsia="Calibri" w:hAnsi="Calibri" w:cs="Calibri"/>
        </w:rPr>
        <w:t>zajęcia wspierające rozwój kompetencji kluczowych dzieci (w tym dzieci z doświadczeniem migracji), jak np. zajęcia prowadzone przez specjalistów (psychologia, logopedia, diagnozowanie, integracja sensoryczna itp.),</w:t>
      </w:r>
    </w:p>
    <w:p w14:paraId="03FD7B08" w14:textId="77777777" w:rsidR="00156AC0" w:rsidRPr="00E21920" w:rsidRDefault="00156AC0" w:rsidP="00156AC0">
      <w:pPr>
        <w:numPr>
          <w:ilvl w:val="0"/>
          <w:numId w:val="25"/>
        </w:numPr>
        <w:spacing w:before="60" w:after="60" w:line="276" w:lineRule="auto"/>
        <w:ind w:left="284" w:hanging="295"/>
        <w:rPr>
          <w:rFonts w:ascii="Calibri" w:eastAsia="Calibri" w:hAnsi="Calibri" w:cs="Calibri"/>
        </w:rPr>
      </w:pPr>
      <w:r w:rsidRPr="00E21920">
        <w:rPr>
          <w:rFonts w:ascii="Calibri" w:eastAsia="Calibri" w:hAnsi="Calibri" w:cs="Calibri"/>
        </w:rPr>
        <w:t>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14:paraId="2E6598C1" w14:textId="77777777" w:rsidR="00156AC0" w:rsidRPr="00E21920" w:rsidRDefault="00156AC0" w:rsidP="00156AC0">
      <w:pPr>
        <w:numPr>
          <w:ilvl w:val="0"/>
          <w:numId w:val="25"/>
        </w:numPr>
        <w:spacing w:before="60" w:after="60" w:line="276" w:lineRule="auto"/>
        <w:ind w:left="284" w:hanging="295"/>
        <w:rPr>
          <w:rFonts w:ascii="Calibri" w:eastAsia="Calibri" w:hAnsi="Calibri" w:cs="Calibri"/>
        </w:rPr>
      </w:pPr>
      <w:r w:rsidRPr="00E21920">
        <w:rPr>
          <w:rFonts w:ascii="Calibri" w:eastAsia="Calibri" w:hAnsi="Calibri" w:cs="Calibri"/>
        </w:rPr>
        <w:t>wspieranie tworzenia nowych miejsc wychowania przedszkolnego,</w:t>
      </w:r>
    </w:p>
    <w:p w14:paraId="0AA1FC75"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oraz uzupełniająco, w ramach szerszych projektów:</w:t>
      </w:r>
    </w:p>
    <w:p w14:paraId="035ECDE7" w14:textId="77777777" w:rsidR="00156AC0" w:rsidRPr="00E21920" w:rsidRDefault="00156AC0" w:rsidP="00156AC0">
      <w:pPr>
        <w:numPr>
          <w:ilvl w:val="0"/>
          <w:numId w:val="19"/>
        </w:numPr>
        <w:spacing w:before="60" w:after="60" w:line="276" w:lineRule="auto"/>
        <w:ind w:left="284" w:hanging="284"/>
        <w:rPr>
          <w:rFonts w:ascii="Calibri" w:eastAsia="Calibri" w:hAnsi="Calibri" w:cs="Calibri"/>
        </w:rPr>
      </w:pPr>
      <w:r w:rsidRPr="00E21920">
        <w:rPr>
          <w:rFonts w:ascii="Calibri" w:eastAsia="Calibri" w:hAnsi="Calibri" w:cs="Calibri"/>
        </w:rPr>
        <w:t>wprowadzanie rozwiązań organizacyjnych i metodycznych wpływających na efektywność kształtowania kompetencji kluczowych,</w:t>
      </w:r>
    </w:p>
    <w:p w14:paraId="670DCFA3" w14:textId="77777777" w:rsidR="00156AC0" w:rsidRPr="00E21920" w:rsidRDefault="00156AC0" w:rsidP="00156AC0">
      <w:pPr>
        <w:numPr>
          <w:ilvl w:val="0"/>
          <w:numId w:val="19"/>
        </w:numPr>
        <w:spacing w:before="60" w:after="60" w:line="276" w:lineRule="auto"/>
        <w:ind w:left="284" w:hanging="284"/>
        <w:rPr>
          <w:rFonts w:ascii="Calibri" w:eastAsia="Calibri" w:hAnsi="Calibri" w:cs="Calibri"/>
        </w:rPr>
      </w:pPr>
      <w:r w:rsidRPr="00E21920">
        <w:rPr>
          <w:rFonts w:ascii="Calibri" w:eastAsia="Calibri" w:hAnsi="Calibri" w:cs="Calibri"/>
        </w:rPr>
        <w:t>budowanie tożsamości regionalnej,</w:t>
      </w:r>
    </w:p>
    <w:p w14:paraId="17E38D50" w14:textId="77777777" w:rsidR="00156AC0" w:rsidRPr="00E21920" w:rsidRDefault="00156AC0" w:rsidP="00156AC0">
      <w:pPr>
        <w:numPr>
          <w:ilvl w:val="0"/>
          <w:numId w:val="19"/>
        </w:numPr>
        <w:spacing w:before="60" w:after="60" w:line="276" w:lineRule="auto"/>
        <w:ind w:left="284" w:hanging="284"/>
        <w:rPr>
          <w:rFonts w:ascii="Calibri" w:eastAsia="Calibri" w:hAnsi="Calibri" w:cs="Calibri"/>
        </w:rPr>
      </w:pPr>
      <w:r w:rsidRPr="00E21920">
        <w:rPr>
          <w:rFonts w:ascii="Calibri" w:eastAsia="Calibri" w:hAnsi="Calibri" w:cs="Calibri"/>
        </w:rPr>
        <w:t>podnoszenie kompetencji w zakresie świadomości i ekspresji kulturalnej</w:t>
      </w:r>
      <w:r w:rsidRPr="00E21920">
        <w:rPr>
          <w:rFonts w:ascii="Calibri" w:eastAsia="Calibri" w:hAnsi="Calibri" w:cs="Calibri"/>
          <w:bCs/>
        </w:rPr>
        <w:t>.</w:t>
      </w:r>
    </w:p>
    <w:p w14:paraId="0FB0FB86"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 xml:space="preserve">Realizowane będą wyłącznie projekty zawierające diagnozę edukacji przedszkolnej, ze szczególnym uwzględnieniem analizy bieżących i prognozowanych potrzeb w zakresie dostępności miejsc edukacji przedszkolnej. </w:t>
      </w:r>
    </w:p>
    <w:p w14:paraId="13AE05C5"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 xml:space="preserve">Preferowane będą przedsięwzięcia: </w:t>
      </w:r>
    </w:p>
    <w:p w14:paraId="162011FD" w14:textId="77777777" w:rsidR="00156AC0" w:rsidRPr="00E21920" w:rsidRDefault="00156AC0" w:rsidP="00156AC0">
      <w:pPr>
        <w:numPr>
          <w:ilvl w:val="0"/>
          <w:numId w:val="62"/>
        </w:numPr>
        <w:spacing w:before="60" w:after="60" w:line="276" w:lineRule="auto"/>
        <w:ind w:left="284" w:hanging="284"/>
        <w:rPr>
          <w:rFonts w:ascii="Calibri" w:eastAsia="Calibri" w:hAnsi="Calibri" w:cs="Calibri"/>
        </w:rPr>
      </w:pPr>
      <w:r w:rsidRPr="00E21920">
        <w:rPr>
          <w:rFonts w:ascii="Calibri" w:eastAsia="Calibri" w:hAnsi="Calibri" w:cs="Calibri"/>
        </w:rPr>
        <w:t>obejmujące działania podnoszące jakość edukacji przedszkolnej zintegrowane z tworzeniem nowych miejsc wychowania przedszkolnego,</w:t>
      </w:r>
    </w:p>
    <w:p w14:paraId="675ECBF5" w14:textId="77777777" w:rsidR="00156AC0" w:rsidRPr="00E21920" w:rsidRDefault="00156AC0" w:rsidP="00156AC0">
      <w:pPr>
        <w:numPr>
          <w:ilvl w:val="0"/>
          <w:numId w:val="62"/>
        </w:numPr>
        <w:spacing w:before="60" w:after="60" w:line="276" w:lineRule="auto"/>
        <w:ind w:left="284" w:hanging="284"/>
        <w:rPr>
          <w:rFonts w:ascii="Calibri" w:eastAsia="Calibri" w:hAnsi="Calibri" w:cs="Calibri"/>
        </w:rPr>
      </w:pPr>
      <w:r w:rsidRPr="00E21920">
        <w:rPr>
          <w:rFonts w:ascii="Calibri" w:eastAsia="Calibri" w:hAnsi="Calibri" w:cs="Calibri"/>
          <w:bCs/>
        </w:rPr>
        <w:t>uwzględniające specyficzne potrzeby dzieci z doświadczeniem migracji (w tym repatriantów) oraz dzieci z niepełnosprawnościami (w placówkach ogólnodostępnych),</w:t>
      </w:r>
    </w:p>
    <w:p w14:paraId="3AC366EC" w14:textId="77777777" w:rsidR="00156AC0" w:rsidRPr="00E21920" w:rsidRDefault="00156AC0" w:rsidP="00156AC0">
      <w:pPr>
        <w:numPr>
          <w:ilvl w:val="0"/>
          <w:numId w:val="62"/>
        </w:numPr>
        <w:spacing w:before="60" w:after="60" w:line="276" w:lineRule="auto"/>
        <w:ind w:left="284" w:hanging="284"/>
        <w:rPr>
          <w:rFonts w:ascii="Calibri" w:eastAsia="Calibri" w:hAnsi="Calibri" w:cs="Calibri"/>
        </w:rPr>
      </w:pPr>
      <w:r w:rsidRPr="00E21920">
        <w:rPr>
          <w:rFonts w:ascii="Calibri" w:eastAsia="Calibri" w:hAnsi="Calibri" w:cs="Calibri"/>
          <w:bCs/>
        </w:rPr>
        <w:t>uzgodnione w ramach ZPT.</w:t>
      </w:r>
    </w:p>
    <w:p w14:paraId="75503B4E"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 xml:space="preserve">Przewiduje się m.in. realizację przedsięwzięć zintegrowanych – ww. działania będą bezpośrednio powiązane i będą mieć nadrzędny charakter w stosunku do interwencji prowadzonej w Celu 4 (ii). </w:t>
      </w:r>
      <w:r w:rsidRPr="00E21920">
        <w:rPr>
          <w:rFonts w:ascii="Calibri" w:eastAsia="Calibri" w:hAnsi="Calibri" w:cs="Calibri"/>
        </w:rPr>
        <w:lastRenderedPageBreak/>
        <w:t>Działania w tej formule skierowane zostaną przede wszystkim do gmin cechujących się szczególnie niskim odsetkiem dzieci objętych wychowaniem przedszkolnym w relacji do średniej wojewódzkiej.</w:t>
      </w:r>
    </w:p>
    <w:p w14:paraId="22001BCB" w14:textId="77777777" w:rsidR="00156AC0" w:rsidRPr="00E21920" w:rsidRDefault="00156AC0" w:rsidP="00156AC0">
      <w:pPr>
        <w:spacing w:before="60" w:after="60" w:line="276" w:lineRule="auto"/>
        <w:rPr>
          <w:rFonts w:ascii="Calibri" w:eastAsia="Calibri" w:hAnsi="Calibri" w:cs="Calibri"/>
        </w:rPr>
      </w:pPr>
      <w:r w:rsidRPr="00E21920">
        <w:rPr>
          <w:rFonts w:ascii="Calibri" w:eastAsia="Times New Roman" w:hAnsi="Calibri" w:cs="Calibri"/>
          <w:lang w:eastAsia="pl-PL"/>
        </w:rPr>
        <w:t xml:space="preserve">W obszarze </w:t>
      </w:r>
      <w:r w:rsidRPr="00E21920">
        <w:rPr>
          <w:rFonts w:ascii="Calibri" w:eastAsia="Times New Roman" w:hAnsi="Calibri" w:cs="Calibri"/>
          <w:u w:val="single"/>
          <w:lang w:eastAsia="pl-PL"/>
        </w:rPr>
        <w:t>kształtowania kompetencji kluczowych uczniów</w:t>
      </w:r>
      <w:r w:rsidRPr="00E21920">
        <w:rPr>
          <w:rFonts w:ascii="Calibri" w:eastAsia="Times New Roman" w:hAnsi="Calibri" w:cs="Calibri"/>
          <w:lang w:eastAsia="pl-PL"/>
        </w:rPr>
        <w:t xml:space="preserve"> (w tym uczniów </w:t>
      </w:r>
      <w:r w:rsidRPr="00E21920">
        <w:rPr>
          <w:rFonts w:ascii="Calibri" w:eastAsia="Times New Roman" w:hAnsi="Calibri" w:cs="Calibri"/>
          <w:bCs/>
          <w:lang w:eastAsia="pl-PL"/>
        </w:rPr>
        <w:t>z doświadczeniem migracji</w:t>
      </w:r>
      <w:r w:rsidRPr="00E21920">
        <w:rPr>
          <w:rFonts w:ascii="Calibri" w:eastAsia="Times New Roman" w:hAnsi="Calibri" w:cs="Calibri"/>
          <w:lang w:eastAsia="pl-PL"/>
        </w:rPr>
        <w:t>)</w:t>
      </w:r>
      <w:r w:rsidRPr="00E21920">
        <w:rPr>
          <w:rFonts w:ascii="Calibri" w:eastAsia="Calibri" w:hAnsi="Calibri" w:cs="Calibri"/>
        </w:rPr>
        <w:t xml:space="preserve"> wspierane będą kompleksowe przedsięwzięcia organów prowadzących obejmujące:</w:t>
      </w:r>
    </w:p>
    <w:p w14:paraId="79370958" w14:textId="77777777" w:rsidR="00156AC0" w:rsidRPr="00E21920" w:rsidRDefault="00156AC0" w:rsidP="00156AC0">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poszerzenie oferty zajęć z wykorzystaniem potencjału różnych podmiotów (m.in. instytucji kultury, szkół wyższych, organizacji pozarządowych, pracodawców lub ich organizacji),</w:t>
      </w:r>
    </w:p>
    <w:p w14:paraId="4F6E6390" w14:textId="77777777" w:rsidR="00156AC0" w:rsidRPr="00E21920" w:rsidRDefault="00156AC0" w:rsidP="00156AC0">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realizację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p>
    <w:p w14:paraId="58EE690C" w14:textId="77777777" w:rsidR="00156AC0" w:rsidRPr="00E21920" w:rsidRDefault="00156AC0" w:rsidP="00156AC0">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rozwój kompetencji cyfrowych w procesie nauczania,</w:t>
      </w:r>
    </w:p>
    <w:p w14:paraId="4D40D41D" w14:textId="77777777" w:rsidR="00156AC0" w:rsidRPr="00E21920" w:rsidRDefault="00156AC0" w:rsidP="00156AC0">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wsparcie psychologiczno-pedagogiczne,</w:t>
      </w:r>
    </w:p>
    <w:p w14:paraId="4B1645CF" w14:textId="77777777" w:rsidR="00156AC0" w:rsidRPr="00E21920" w:rsidRDefault="00156AC0" w:rsidP="00156AC0">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poszerzenie i dopasowanie do potrzeb uczniów oferty z zakresu doradztwa edukacyjno-zawodowego uwzględniającego aspekty przełamywania stereotypów płciowych w wyborze zawodu oraz promocję kierunków z obszaru STEM, szczególnie wśród dziewcząt,</w:t>
      </w:r>
    </w:p>
    <w:p w14:paraId="3080F7E8" w14:textId="77777777" w:rsidR="00156AC0" w:rsidRPr="00E21920" w:rsidRDefault="00156AC0" w:rsidP="00156AC0">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doskonalenie zawodowe nauczycieli, przede wszystkim w zakresie kształtowania kompetencji kluczowych uczniów, realizacji zindywidualizowanego procesu kształcenia, wykorzystania technologii komunikacyjno-informacyjnych (wsparcie komplementarne do interwencji prowadzonej na poziomie krajowym) oraz stosowania aktywizujących metod i technik nauczania,</w:t>
      </w:r>
    </w:p>
    <w:p w14:paraId="5EB353B9" w14:textId="77777777" w:rsidR="00156AC0" w:rsidRPr="00E21920" w:rsidRDefault="00156AC0" w:rsidP="00156AC0">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oraz uzupełniająco:</w:t>
      </w:r>
    </w:p>
    <w:p w14:paraId="209FD53F" w14:textId="77777777" w:rsidR="00156AC0" w:rsidRPr="00E21920" w:rsidRDefault="00156AC0" w:rsidP="00156AC0">
      <w:pPr>
        <w:numPr>
          <w:ilvl w:val="0"/>
          <w:numId w:val="23"/>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wprowadzanie rozwiązań organizacyjnych i metodycznych wpływających na efektywność kształtowania kompetencji kluczowych uczniów,</w:t>
      </w:r>
    </w:p>
    <w:p w14:paraId="2EC4A116" w14:textId="77777777" w:rsidR="00156AC0" w:rsidRPr="00E21920" w:rsidRDefault="00156AC0" w:rsidP="00156AC0">
      <w:pPr>
        <w:numPr>
          <w:ilvl w:val="0"/>
          <w:numId w:val="23"/>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wypracowanie rozwiązań wzmacniających relacje na linii szkoła-nauczyciele-rodzice.</w:t>
      </w:r>
    </w:p>
    <w:p w14:paraId="4864A29B" w14:textId="77777777" w:rsidR="00156AC0" w:rsidRPr="00E21920" w:rsidRDefault="00156AC0" w:rsidP="00156AC0">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Realizowane będą wyłącznie projekty poparte diagnozą i obejmujące minimum jeden rok szkolny.</w:t>
      </w:r>
    </w:p>
    <w:p w14:paraId="57BEF770" w14:textId="77777777" w:rsidR="00156AC0" w:rsidRPr="00E21920" w:rsidRDefault="00156AC0" w:rsidP="00156AC0">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Preferowane będą projekty:</w:t>
      </w:r>
    </w:p>
    <w:p w14:paraId="54276970" w14:textId="77777777" w:rsidR="00156AC0" w:rsidRPr="00E21920" w:rsidRDefault="00156AC0" w:rsidP="00156AC0">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obejmujące szkoły o wynikach egzaminów zewnętrznych poniżej średniej wojewódzkiej,</w:t>
      </w:r>
    </w:p>
    <w:p w14:paraId="0704E128" w14:textId="77777777" w:rsidR="00156AC0" w:rsidRPr="00E21920" w:rsidRDefault="00156AC0" w:rsidP="00156AC0">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obejmujące zintegrowane działania skierowane do uczniów i nauczycieli,</w:t>
      </w:r>
    </w:p>
    <w:p w14:paraId="613E6B7C" w14:textId="77777777" w:rsidR="00156AC0" w:rsidRPr="00E21920" w:rsidRDefault="00156AC0" w:rsidP="00156AC0">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realizowane w partnerstwie organów prowadzących z co najmniej jednym z następujących podmiotów: instytucje kultury, organizacje pozarządowe, szkoły wyższe, pracodawcy lub ich organizacje,</w:t>
      </w:r>
    </w:p>
    <w:p w14:paraId="32AE577A" w14:textId="77777777" w:rsidR="00156AC0" w:rsidRPr="00E21920" w:rsidRDefault="00156AC0" w:rsidP="00156AC0">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bCs/>
          <w:lang w:eastAsia="pl-PL"/>
        </w:rPr>
        <w:t>realizowane na rzecz uczniów z doświadczeniem migracji (w tym repatriantów).</w:t>
      </w:r>
    </w:p>
    <w:p w14:paraId="655EBE95" w14:textId="77777777" w:rsidR="00156AC0" w:rsidRPr="002C229C" w:rsidRDefault="00156AC0" w:rsidP="00156AC0">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W ramach interwencji na rzecz kształtowania kompetencji kluczowych uczniów przewiduje się również realizację</w:t>
      </w:r>
      <w:r>
        <w:rPr>
          <w:rFonts w:ascii="Calibri" w:eastAsia="Times New Roman" w:hAnsi="Calibri" w:cs="Calibri"/>
          <w:lang w:eastAsia="pl-PL"/>
        </w:rPr>
        <w:t xml:space="preserve"> </w:t>
      </w:r>
      <w:r w:rsidRPr="00E21920">
        <w:rPr>
          <w:rFonts w:ascii="Calibri" w:eastAsia="Times New Roman" w:hAnsi="Calibri" w:cs="Calibri"/>
          <w:lang w:eastAsia="pl-PL"/>
        </w:rPr>
        <w:t>kompleksowych działań koordynowanych przez SWP dotyczących</w:t>
      </w:r>
      <w:r>
        <w:rPr>
          <w:rFonts w:ascii="Calibri" w:eastAsia="Times New Roman" w:hAnsi="Calibri" w:cs="Calibri"/>
          <w:lang w:eastAsia="pl-PL"/>
        </w:rPr>
        <w:t xml:space="preserve"> </w:t>
      </w:r>
      <w:r w:rsidRPr="002C229C">
        <w:rPr>
          <w:rFonts w:ascii="Calibri" w:eastAsia="Times New Roman" w:hAnsi="Calibri" w:cs="Calibri"/>
          <w:lang w:eastAsia="pl-PL"/>
        </w:rPr>
        <w:t>wsparcia szkół i placówek oświatowych – obejmujących m.in. działania służące kształtowaniu kompetencji kluczowych uczniów, doskonaleniu nauczycieli, wzmacnianiu kompetencji kadr systemu oświaty oraz wsparciu doradców zawodowych, a także realizację regionalnego programu stypendialnego wyrównującego szanse edukacyjne uczniów w najtrudniejszej sytuacji ekonomicznej,</w:t>
      </w:r>
    </w:p>
    <w:p w14:paraId="7EC23D1B" w14:textId="77777777" w:rsidR="00156AC0" w:rsidRPr="00E21920" w:rsidRDefault="00156AC0" w:rsidP="00156AC0">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 xml:space="preserve">W zakresie </w:t>
      </w:r>
      <w:r w:rsidRPr="00E21920">
        <w:rPr>
          <w:rFonts w:ascii="Calibri" w:eastAsia="Times New Roman" w:hAnsi="Calibri" w:cs="Calibri"/>
          <w:u w:val="single"/>
          <w:lang w:eastAsia="pl-PL"/>
        </w:rPr>
        <w:t>rozwijania indywidualnych ścieżek edukacji</w:t>
      </w:r>
      <w:r w:rsidRPr="00E21920">
        <w:rPr>
          <w:rFonts w:ascii="Calibri" w:eastAsia="Times New Roman" w:hAnsi="Calibri" w:cs="Calibri"/>
          <w:lang w:eastAsia="pl-PL"/>
        </w:rPr>
        <w:t xml:space="preserve"> działania realizowane będą w obszarach:</w:t>
      </w:r>
    </w:p>
    <w:p w14:paraId="7CAF32FC" w14:textId="77777777" w:rsidR="00156AC0" w:rsidRPr="00E21920" w:rsidRDefault="00156AC0" w:rsidP="00156AC0">
      <w:pPr>
        <w:numPr>
          <w:ilvl w:val="0"/>
          <w:numId w:val="21"/>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 xml:space="preserve">wdrażania założeń edukacji włączającej – interwencja skierowana zostanie do uczniów z niepełnosprawnościami, zaburzeniami zachowania i emocji, z trudnościami w nauce oraz </w:t>
      </w:r>
      <w:r w:rsidRPr="00E21920">
        <w:rPr>
          <w:rFonts w:ascii="Calibri" w:eastAsia="Times New Roman" w:hAnsi="Calibri" w:cs="Calibri"/>
          <w:bCs/>
          <w:lang w:eastAsia="pl-PL"/>
        </w:rPr>
        <w:t>uczniów z doświadczeniem migracji (w tym repatriantów)</w:t>
      </w:r>
      <w:r w:rsidRPr="00E21920">
        <w:rPr>
          <w:rFonts w:ascii="Calibri" w:eastAsia="Times New Roman" w:hAnsi="Calibri" w:cs="Calibri"/>
          <w:lang w:eastAsia="pl-PL"/>
        </w:rPr>
        <w:t xml:space="preserve">. Realizowane będą przedsięwzięcia </w:t>
      </w:r>
      <w:r w:rsidRPr="00E21920">
        <w:rPr>
          <w:rFonts w:ascii="Calibri" w:eastAsia="Times New Roman" w:hAnsi="Calibri" w:cs="Calibri"/>
          <w:lang w:eastAsia="pl-PL"/>
        </w:rPr>
        <w:lastRenderedPageBreak/>
        <w:t>wykorzystujące potencjał poradni psychologiczno-pedagogicznych, placówek doskonalenia nauczycieli, szkół i placówek specjalnych oraz szkół ogólnodostępnych. Realizowane będą wyłącznie projekty zawierające diagnozę potrzeb w zakresie edukacji włączającej. Preferowane będą projekty realizowane we współpracy organów prowadzących z co najmniej jednym z następujących podmiotów: szkoły wyższe, organizacje pozarządowe, pracodawcy lub ich organizacje oraz inne instytucje działające na rzecz dziecka.</w:t>
      </w:r>
    </w:p>
    <w:p w14:paraId="6843E940" w14:textId="77777777" w:rsidR="00156AC0" w:rsidRPr="00E21920" w:rsidRDefault="00156AC0" w:rsidP="00156AC0">
      <w:pPr>
        <w:spacing w:before="60" w:after="60" w:line="276" w:lineRule="auto"/>
        <w:ind w:left="284"/>
        <w:rPr>
          <w:rFonts w:ascii="Calibri" w:eastAsia="Times New Roman" w:hAnsi="Calibri" w:cs="Calibri"/>
          <w:lang w:eastAsia="pl-PL"/>
        </w:rPr>
      </w:pPr>
      <w:r w:rsidRPr="00E21920">
        <w:rPr>
          <w:rFonts w:ascii="Calibri" w:eastAsia="Times New Roman" w:hAnsi="Calibri" w:cs="Calibri"/>
          <w:lang w:eastAsia="pl-PL"/>
        </w:rPr>
        <w:t>Wdrażane będą także kompleksowe działania koordynowane przez SWP dotyczące wsparcia edukacji włączającej (obejmujące m.in. wzmocnienie potencjału poradni psychologiczno-pedagogicznych oraz szkół</w:t>
      </w:r>
      <w:r>
        <w:rPr>
          <w:rFonts w:ascii="Calibri" w:eastAsia="Times New Roman" w:hAnsi="Calibri" w:cs="Calibri"/>
          <w:lang w:eastAsia="pl-PL"/>
        </w:rPr>
        <w:t xml:space="preserve"> </w:t>
      </w:r>
      <w:r w:rsidRPr="00E21920">
        <w:rPr>
          <w:rFonts w:ascii="Calibri" w:eastAsia="Times New Roman" w:hAnsi="Calibri" w:cs="Calibri"/>
          <w:lang w:eastAsia="pl-PL"/>
        </w:rPr>
        <w:t>poprzez doskonalenie kadry, opracowanie bazy dobrych praktyk oraz upowszechnienie wiedzy eksperckiej) – w zakresie uzupełniającym działania na poziomie krajowym. Przewiduje się realizację przedsięwzięć zintegrowanych – ww. działania będą bezpośrednio powiązane i będą mieć nadrzędny charakter w stosunku do interwencji w Celu 4 (ii). W celu przejścia do modelu edukacji włączającej w szkołach ogólnodostępnych, realizowane będą działania wykorzystujące potencjał i doświadczenia szkół i placówek specjalnych w kształceniu i wspieraniu kadry systemu oświaty, np. w zakresie przygotowania metodycznego i mentalnego do pracy z uczniami o specjalnych potrzebach edukacyjnych, a także wspierające uczniów szkół specjalnych w przygotowaniu się do włączenia do edukacji ogólnodostępnej.</w:t>
      </w:r>
    </w:p>
    <w:p w14:paraId="10583842" w14:textId="77777777" w:rsidR="00156AC0" w:rsidRPr="00E21920" w:rsidRDefault="00156AC0" w:rsidP="00156AC0">
      <w:pPr>
        <w:numPr>
          <w:ilvl w:val="0"/>
          <w:numId w:val="21"/>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wsparcia uczniów w rozwoju ich uzdolnień poprzez realizację kompleksowych działań koordynowanych przez SWP dotyczących m.in. diagnozowania uzdolnień uczniów, realizacji lokalnych i regionalnych form wsparcia zgodnie ze zdiagnozowanymi potrzebami i barierami o charakterze społeczno-ekonomicznym czy terytorialnym (w tym stypendiów dla uczniów w najtrudniejszej sytuacji ekonomicznej), stworzenia sieci centrów koordynacji doradztwa i nauczania kreatywnego, wsparcia rodziców i opiekunów prawnych, wsparcia nauczycieli w zakresie pracy z uczniem zdolnym, budowy bazy dobrych praktyk oraz upowszechnienia wiedzy eksperckiej.</w:t>
      </w:r>
    </w:p>
    <w:p w14:paraId="2373070F" w14:textId="77777777" w:rsidR="00A646E4" w:rsidRPr="00E21920" w:rsidRDefault="00156AC0" w:rsidP="00A646E4">
      <w:pPr>
        <w:spacing w:before="60" w:after="60" w:line="276" w:lineRule="auto"/>
        <w:rPr>
          <w:rFonts w:ascii="Calibri" w:eastAsia="Calibri" w:hAnsi="Calibri" w:cs="Calibri"/>
        </w:rPr>
      </w:pPr>
      <w:r w:rsidRPr="00E21920">
        <w:rPr>
          <w:rFonts w:ascii="Calibri" w:eastAsia="Times New Roman" w:hAnsi="Calibri" w:cs="Calibri"/>
          <w:lang w:eastAsia="pl-PL"/>
        </w:rPr>
        <w:t xml:space="preserve">W ramach Celu prowadzona będzie również interwencja na rzecz </w:t>
      </w:r>
      <w:r w:rsidRPr="00E21920">
        <w:rPr>
          <w:rFonts w:ascii="Calibri" w:eastAsia="Times New Roman" w:hAnsi="Calibri" w:cs="Calibri"/>
          <w:u w:val="single"/>
          <w:lang w:eastAsia="pl-PL"/>
        </w:rPr>
        <w:t>rozwoju szkolnictwa zawodowego</w:t>
      </w:r>
      <w:r w:rsidRPr="00E21920">
        <w:rPr>
          <w:rFonts w:ascii="Calibri" w:eastAsia="Times New Roman" w:hAnsi="Calibri" w:cs="Calibri"/>
          <w:lang w:eastAsia="pl-PL"/>
        </w:rPr>
        <w:t xml:space="preserve">, realizowana poprzez kompleksowe działania koordynowane przez SWP, obejmujące m.in. dostosowywanie kierunków kształcenia do potrzeb rynku pracy, uwzględniających branże kluczowe dla gospodarki regionu (w tym związane z ISP), wsparcie uczniów i osób dorosłych w nabywaniu dodatkowych kwalifikacji (w tym funkcjonujących w zintegrowanym systemie kwalifikacji) i umiejętności zawodowych, uruchamianie dodatkowych zajęć, doskonalenie kompetencji nauczycieli przedmiotów zawodowych/instruktorów praktycznej nauki zawodu, promocję kształcenia zawodowego oraz realizację przez SWP regionalnych programów wspierających uczniów o szczególnych uzdolnieniach w przedmiotach zawodowych (w tym w formie stypendiów dla uczniów w najtrudniejszej sytuacji ekonomicznej). </w:t>
      </w:r>
      <w:r w:rsidR="00A646E4" w:rsidRPr="00545EE7">
        <w:rPr>
          <w:rFonts w:cstheme="minorHAnsi"/>
        </w:rPr>
        <w:t xml:space="preserve">Interwencja w ramach Celu </w:t>
      </w:r>
      <w:r w:rsidR="00A646E4">
        <w:rPr>
          <w:rFonts w:cstheme="minorHAnsi"/>
        </w:rPr>
        <w:t xml:space="preserve">może </w:t>
      </w:r>
      <w:r w:rsidR="00A646E4" w:rsidRPr="00545EE7">
        <w:rPr>
          <w:rFonts w:cstheme="minorHAnsi"/>
        </w:rPr>
        <w:t>uwzględni</w:t>
      </w:r>
      <w:r w:rsidR="00A646E4">
        <w:rPr>
          <w:rFonts w:cstheme="minorHAnsi"/>
        </w:rPr>
        <w:t>ać</w:t>
      </w:r>
      <w:r w:rsidR="00A646E4" w:rsidRPr="00545EE7">
        <w:rPr>
          <w:rFonts w:cstheme="minorHAnsi"/>
        </w:rPr>
        <w:t xml:space="preserve"> także obszar bezpieczeństwa i obronności</w:t>
      </w:r>
      <w:r w:rsidR="00A646E4">
        <w:rPr>
          <w:rFonts w:cstheme="minorHAnsi"/>
        </w:rPr>
        <w:t xml:space="preserve">, a wsparcie może być powiązane z upowszechnianiem i wykorzystaniem </w:t>
      </w:r>
      <w:r w:rsidR="00A646E4" w:rsidRPr="00545EE7">
        <w:rPr>
          <w:rFonts w:cstheme="minorHAnsi"/>
        </w:rPr>
        <w:t>technologi</w:t>
      </w:r>
      <w:r w:rsidR="00A646E4">
        <w:rPr>
          <w:rFonts w:cstheme="minorHAnsi"/>
        </w:rPr>
        <w:t>i</w:t>
      </w:r>
      <w:r w:rsidR="00A646E4" w:rsidRPr="00545EE7">
        <w:rPr>
          <w:rFonts w:cstheme="minorHAnsi"/>
        </w:rPr>
        <w:t xml:space="preserve"> </w:t>
      </w:r>
      <w:r w:rsidR="00AE26BA">
        <w:rPr>
          <w:rFonts w:cstheme="minorHAnsi"/>
        </w:rPr>
        <w:t xml:space="preserve">i kompetencji </w:t>
      </w:r>
      <w:r w:rsidR="00A646E4" w:rsidRPr="00545EE7">
        <w:rPr>
          <w:rFonts w:cstheme="minorHAnsi"/>
        </w:rPr>
        <w:t>podwójnego zastosowania.</w:t>
      </w:r>
    </w:p>
    <w:p w14:paraId="0EE27E14" w14:textId="77777777" w:rsidR="00156AC0" w:rsidRPr="00E21920" w:rsidRDefault="00156AC0" w:rsidP="00156AC0">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Wszystkie działania realizowane będą we współpracy z pracodawcami lub ich organizacjami. Przewiduje się realizację przedsięwzięć zintegrowanych – ww. działania będą bezpośrednio powiązane i będą mieć nadrzędny charakter w stosunku do interwencji w Celu 4 (ii).</w:t>
      </w:r>
    </w:p>
    <w:p w14:paraId="220B7E83"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2E0138BD"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Dzieci biorące udział w edukacji przedszkolnej (w tym dzieci z doświadczeniem migracji), uczniowie szkół i placówek podstawowych i ponadpodstawowych (w tym uczniowie z doświadczeniem migracji), osoby dorosłe</w:t>
      </w:r>
      <w:r w:rsidRPr="00E21920">
        <w:rPr>
          <w:rFonts w:ascii="Calibri" w:eastAsia="Times New Roman" w:hAnsi="Calibri" w:cs="Calibri"/>
          <w:lang w:eastAsia="pl-PL"/>
        </w:rPr>
        <w:t xml:space="preserve"> </w:t>
      </w:r>
      <w:r w:rsidRPr="00E21920">
        <w:rPr>
          <w:rFonts w:ascii="Calibri" w:eastAsia="Calibri" w:hAnsi="Calibri" w:cs="Calibri"/>
        </w:rPr>
        <w:t xml:space="preserve">nabywające dodatkowe kwalifikacje, nauczyciele, instruktorzy praktycznej </w:t>
      </w:r>
      <w:r w:rsidRPr="00E21920">
        <w:rPr>
          <w:rFonts w:ascii="Calibri" w:eastAsia="Calibri" w:hAnsi="Calibri" w:cs="Calibri"/>
        </w:rPr>
        <w:lastRenderedPageBreak/>
        <w:t>nauki zawodu, psychologowie i pedagodzy wspierający uczniów, dyrektorzy szkół i placówek oświatowych, pracownicy organów prowadzących szkoły i placówki, rodzice/opiekunowie prawni, pracodawcy.</w:t>
      </w:r>
    </w:p>
    <w:p w14:paraId="7FEA79A2" w14:textId="77777777" w:rsidR="00156AC0" w:rsidRPr="00E21920" w:rsidRDefault="00156AC0" w:rsidP="00156AC0">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614926EC" w14:textId="77777777" w:rsidR="00156AC0" w:rsidRPr="00E21920" w:rsidRDefault="00156AC0" w:rsidP="00156AC0">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prawa do nauki (art. 14). Realizowane działania prowadzić będą do zapewnienia wysokiej jakości edukacji na poziomie przedszkolnym, podstawowym i średnim, w tym także szerokiego dostępu do efektywnego kształcenia zawodowego. </w:t>
      </w:r>
    </w:p>
    <w:p w14:paraId="4E671B4D" w14:textId="77777777" w:rsidR="00156AC0" w:rsidRPr="00E21920" w:rsidRDefault="00156AC0" w:rsidP="00156AC0">
      <w:pPr>
        <w:spacing w:before="60" w:after="60" w:line="276" w:lineRule="auto"/>
        <w:rPr>
          <w:rFonts w:eastAsia="Calibri" w:cstheme="minorHAnsi"/>
        </w:rPr>
      </w:pPr>
      <w:r w:rsidRPr="00E21920">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(przede wszystkim poprzez dostosowanie interwencji do potrzeb grup docelowych, w szczególności dzieci z niepełnosprawnościami oraz dzieci imigrantów) oraz zasadą </w:t>
      </w:r>
      <w:r w:rsidRPr="00E21920">
        <w:rPr>
          <w:rFonts w:eastAsia="Calibri" w:cstheme="minorHAnsi"/>
          <w:bCs/>
        </w:rPr>
        <w:t>koncentracji na priorytetowych dziedzinach gospodarki (w ramach szkolnictwa zawodowego)</w:t>
      </w:r>
      <w:r w:rsidRPr="00E21920">
        <w:rPr>
          <w:rFonts w:eastAsia="Calibri" w:cstheme="minorHAnsi"/>
        </w:rPr>
        <w:t>.</w:t>
      </w:r>
    </w:p>
    <w:p w14:paraId="648F4491" w14:textId="77777777" w:rsidR="00156AC0" w:rsidRPr="00E21920" w:rsidRDefault="00156AC0" w:rsidP="00156AC0">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67466895" w14:textId="77777777" w:rsidR="00156AC0" w:rsidRPr="00E21920" w:rsidRDefault="00156AC0" w:rsidP="00156AC0">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3270A47" w14:textId="77777777" w:rsidR="00156AC0" w:rsidRPr="00E21920" w:rsidRDefault="00156AC0" w:rsidP="00156AC0">
      <w:pPr>
        <w:spacing w:before="60" w:after="60" w:line="276" w:lineRule="auto"/>
        <w:rPr>
          <w:rFonts w:eastAsia="Times New Roman" w:cstheme="minorHAnsi"/>
          <w:lang w:eastAsia="pl-PL"/>
        </w:rPr>
      </w:pPr>
      <w:r w:rsidRPr="00E21920">
        <w:rPr>
          <w:rFonts w:eastAsia="Calibri" w:cstheme="minorHAnsi"/>
          <w:iCs/>
        </w:rPr>
        <w:t xml:space="preserve">W ramach Celu przewidziano szereg działań na rzecz zapewnienia równości, włączenia społecznego i niedyskryminacji. Dedykowana interwencja adresowana będzie m.in. do uczniów z niepełnosprawnościami, zaburzeniami zachowania i emocji oraz </w:t>
      </w:r>
      <w:r w:rsidRPr="00E21920">
        <w:rPr>
          <w:rFonts w:eastAsia="Calibri" w:cstheme="minorHAnsi"/>
          <w:bCs/>
          <w:iCs/>
        </w:rPr>
        <w:t>z doświadczeniem migracji</w:t>
      </w:r>
      <w:r w:rsidRPr="00E21920">
        <w:rPr>
          <w:rFonts w:eastAsia="Calibri" w:cstheme="minorHAnsi"/>
          <w:iCs/>
        </w:rPr>
        <w:t xml:space="preserve">, a także do uczniów, napotykających na bariery społeczno-ekonomiczne. Planuje się również wsparcie uczniów </w:t>
      </w:r>
      <w:r w:rsidRPr="00E21920">
        <w:rPr>
          <w:rFonts w:eastAsia="Calibri" w:cstheme="minorHAnsi"/>
        </w:rPr>
        <w:t xml:space="preserve">w szkołach o wynikach egzaminów zewnętrznych poniżej średniej wojewódzkiej znajdujących się na obszarze gmin wiejskich i miejsko-wiejskich i/lub o niskich dochodach per capita i wysokim wskaźniku deprywacji. </w:t>
      </w:r>
    </w:p>
    <w:p w14:paraId="5BC1F9B8"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3B95DCF6"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W zakresie rozwoju edukacji przedszkolnej preferowane będą projekty realizowane na obszarach:</w:t>
      </w:r>
    </w:p>
    <w:p w14:paraId="7F4AB064" w14:textId="77777777" w:rsidR="00156AC0" w:rsidRPr="00E21920" w:rsidRDefault="00156AC0" w:rsidP="00156AC0">
      <w:pPr>
        <w:pStyle w:val="Akapitzlist"/>
        <w:numPr>
          <w:ilvl w:val="1"/>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o odsetku dzieci objętych wychowaniem przedszkolnym poniżej średniej wojewódzkiej,</w:t>
      </w:r>
    </w:p>
    <w:p w14:paraId="6F5DE329" w14:textId="77777777" w:rsidR="00156AC0" w:rsidRPr="00E21920" w:rsidRDefault="00156AC0" w:rsidP="00156AC0">
      <w:pPr>
        <w:pStyle w:val="Akapitzlist"/>
        <w:numPr>
          <w:ilvl w:val="0"/>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przewidzianych w miejscowych planach zagospodarowania przestrzennego do zabudowy wielorodzinnej,</w:t>
      </w:r>
    </w:p>
    <w:p w14:paraId="7FE09F64" w14:textId="77777777" w:rsidR="00156AC0" w:rsidRPr="00E21920" w:rsidRDefault="00156AC0" w:rsidP="00156AC0">
      <w:pPr>
        <w:pStyle w:val="Akapitzlist"/>
        <w:numPr>
          <w:ilvl w:val="0"/>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gmin wiejskich i miejsko-wiejskich,</w:t>
      </w:r>
    </w:p>
    <w:p w14:paraId="674FB723" w14:textId="77777777" w:rsidR="00156AC0" w:rsidRPr="00E21920" w:rsidRDefault="00156AC0" w:rsidP="00156AC0">
      <w:pPr>
        <w:pStyle w:val="Akapitzlist"/>
        <w:numPr>
          <w:ilvl w:val="0"/>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gmin o szczególnie niskim odsetku dzieci objętych wychowaniem przedszkolnym w relacji do średniej wojewódzkiej (dotyczy wyłącznie przedsięwzięć zintegrowanych z interwencją prowadzoną w Celu 4 (ii).</w:t>
      </w:r>
    </w:p>
    <w:p w14:paraId="2385E2C6" w14:textId="2CC66E4C"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W zakresie kształtowania kompetencji kluczowych uczniów preferowane będą projekty realizowane na obszarach gmin wiejskich i miejsko-wiejskich. Działania dotyczące wsparcia szkół i placówek oświatowych realizowane będą w szczególności w szkołach o wynikach egzaminów zewnętrznych poniżej średniej wojewódzkiej znajdujących się na obszarze gmin wiejskich i miejsko-wiejskich i/lub o niskich dochodach per capita i wysokim wskaźniku deprywacji.</w:t>
      </w:r>
    </w:p>
    <w:p w14:paraId="62598C96" w14:textId="77777777" w:rsidR="00156AC0" w:rsidRPr="00E21920" w:rsidRDefault="00156AC0" w:rsidP="00156AC0">
      <w:pPr>
        <w:spacing w:before="60" w:after="60" w:line="276" w:lineRule="auto"/>
        <w:rPr>
          <w:rFonts w:ascii="Calibri" w:eastAsia="Calibri" w:hAnsi="Calibri" w:cs="Calibri"/>
          <w:u w:val="single"/>
        </w:rPr>
      </w:pPr>
      <w:r w:rsidRPr="00E21920">
        <w:rPr>
          <w:rFonts w:ascii="Calibri" w:eastAsia="Calibri" w:hAnsi="Calibri" w:cs="Calibri"/>
        </w:rPr>
        <w:lastRenderedPageBreak/>
        <w:t>W pozostałych zakresach: obszar całego województwa.</w:t>
      </w:r>
    </w:p>
    <w:p w14:paraId="20733B59"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7FB88B89" w14:textId="77777777" w:rsidR="00156AC0" w:rsidRPr="00E21920" w:rsidRDefault="00156AC0" w:rsidP="00156AC0">
      <w:pPr>
        <w:spacing w:before="60" w:after="60" w:line="276" w:lineRule="auto"/>
        <w:rPr>
          <w:rFonts w:cstheme="minorHAnsi"/>
        </w:rPr>
      </w:pPr>
      <w:r w:rsidRPr="00E21920">
        <w:rPr>
          <w:rFonts w:cstheme="minorHAnsi"/>
        </w:rPr>
        <w:t>Wsparcie w ramach Celu koncentrować się będzie na działaniach związanych z edukacją przedszkolną,</w:t>
      </w:r>
      <w:r w:rsidRPr="00E21920">
        <w:rPr>
          <w:rFonts w:ascii="Calibri" w:eastAsia="Times New Roman" w:hAnsi="Calibri" w:cs="Calibri"/>
          <w:lang w:eastAsia="pl-PL"/>
        </w:rPr>
        <w:t xml:space="preserve"> </w:t>
      </w:r>
      <w:r w:rsidRPr="00E21920">
        <w:rPr>
          <w:rFonts w:cstheme="minorHAnsi"/>
        </w:rPr>
        <w:t>kompetencjami kluczowymi uczniów</w:t>
      </w:r>
      <w:r w:rsidRPr="00E21920">
        <w:rPr>
          <w:rFonts w:ascii="Calibri" w:eastAsia="Times New Roman" w:hAnsi="Calibri" w:cs="Calibri"/>
          <w:lang w:eastAsia="pl-PL"/>
        </w:rPr>
        <w:t xml:space="preserve">, </w:t>
      </w:r>
      <w:r w:rsidRPr="00E21920">
        <w:rPr>
          <w:rFonts w:cstheme="minorHAnsi"/>
        </w:rPr>
        <w:t>indywidualnymi ścieżkami edukacji oraz kształceniem zawodowym. W efekcie, realizowane projekty będą wpisywać się w SUERMB, a także będą komplementarne do inicjatyw realizowanych w ramach ww. Strategii, w szczególności w Obszarze Tematycznym Edukacja, w zakresie działania 1. Zapobieganie przedwczesnemu kończeniu nauki i usprawnianie przejścia ze szkoły do pracy. Zapewniona zostanie również kontynuacja współpracy ze strukturami realizującymi SUERMB, w tym z Narodowym Koordynatorem oraz sieciami współpracy Instytucji Zarządzających.</w:t>
      </w:r>
    </w:p>
    <w:p w14:paraId="65CE0E8A" w14:textId="77777777" w:rsidR="00156AC0" w:rsidRPr="00E21920" w:rsidRDefault="00156AC0" w:rsidP="00156AC0">
      <w:pPr>
        <w:spacing w:before="60" w:after="60" w:line="276" w:lineRule="auto"/>
        <w:rPr>
          <w:rFonts w:cstheme="minorHAnsi"/>
        </w:rPr>
      </w:pPr>
      <w:r w:rsidRPr="00E21920">
        <w:rPr>
          <w:rFonts w:cstheme="minorHAnsi"/>
        </w:rPr>
        <w:t xml:space="preserve">W ramach Celu przewiduje się możliwość współpracy, polegającej na włączeniu podmiotów z innych państw członkowskich UE lub spoza UE w realizację projektów, w szczególności w obszarze kształcenia zawodowego. </w:t>
      </w:r>
      <w:r w:rsidRPr="00E21920">
        <w:t>W ww. obszarze nastąpi premiowanie projektów zawierających współpracę międzyregionalną lub transnarodową (np. w postaci preferencji), jednak jedynie w przypadku bezpośredniego wpływu tej współpracy na osiągnięcie rezultatów Celu.</w:t>
      </w:r>
    </w:p>
    <w:p w14:paraId="2D10A312" w14:textId="77777777" w:rsidR="00156AC0" w:rsidRPr="00E21920" w:rsidRDefault="00156AC0" w:rsidP="00156AC0">
      <w:pPr>
        <w:spacing w:before="60" w:after="60" w:line="276" w:lineRule="auto"/>
        <w:rPr>
          <w:rFonts w:cstheme="minorHAnsi"/>
        </w:rPr>
      </w:pPr>
      <w:r w:rsidRPr="00E21920">
        <w:rPr>
          <w:rFonts w:cstheme="minorHAnsi"/>
        </w:rPr>
        <w:t xml:space="preserve">Ponadto działania międzyregionalne i transnarodowe komplementarne do podejmowanych w ramach FEP w obszarze niniejszego Celu realizowane będą w </w:t>
      </w:r>
      <w:r>
        <w:rPr>
          <w:rFonts w:cstheme="minorHAnsi"/>
        </w:rPr>
        <w:t>p</w:t>
      </w:r>
      <w:r w:rsidRPr="00E21920">
        <w:rPr>
          <w:rFonts w:cstheme="minorHAnsi"/>
        </w:rPr>
        <w:t>rogramach:</w:t>
      </w:r>
    </w:p>
    <w:p w14:paraId="724CA255" w14:textId="77777777" w:rsidR="00156AC0" w:rsidRPr="00E21920" w:rsidRDefault="00156AC0" w:rsidP="00156AC0">
      <w:pPr>
        <w:pStyle w:val="Akapitzlist"/>
        <w:numPr>
          <w:ilvl w:val="0"/>
          <w:numId w:val="105"/>
        </w:numPr>
        <w:spacing w:before="60" w:after="60" w:line="276" w:lineRule="auto"/>
        <w:contextualSpacing w:val="0"/>
        <w:rPr>
          <w:rFonts w:cstheme="minorHAnsi"/>
        </w:rPr>
      </w:pPr>
      <w:r w:rsidRPr="00E21920">
        <w:rPr>
          <w:rFonts w:cstheme="minorHAnsi"/>
        </w:rPr>
        <w:t>Południowy Bałtyk, Region Morza Bałtyckiego, Europa Środkowa, Interreg Europa 2021-2027 – w zakresie edukacji przedszkolnej i ogólnej, indywidualnych ścieżek edukacyjnych i kształcenia zawodowego,</w:t>
      </w:r>
    </w:p>
    <w:p w14:paraId="00FC8AF2" w14:textId="77777777" w:rsidR="00156AC0" w:rsidRPr="00E21920" w:rsidRDefault="00156AC0" w:rsidP="00156AC0">
      <w:pPr>
        <w:pStyle w:val="Akapitzlist"/>
        <w:numPr>
          <w:ilvl w:val="0"/>
          <w:numId w:val="105"/>
        </w:numPr>
        <w:spacing w:before="60" w:after="60" w:line="276" w:lineRule="auto"/>
        <w:contextualSpacing w:val="0"/>
        <w:rPr>
          <w:rFonts w:cstheme="minorHAnsi"/>
        </w:rPr>
      </w:pPr>
      <w:r w:rsidRPr="00E21920">
        <w:rPr>
          <w:rFonts w:cstheme="minorHAnsi"/>
        </w:rPr>
        <w:t>Erasmus+ 2021-2027– w obszarze wzmacniania edukacji szkolnej i kształcenia zawodowego,</w:t>
      </w:r>
    </w:p>
    <w:p w14:paraId="736B2753" w14:textId="77777777" w:rsidR="00156AC0" w:rsidRPr="00E21920" w:rsidRDefault="00156AC0" w:rsidP="00156AC0">
      <w:pPr>
        <w:pStyle w:val="Akapitzlist"/>
        <w:numPr>
          <w:ilvl w:val="0"/>
          <w:numId w:val="105"/>
        </w:numPr>
        <w:spacing w:before="60" w:after="60" w:line="276" w:lineRule="auto"/>
        <w:contextualSpacing w:val="0"/>
        <w:rPr>
          <w:rFonts w:cstheme="minorHAnsi"/>
        </w:rPr>
      </w:pPr>
      <w:r w:rsidRPr="00E21920">
        <w:rPr>
          <w:rFonts w:cstheme="minorHAnsi"/>
        </w:rPr>
        <w:t>Europa Cyfrowa – w obszarze digitalizacji.</w:t>
      </w:r>
    </w:p>
    <w:p w14:paraId="70D08AF2"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0B6F4B98" w14:textId="77777777" w:rsidR="00156AC0" w:rsidRPr="00E21920" w:rsidRDefault="00156AC0" w:rsidP="00156AC0">
      <w:pPr>
        <w:spacing w:before="60" w:after="60" w:line="276" w:lineRule="auto"/>
        <w:rPr>
          <w:rFonts w:ascii="Calibri" w:eastAsia="Calibri" w:hAnsi="Calibri" w:cs="Calibri"/>
          <w:b/>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47B3CC6D" w14:textId="77777777" w:rsidR="00156AC0" w:rsidRPr="00E21920" w:rsidRDefault="00156AC0" w:rsidP="00156AC0">
      <w:pPr>
        <w:spacing w:before="60" w:after="60" w:line="276" w:lineRule="auto"/>
        <w:rPr>
          <w:rFonts w:ascii="Calibri" w:eastAsia="Calibri" w:hAnsi="Calibri" w:cs="Calibri"/>
          <w:b/>
        </w:rPr>
      </w:pPr>
      <w:r w:rsidRPr="00E21920">
        <w:rPr>
          <w:rFonts w:ascii="Calibri" w:eastAsia="Calibri" w:hAnsi="Calibri" w:cs="Calibri"/>
          <w:b/>
        </w:rPr>
        <w:t>Wskaźniki</w:t>
      </w:r>
    </w:p>
    <w:p w14:paraId="57B65301" w14:textId="77777777" w:rsidR="00156AC0" w:rsidRPr="00E21920" w:rsidRDefault="00156AC0" w:rsidP="009D70B1">
      <w:pPr>
        <w:shd w:val="clear" w:color="auto" w:fill="FFFFFF" w:themeFill="background1"/>
        <w:spacing w:before="60" w:after="60" w:line="276" w:lineRule="auto"/>
        <w:rPr>
          <w:rFonts w:ascii="Calibri" w:eastAsia="Calibri" w:hAnsi="Calibri" w:cs="Calibri"/>
        </w:rPr>
      </w:pPr>
      <w:r w:rsidRPr="009D70B1">
        <w:rPr>
          <w:rFonts w:ascii="Calibri" w:eastAsia="Calibri" w:hAnsi="Calibri" w:cs="Calibri"/>
        </w:rPr>
        <w:t>Tabela 1. Wskaźniki produktu</w:t>
      </w:r>
    </w:p>
    <w:tbl>
      <w:tblPr>
        <w:tblStyle w:val="Tabela-Siatka2"/>
        <w:tblW w:w="10768" w:type="dxa"/>
        <w:jc w:val="center"/>
        <w:tblLayout w:type="fixed"/>
        <w:tblLook w:val="04A0" w:firstRow="1" w:lastRow="0" w:firstColumn="1" w:lastColumn="0" w:noHBand="0" w:noVBand="1"/>
      </w:tblPr>
      <w:tblGrid>
        <w:gridCol w:w="704"/>
        <w:gridCol w:w="992"/>
        <w:gridCol w:w="851"/>
        <w:gridCol w:w="992"/>
        <w:gridCol w:w="992"/>
        <w:gridCol w:w="3457"/>
        <w:gridCol w:w="966"/>
        <w:gridCol w:w="896"/>
        <w:gridCol w:w="918"/>
      </w:tblGrid>
      <w:tr w:rsidR="00156AC0" w:rsidRPr="00E21920" w14:paraId="31C5A965" w14:textId="77777777" w:rsidTr="00156AC0">
        <w:trPr>
          <w:tblHeader/>
          <w:jc w:val="center"/>
        </w:trPr>
        <w:tc>
          <w:tcPr>
            <w:tcW w:w="704" w:type="dxa"/>
          </w:tcPr>
          <w:p w14:paraId="089B2C4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43FF3EC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1" w:type="dxa"/>
          </w:tcPr>
          <w:p w14:paraId="3217D94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57F6ED67"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36FE713E"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57" w:type="dxa"/>
          </w:tcPr>
          <w:p w14:paraId="5A4B35C8"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125B26D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4DED5F71"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18" w:type="dxa"/>
          </w:tcPr>
          <w:p w14:paraId="2673566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156AC0" w:rsidRPr="00E21920" w14:paraId="4DBBEFCC" w14:textId="77777777" w:rsidTr="00156AC0">
        <w:trPr>
          <w:jc w:val="center"/>
        </w:trPr>
        <w:tc>
          <w:tcPr>
            <w:tcW w:w="704" w:type="dxa"/>
          </w:tcPr>
          <w:p w14:paraId="07005F9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345FB371"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5673C77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32B93DFC"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078BC72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PLFCO01</w:t>
            </w:r>
          </w:p>
        </w:tc>
        <w:tc>
          <w:tcPr>
            <w:tcW w:w="3457" w:type="dxa"/>
          </w:tcPr>
          <w:p w14:paraId="18635459"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dzieci objętych dodatkowymi zajęciami w edukacji przedszkolnej</w:t>
            </w:r>
          </w:p>
        </w:tc>
        <w:tc>
          <w:tcPr>
            <w:tcW w:w="966" w:type="dxa"/>
          </w:tcPr>
          <w:p w14:paraId="35A78A83"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7779958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918" w:type="dxa"/>
          </w:tcPr>
          <w:p w14:paraId="0E6B8437" w14:textId="1FFEC05C" w:rsidR="00156AC0" w:rsidRPr="00E21920" w:rsidRDefault="005658FB" w:rsidP="00156AC0">
            <w:pPr>
              <w:spacing w:before="60" w:after="60" w:line="276" w:lineRule="auto"/>
              <w:rPr>
                <w:rFonts w:ascii="Calibri" w:eastAsia="Calibri" w:hAnsi="Calibri" w:cs="Calibri"/>
                <w:sz w:val="18"/>
                <w:szCs w:val="18"/>
              </w:rPr>
            </w:pPr>
            <w:r>
              <w:rPr>
                <w:sz w:val="18"/>
                <w:szCs w:val="18"/>
              </w:rPr>
              <w:t>18 1</w:t>
            </w:r>
            <w:r w:rsidR="00156AC0" w:rsidRPr="00E21920">
              <w:rPr>
                <w:sz w:val="18"/>
                <w:szCs w:val="18"/>
              </w:rPr>
              <w:t>00</w:t>
            </w:r>
          </w:p>
        </w:tc>
      </w:tr>
      <w:tr w:rsidR="00156AC0" w:rsidRPr="00E21920" w14:paraId="5A196E2E" w14:textId="77777777" w:rsidTr="00156AC0">
        <w:trPr>
          <w:jc w:val="center"/>
        </w:trPr>
        <w:tc>
          <w:tcPr>
            <w:tcW w:w="704" w:type="dxa"/>
          </w:tcPr>
          <w:p w14:paraId="3DEB395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04032BA7"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08AE5AD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23E0CF2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02775F6A" w14:textId="77777777" w:rsidR="00156AC0" w:rsidRPr="00E21920" w:rsidRDefault="00156AC0" w:rsidP="00156AC0">
            <w:pPr>
              <w:spacing w:before="60" w:after="60" w:line="276" w:lineRule="auto"/>
              <w:rPr>
                <w:rFonts w:ascii="Arial" w:eastAsia="Calibri" w:hAnsi="Arial" w:cs="Arial"/>
                <w:sz w:val="20"/>
                <w:szCs w:val="20"/>
              </w:rPr>
            </w:pPr>
            <w:r w:rsidRPr="00E21920">
              <w:rPr>
                <w:rFonts w:ascii="Calibri" w:eastAsia="Calibri" w:hAnsi="Calibri" w:cs="Calibri"/>
                <w:sz w:val="18"/>
                <w:szCs w:val="18"/>
              </w:rPr>
              <w:t>PLFCO02</w:t>
            </w:r>
          </w:p>
        </w:tc>
        <w:tc>
          <w:tcPr>
            <w:tcW w:w="3457" w:type="dxa"/>
          </w:tcPr>
          <w:p w14:paraId="389415F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dofinansowanych miejsc wychowania przedszkolnego </w:t>
            </w:r>
          </w:p>
        </w:tc>
        <w:tc>
          <w:tcPr>
            <w:tcW w:w="966" w:type="dxa"/>
          </w:tcPr>
          <w:p w14:paraId="241C526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96" w:type="dxa"/>
          </w:tcPr>
          <w:p w14:paraId="6D91C21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918" w:type="dxa"/>
          </w:tcPr>
          <w:p w14:paraId="0BD088B6" w14:textId="56E0DF5F" w:rsidR="00156AC0" w:rsidRPr="00E21920" w:rsidRDefault="00156AC0" w:rsidP="00156AC0">
            <w:pPr>
              <w:spacing w:before="60" w:after="60" w:line="276" w:lineRule="auto"/>
              <w:rPr>
                <w:rFonts w:ascii="Calibri" w:eastAsia="Calibri" w:hAnsi="Calibri" w:cs="Calibri"/>
                <w:sz w:val="18"/>
                <w:szCs w:val="18"/>
              </w:rPr>
            </w:pPr>
            <w:r>
              <w:rPr>
                <w:sz w:val="18"/>
                <w:szCs w:val="18"/>
              </w:rPr>
              <w:t>4</w:t>
            </w:r>
            <w:r w:rsidRPr="00E21920">
              <w:rPr>
                <w:sz w:val="18"/>
                <w:szCs w:val="18"/>
              </w:rPr>
              <w:t xml:space="preserve"> </w:t>
            </w:r>
            <w:r w:rsidR="005658FB">
              <w:rPr>
                <w:sz w:val="18"/>
                <w:szCs w:val="18"/>
              </w:rPr>
              <w:t>0</w:t>
            </w:r>
            <w:r w:rsidRPr="00E21920">
              <w:rPr>
                <w:sz w:val="18"/>
                <w:szCs w:val="18"/>
              </w:rPr>
              <w:t>00</w:t>
            </w:r>
          </w:p>
        </w:tc>
      </w:tr>
      <w:tr w:rsidR="00156AC0" w:rsidRPr="00E21920" w14:paraId="49E691D2" w14:textId="77777777" w:rsidTr="00156AC0">
        <w:trPr>
          <w:jc w:val="center"/>
        </w:trPr>
        <w:tc>
          <w:tcPr>
            <w:tcW w:w="704" w:type="dxa"/>
          </w:tcPr>
          <w:p w14:paraId="1CA4C02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776CE2D9"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274785A3"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7DDE79C8"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5AF2D701"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PLFCO03</w:t>
            </w:r>
          </w:p>
        </w:tc>
        <w:tc>
          <w:tcPr>
            <w:tcW w:w="3457" w:type="dxa"/>
          </w:tcPr>
          <w:p w14:paraId="312F2A30"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uczniów szkół i placówek systemu oświaty prowadzących kształcenie ogólne objętych wsparciem </w:t>
            </w:r>
          </w:p>
        </w:tc>
        <w:tc>
          <w:tcPr>
            <w:tcW w:w="966" w:type="dxa"/>
          </w:tcPr>
          <w:p w14:paraId="797251B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31B506D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26 500</w:t>
            </w:r>
          </w:p>
        </w:tc>
        <w:tc>
          <w:tcPr>
            <w:tcW w:w="918" w:type="dxa"/>
          </w:tcPr>
          <w:p w14:paraId="08D40C3F" w14:textId="4FC2D4E8" w:rsidR="00156AC0" w:rsidRPr="00E21920" w:rsidRDefault="005658FB" w:rsidP="00156AC0">
            <w:pPr>
              <w:spacing w:before="60" w:after="60" w:line="276" w:lineRule="auto"/>
              <w:rPr>
                <w:rFonts w:ascii="Calibri" w:eastAsia="Calibri" w:hAnsi="Calibri" w:cs="Calibri"/>
                <w:sz w:val="18"/>
                <w:szCs w:val="18"/>
              </w:rPr>
            </w:pPr>
            <w:r>
              <w:rPr>
                <w:rFonts w:ascii="Calibri" w:eastAsia="Calibri" w:hAnsi="Calibri" w:cs="Calibri"/>
                <w:sz w:val="18"/>
                <w:szCs w:val="18"/>
              </w:rPr>
              <w:t>74 600</w:t>
            </w:r>
          </w:p>
        </w:tc>
      </w:tr>
      <w:tr w:rsidR="00156AC0" w:rsidRPr="00E21920" w14:paraId="2F9EAE4B" w14:textId="77777777" w:rsidTr="00156AC0">
        <w:trPr>
          <w:jc w:val="center"/>
        </w:trPr>
        <w:tc>
          <w:tcPr>
            <w:tcW w:w="704" w:type="dxa"/>
          </w:tcPr>
          <w:p w14:paraId="2D750353"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7D0D5F6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051264A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2DAC8AA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4F50DC2C"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PLFCO04</w:t>
            </w:r>
          </w:p>
        </w:tc>
        <w:tc>
          <w:tcPr>
            <w:tcW w:w="3457" w:type="dxa"/>
          </w:tcPr>
          <w:p w14:paraId="6C1B6F3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uczniów i słuchaczy szkół i placówek kształcenia zawodowego objętych wsparciem </w:t>
            </w:r>
          </w:p>
        </w:tc>
        <w:tc>
          <w:tcPr>
            <w:tcW w:w="966" w:type="dxa"/>
          </w:tcPr>
          <w:p w14:paraId="73861B51"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7AD2F55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5 000</w:t>
            </w:r>
          </w:p>
        </w:tc>
        <w:tc>
          <w:tcPr>
            <w:tcW w:w="918" w:type="dxa"/>
          </w:tcPr>
          <w:p w14:paraId="0A1A579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25 000</w:t>
            </w:r>
          </w:p>
        </w:tc>
      </w:tr>
      <w:tr w:rsidR="00156AC0" w:rsidRPr="00E21920" w14:paraId="006F074C" w14:textId="77777777" w:rsidTr="00156AC0">
        <w:trPr>
          <w:jc w:val="center"/>
        </w:trPr>
        <w:tc>
          <w:tcPr>
            <w:tcW w:w="704" w:type="dxa"/>
          </w:tcPr>
          <w:p w14:paraId="759151C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5</w:t>
            </w:r>
          </w:p>
        </w:tc>
        <w:tc>
          <w:tcPr>
            <w:tcW w:w="992" w:type="dxa"/>
          </w:tcPr>
          <w:p w14:paraId="62FC2E8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7F91605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072989AE"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5F9381C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PLEFCO05</w:t>
            </w:r>
          </w:p>
        </w:tc>
        <w:tc>
          <w:tcPr>
            <w:tcW w:w="3457" w:type="dxa"/>
          </w:tcPr>
          <w:p w14:paraId="38E741AE"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uczniów szkół i placówek kształcenia zawodowego uczestniczących w stażach uczniowskich</w:t>
            </w:r>
          </w:p>
        </w:tc>
        <w:tc>
          <w:tcPr>
            <w:tcW w:w="966" w:type="dxa"/>
          </w:tcPr>
          <w:p w14:paraId="1ACF907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27E71B4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1 800</w:t>
            </w:r>
          </w:p>
        </w:tc>
        <w:tc>
          <w:tcPr>
            <w:tcW w:w="918" w:type="dxa"/>
          </w:tcPr>
          <w:p w14:paraId="680E1CA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9 100</w:t>
            </w:r>
          </w:p>
        </w:tc>
      </w:tr>
      <w:tr w:rsidR="00156AC0" w:rsidRPr="00E21920" w14:paraId="48CA89B0" w14:textId="77777777" w:rsidTr="00156AC0">
        <w:trPr>
          <w:jc w:val="center"/>
        </w:trPr>
        <w:tc>
          <w:tcPr>
            <w:tcW w:w="704" w:type="dxa"/>
          </w:tcPr>
          <w:p w14:paraId="3E77980C"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0D10C900"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57FBAC43"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6D0C671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0FDB0A7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PLFCO06</w:t>
            </w:r>
          </w:p>
        </w:tc>
        <w:tc>
          <w:tcPr>
            <w:tcW w:w="3457" w:type="dxa"/>
          </w:tcPr>
          <w:p w14:paraId="612E151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przedstawicieli kadry szkół i placówek systemu oświaty objętych wsparciem</w:t>
            </w:r>
          </w:p>
        </w:tc>
        <w:tc>
          <w:tcPr>
            <w:tcW w:w="966" w:type="dxa"/>
          </w:tcPr>
          <w:p w14:paraId="3FEB9EE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4D3B8FF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3 200</w:t>
            </w:r>
          </w:p>
        </w:tc>
        <w:tc>
          <w:tcPr>
            <w:tcW w:w="918" w:type="dxa"/>
          </w:tcPr>
          <w:p w14:paraId="010F736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16 000</w:t>
            </w:r>
          </w:p>
        </w:tc>
      </w:tr>
      <w:tr w:rsidR="00156AC0" w:rsidRPr="00E21920" w14:paraId="4D58B231" w14:textId="77777777" w:rsidTr="00156AC0">
        <w:trPr>
          <w:jc w:val="center"/>
        </w:trPr>
        <w:tc>
          <w:tcPr>
            <w:tcW w:w="704" w:type="dxa"/>
          </w:tcPr>
          <w:p w14:paraId="1D10EDEC"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2D843287"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43933CE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0295792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3B55052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PLFCO08</w:t>
            </w:r>
          </w:p>
        </w:tc>
        <w:tc>
          <w:tcPr>
            <w:tcW w:w="3457" w:type="dxa"/>
          </w:tcPr>
          <w:p w14:paraId="47B3E0B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dzieci/uczniów o specjalnych potrzebach rozwojowych i edukacyjnych, objętych wsparciem</w:t>
            </w:r>
          </w:p>
        </w:tc>
        <w:tc>
          <w:tcPr>
            <w:tcW w:w="966" w:type="dxa"/>
          </w:tcPr>
          <w:p w14:paraId="5AC1CA9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5786D0F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860</w:t>
            </w:r>
          </w:p>
        </w:tc>
        <w:tc>
          <w:tcPr>
            <w:tcW w:w="918" w:type="dxa"/>
          </w:tcPr>
          <w:p w14:paraId="6A0B44B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4 300</w:t>
            </w:r>
          </w:p>
        </w:tc>
      </w:tr>
    </w:tbl>
    <w:p w14:paraId="5EB8F018"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2"/>
        <w:tblW w:w="10773" w:type="dxa"/>
        <w:jc w:val="center"/>
        <w:tblLayout w:type="fixed"/>
        <w:tblLook w:val="04A0" w:firstRow="1" w:lastRow="0" w:firstColumn="1" w:lastColumn="0" w:noHBand="0" w:noVBand="1"/>
      </w:tblPr>
      <w:tblGrid>
        <w:gridCol w:w="704"/>
        <w:gridCol w:w="649"/>
        <w:gridCol w:w="627"/>
        <w:gridCol w:w="1018"/>
        <w:gridCol w:w="861"/>
        <w:gridCol w:w="1948"/>
        <w:gridCol w:w="992"/>
        <w:gridCol w:w="851"/>
        <w:gridCol w:w="702"/>
        <w:gridCol w:w="896"/>
        <w:gridCol w:w="812"/>
        <w:gridCol w:w="713"/>
      </w:tblGrid>
      <w:tr w:rsidR="00156AC0" w:rsidRPr="00E21920" w14:paraId="7AE7915E" w14:textId="77777777" w:rsidTr="00156AC0">
        <w:trPr>
          <w:tblHeader/>
          <w:jc w:val="center"/>
        </w:trPr>
        <w:tc>
          <w:tcPr>
            <w:tcW w:w="704" w:type="dxa"/>
          </w:tcPr>
          <w:p w14:paraId="77DFB0F1"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649" w:type="dxa"/>
          </w:tcPr>
          <w:p w14:paraId="5B9400C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27" w:type="dxa"/>
          </w:tcPr>
          <w:p w14:paraId="57EF2D4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18" w:type="dxa"/>
          </w:tcPr>
          <w:p w14:paraId="0DAA071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61" w:type="dxa"/>
          </w:tcPr>
          <w:p w14:paraId="4EDDE91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48" w:type="dxa"/>
          </w:tcPr>
          <w:p w14:paraId="324345D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92" w:type="dxa"/>
          </w:tcPr>
          <w:p w14:paraId="59DAE49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1" w:type="dxa"/>
          </w:tcPr>
          <w:p w14:paraId="3D80DB2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02" w:type="dxa"/>
          </w:tcPr>
          <w:p w14:paraId="136581D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383351A0"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812" w:type="dxa"/>
          </w:tcPr>
          <w:p w14:paraId="23CF414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610794E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156AC0" w:rsidRPr="00E21920" w14:paraId="596D835C" w14:textId="77777777" w:rsidTr="00156AC0">
        <w:trPr>
          <w:jc w:val="center"/>
        </w:trPr>
        <w:tc>
          <w:tcPr>
            <w:tcW w:w="704" w:type="dxa"/>
          </w:tcPr>
          <w:p w14:paraId="20C0B93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9" w:type="dxa"/>
          </w:tcPr>
          <w:p w14:paraId="1C8F16D4"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627" w:type="dxa"/>
          </w:tcPr>
          <w:p w14:paraId="386B894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107F10F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tcPr>
          <w:p w14:paraId="75BB6E5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PLFCR01</w:t>
            </w:r>
          </w:p>
        </w:tc>
        <w:tc>
          <w:tcPr>
            <w:tcW w:w="1948" w:type="dxa"/>
          </w:tcPr>
          <w:p w14:paraId="32859EF5"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uczniów, którzy nabyli kwalifikacje po opuszczeniu programu</w:t>
            </w:r>
          </w:p>
        </w:tc>
        <w:tc>
          <w:tcPr>
            <w:tcW w:w="992" w:type="dxa"/>
          </w:tcPr>
          <w:p w14:paraId="4B2FE74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1" w:type="dxa"/>
          </w:tcPr>
          <w:p w14:paraId="07C7A90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95 220</w:t>
            </w:r>
          </w:p>
        </w:tc>
        <w:tc>
          <w:tcPr>
            <w:tcW w:w="702" w:type="dxa"/>
          </w:tcPr>
          <w:p w14:paraId="11ACCB3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2CFCA3A5" w14:textId="4E732B82" w:rsidR="00156AC0" w:rsidRPr="00E21920" w:rsidRDefault="00B800B3" w:rsidP="00156AC0">
            <w:pPr>
              <w:spacing w:before="60" w:after="60" w:line="276" w:lineRule="auto"/>
              <w:rPr>
                <w:rFonts w:ascii="Calibri" w:eastAsia="Calibri" w:hAnsi="Calibri" w:cs="Calibri"/>
                <w:sz w:val="18"/>
                <w:szCs w:val="18"/>
              </w:rPr>
            </w:pPr>
            <w:r>
              <w:rPr>
                <w:rFonts w:ascii="Calibri" w:eastAsia="Calibri" w:hAnsi="Calibri" w:cs="Calibri"/>
                <w:sz w:val="18"/>
                <w:szCs w:val="18"/>
              </w:rPr>
              <w:t>58 100</w:t>
            </w:r>
          </w:p>
        </w:tc>
        <w:tc>
          <w:tcPr>
            <w:tcW w:w="812" w:type="dxa"/>
          </w:tcPr>
          <w:p w14:paraId="731EC04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7DC3BE6E" w14:textId="77777777" w:rsidR="00156AC0" w:rsidRPr="00E21920" w:rsidRDefault="00156AC0" w:rsidP="00156AC0">
            <w:pPr>
              <w:spacing w:before="60" w:after="60" w:line="276" w:lineRule="auto"/>
              <w:rPr>
                <w:rFonts w:ascii="Calibri" w:eastAsia="Calibri" w:hAnsi="Calibri" w:cs="Calibri"/>
                <w:sz w:val="18"/>
                <w:szCs w:val="18"/>
              </w:rPr>
            </w:pPr>
          </w:p>
        </w:tc>
      </w:tr>
      <w:tr w:rsidR="00156AC0" w:rsidRPr="00E21920" w14:paraId="167ECA7D" w14:textId="77777777" w:rsidTr="00156AC0">
        <w:trPr>
          <w:jc w:val="center"/>
        </w:trPr>
        <w:tc>
          <w:tcPr>
            <w:tcW w:w="704" w:type="dxa"/>
          </w:tcPr>
          <w:p w14:paraId="595554E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9" w:type="dxa"/>
          </w:tcPr>
          <w:p w14:paraId="39A83FF9"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627" w:type="dxa"/>
          </w:tcPr>
          <w:p w14:paraId="06AB038F"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69B43F17"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tcPr>
          <w:p w14:paraId="42E553C2"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PLFCR02</w:t>
            </w:r>
          </w:p>
        </w:tc>
        <w:tc>
          <w:tcPr>
            <w:tcW w:w="1948" w:type="dxa"/>
          </w:tcPr>
          <w:p w14:paraId="72CB23B9"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przedstawicieli kadry szkół i placówek systemu oświaty, którzy uzyskali kwalifikacje po opuszczeniu programu  </w:t>
            </w:r>
          </w:p>
        </w:tc>
        <w:tc>
          <w:tcPr>
            <w:tcW w:w="992" w:type="dxa"/>
          </w:tcPr>
          <w:p w14:paraId="76265FC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1" w:type="dxa"/>
          </w:tcPr>
          <w:p w14:paraId="39351A9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12 927</w:t>
            </w:r>
          </w:p>
        </w:tc>
        <w:tc>
          <w:tcPr>
            <w:tcW w:w="702" w:type="dxa"/>
          </w:tcPr>
          <w:p w14:paraId="454A6089"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51663266"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12 200</w:t>
            </w:r>
          </w:p>
        </w:tc>
        <w:tc>
          <w:tcPr>
            <w:tcW w:w="812" w:type="dxa"/>
          </w:tcPr>
          <w:p w14:paraId="58A84998"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4B1C448E" w14:textId="77777777" w:rsidR="00156AC0" w:rsidRPr="00E21920" w:rsidRDefault="00156AC0" w:rsidP="00156AC0">
            <w:pPr>
              <w:spacing w:before="60" w:after="60" w:line="276" w:lineRule="auto"/>
              <w:rPr>
                <w:rFonts w:ascii="Calibri" w:eastAsia="Calibri" w:hAnsi="Calibri" w:cs="Calibri"/>
                <w:sz w:val="18"/>
                <w:szCs w:val="18"/>
              </w:rPr>
            </w:pPr>
          </w:p>
        </w:tc>
      </w:tr>
      <w:tr w:rsidR="00156AC0" w:rsidRPr="00E21920" w14:paraId="524C835D" w14:textId="77777777" w:rsidTr="00156AC0">
        <w:trPr>
          <w:jc w:val="center"/>
        </w:trPr>
        <w:tc>
          <w:tcPr>
            <w:tcW w:w="704" w:type="dxa"/>
          </w:tcPr>
          <w:p w14:paraId="192ADB27"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9" w:type="dxa"/>
          </w:tcPr>
          <w:p w14:paraId="1C26346C"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627" w:type="dxa"/>
          </w:tcPr>
          <w:p w14:paraId="00B5D121"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5A2493D0"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tcPr>
          <w:p w14:paraId="48476E93"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PLFCR04</w:t>
            </w:r>
          </w:p>
        </w:tc>
        <w:tc>
          <w:tcPr>
            <w:tcW w:w="1948" w:type="dxa"/>
          </w:tcPr>
          <w:p w14:paraId="7769E4CD"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miejsc wychowania przedszkolnego, które funkcjonują przez co najmniej 24 miesiące po zakończeniu projektu</w:t>
            </w:r>
          </w:p>
        </w:tc>
        <w:tc>
          <w:tcPr>
            <w:tcW w:w="992" w:type="dxa"/>
          </w:tcPr>
          <w:p w14:paraId="347B7FCA"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51" w:type="dxa"/>
          </w:tcPr>
          <w:p w14:paraId="00E230D8"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4 100</w:t>
            </w:r>
          </w:p>
        </w:tc>
        <w:tc>
          <w:tcPr>
            <w:tcW w:w="702" w:type="dxa"/>
          </w:tcPr>
          <w:p w14:paraId="00787463"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2018</w:t>
            </w:r>
          </w:p>
        </w:tc>
        <w:tc>
          <w:tcPr>
            <w:tcW w:w="896" w:type="dxa"/>
          </w:tcPr>
          <w:p w14:paraId="2815A9FF" w14:textId="7938A395" w:rsidR="00156AC0" w:rsidRPr="00E21920" w:rsidRDefault="00156AC0" w:rsidP="00156AC0">
            <w:pPr>
              <w:spacing w:before="60" w:after="60" w:line="276" w:lineRule="auto"/>
              <w:rPr>
                <w:rFonts w:ascii="Calibri" w:eastAsia="Calibri" w:hAnsi="Calibri" w:cs="Calibri"/>
                <w:sz w:val="18"/>
                <w:szCs w:val="18"/>
              </w:rPr>
            </w:pPr>
            <w:r>
              <w:rPr>
                <w:rFonts w:ascii="Calibri" w:eastAsia="Calibri" w:hAnsi="Calibri" w:cs="Calibri"/>
                <w:sz w:val="18"/>
                <w:szCs w:val="18"/>
              </w:rPr>
              <w:t>2</w:t>
            </w:r>
            <w:r w:rsidRPr="00E21920">
              <w:rPr>
                <w:rFonts w:ascii="Calibri" w:eastAsia="Calibri" w:hAnsi="Calibri" w:cs="Calibri"/>
                <w:sz w:val="18"/>
                <w:szCs w:val="18"/>
              </w:rPr>
              <w:t xml:space="preserve"> </w:t>
            </w:r>
            <w:r w:rsidR="00B800B3">
              <w:rPr>
                <w:rFonts w:ascii="Calibri" w:eastAsia="Calibri" w:hAnsi="Calibri" w:cs="Calibri"/>
                <w:sz w:val="18"/>
                <w:szCs w:val="18"/>
              </w:rPr>
              <w:t>4</w:t>
            </w:r>
            <w:r w:rsidRPr="00E21920">
              <w:rPr>
                <w:rFonts w:ascii="Calibri" w:eastAsia="Calibri" w:hAnsi="Calibri" w:cs="Calibri"/>
                <w:sz w:val="18"/>
                <w:szCs w:val="18"/>
              </w:rPr>
              <w:t>00</w:t>
            </w:r>
          </w:p>
        </w:tc>
        <w:tc>
          <w:tcPr>
            <w:tcW w:w="812" w:type="dxa"/>
          </w:tcPr>
          <w:p w14:paraId="62276B2B" w14:textId="77777777" w:rsidR="00156AC0" w:rsidRPr="00E21920" w:rsidRDefault="00156AC0" w:rsidP="00156AC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Ewaluacja</w:t>
            </w:r>
          </w:p>
        </w:tc>
        <w:tc>
          <w:tcPr>
            <w:tcW w:w="713" w:type="dxa"/>
          </w:tcPr>
          <w:p w14:paraId="1D4745C6" w14:textId="77777777" w:rsidR="00156AC0" w:rsidRPr="00E21920" w:rsidRDefault="00156AC0" w:rsidP="00156AC0">
            <w:pPr>
              <w:spacing w:before="60" w:after="60" w:line="276" w:lineRule="auto"/>
              <w:rPr>
                <w:rFonts w:ascii="Calibri" w:eastAsia="Calibri" w:hAnsi="Calibri" w:cs="Calibri"/>
                <w:sz w:val="18"/>
                <w:szCs w:val="18"/>
              </w:rPr>
            </w:pPr>
          </w:p>
        </w:tc>
      </w:tr>
    </w:tbl>
    <w:p w14:paraId="75D26B38" w14:textId="77777777" w:rsidR="005B0F65" w:rsidRDefault="005B0F65" w:rsidP="00156AC0">
      <w:pPr>
        <w:spacing w:before="60" w:after="60" w:line="276" w:lineRule="auto"/>
        <w:rPr>
          <w:rFonts w:ascii="Calibri" w:eastAsia="Calibri" w:hAnsi="Calibri" w:cs="Calibri"/>
          <w:b/>
        </w:rPr>
      </w:pPr>
    </w:p>
    <w:p w14:paraId="0C6C849E" w14:textId="4D9C0757" w:rsidR="00156AC0" w:rsidRPr="00E21920" w:rsidRDefault="00156AC0" w:rsidP="00156AC0">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3A28697B" w14:textId="77777777" w:rsidR="00156AC0" w:rsidRPr="00E21920" w:rsidRDefault="00156AC0" w:rsidP="00156AC0">
      <w:pPr>
        <w:spacing w:before="60" w:after="60" w:line="276" w:lineRule="auto"/>
        <w:rPr>
          <w:rFonts w:ascii="Calibri" w:eastAsia="Calibri" w:hAnsi="Calibri" w:cs="Calibri"/>
        </w:rPr>
      </w:pPr>
      <w:r w:rsidRPr="009D70B1">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56AC0" w:rsidRPr="00E21920" w14:paraId="74D9CE1C" w14:textId="77777777" w:rsidTr="00156AC0">
        <w:trPr>
          <w:tblHeader/>
        </w:trPr>
        <w:tc>
          <w:tcPr>
            <w:tcW w:w="1480" w:type="dxa"/>
          </w:tcPr>
          <w:p w14:paraId="3B63637C"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EEC50A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AE00BBC"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02F1420"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923C799"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CAD065C"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56AC0" w:rsidRPr="00E21920" w14:paraId="4147E69F" w14:textId="77777777" w:rsidTr="00156AC0">
        <w:tc>
          <w:tcPr>
            <w:tcW w:w="1480" w:type="dxa"/>
          </w:tcPr>
          <w:p w14:paraId="11A53435"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09D07E2B"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E84F1D8"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D3EA41D"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172AD2AA"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148</w:t>
            </w:r>
          </w:p>
        </w:tc>
        <w:tc>
          <w:tcPr>
            <w:tcW w:w="1373" w:type="dxa"/>
          </w:tcPr>
          <w:p w14:paraId="60E08D69" w14:textId="347F00D9" w:rsidR="00A437DD" w:rsidRPr="00040C09" w:rsidRDefault="00097F30" w:rsidP="00A437DD">
            <w:pPr>
              <w:rPr>
                <w:rFonts w:cs="Calibri Light"/>
                <w:color w:val="000000"/>
                <w:sz w:val="18"/>
                <w:szCs w:val="18"/>
              </w:rPr>
            </w:pPr>
            <w:r w:rsidRPr="00040C09">
              <w:rPr>
                <w:rFonts w:cs="Calibri Light"/>
                <w:color w:val="000000"/>
                <w:sz w:val="18"/>
                <w:szCs w:val="18"/>
              </w:rPr>
              <w:t>40 463 165</w:t>
            </w:r>
          </w:p>
          <w:p w14:paraId="219DE431" w14:textId="77777777" w:rsidR="00156AC0" w:rsidRPr="00040C09" w:rsidRDefault="00156AC0" w:rsidP="00156AC0">
            <w:pPr>
              <w:spacing w:after="0" w:line="240" w:lineRule="auto"/>
              <w:rPr>
                <w:rFonts w:eastAsia="Calibri" w:cs="Calibri"/>
                <w:sz w:val="18"/>
                <w:szCs w:val="18"/>
              </w:rPr>
            </w:pPr>
          </w:p>
        </w:tc>
      </w:tr>
      <w:tr w:rsidR="00156AC0" w:rsidRPr="00E21920" w14:paraId="7547532B" w14:textId="77777777" w:rsidTr="00156AC0">
        <w:tc>
          <w:tcPr>
            <w:tcW w:w="1480" w:type="dxa"/>
          </w:tcPr>
          <w:p w14:paraId="7E672BCA"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707CFE7"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1BFC3E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4CC7AB3"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038BD476"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149</w:t>
            </w:r>
          </w:p>
        </w:tc>
        <w:tc>
          <w:tcPr>
            <w:tcW w:w="1373" w:type="dxa"/>
          </w:tcPr>
          <w:p w14:paraId="26626585" w14:textId="181A2F01" w:rsidR="00A437DD" w:rsidRPr="00040C09" w:rsidRDefault="00A437DD" w:rsidP="00A437DD">
            <w:pPr>
              <w:rPr>
                <w:rFonts w:cs="Calibri Light"/>
                <w:color w:val="000000"/>
                <w:sz w:val="18"/>
                <w:szCs w:val="18"/>
              </w:rPr>
            </w:pPr>
            <w:r w:rsidRPr="00040C09">
              <w:rPr>
                <w:rFonts w:cs="Calibri Light"/>
                <w:color w:val="000000"/>
                <w:sz w:val="18"/>
                <w:szCs w:val="18"/>
              </w:rPr>
              <w:t>10</w:t>
            </w:r>
            <w:r w:rsidR="00097F30" w:rsidRPr="00040C09">
              <w:rPr>
                <w:rFonts w:cs="Calibri Light"/>
                <w:color w:val="000000"/>
                <w:sz w:val="18"/>
                <w:szCs w:val="18"/>
              </w:rPr>
              <w:t>6 638 641</w:t>
            </w:r>
          </w:p>
          <w:p w14:paraId="27DD7111" w14:textId="77777777" w:rsidR="00156AC0" w:rsidRPr="00040C09" w:rsidRDefault="00156AC0" w:rsidP="00156AC0">
            <w:pPr>
              <w:spacing w:after="0" w:line="240" w:lineRule="auto"/>
              <w:rPr>
                <w:rFonts w:eastAsia="Calibri" w:cs="Calibri"/>
                <w:sz w:val="18"/>
                <w:szCs w:val="18"/>
              </w:rPr>
            </w:pPr>
          </w:p>
        </w:tc>
      </w:tr>
    </w:tbl>
    <w:p w14:paraId="4C4E8917"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56AC0" w:rsidRPr="00E21920" w14:paraId="7D96C9F5" w14:textId="77777777" w:rsidTr="00156AC0">
        <w:trPr>
          <w:tblHeader/>
        </w:trPr>
        <w:tc>
          <w:tcPr>
            <w:tcW w:w="1480" w:type="dxa"/>
          </w:tcPr>
          <w:p w14:paraId="7BEE038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lastRenderedPageBreak/>
              <w:t>Nr priorytetu</w:t>
            </w:r>
          </w:p>
        </w:tc>
        <w:tc>
          <w:tcPr>
            <w:tcW w:w="1372" w:type="dxa"/>
          </w:tcPr>
          <w:p w14:paraId="750B545F"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EB0AF08"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B379CBF"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F85393B"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4F1715D"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56AC0" w:rsidRPr="00E21920" w14:paraId="125FCB60" w14:textId="77777777" w:rsidTr="00156AC0">
        <w:tc>
          <w:tcPr>
            <w:tcW w:w="1480" w:type="dxa"/>
          </w:tcPr>
          <w:p w14:paraId="1CCEBFA8"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29B490D"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A4E5A54"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AEC23DB"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20284C25"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44FDFB23" w14:textId="77777777" w:rsidR="00A437DD" w:rsidRPr="00040C09" w:rsidRDefault="00A437DD" w:rsidP="00A437DD">
            <w:pPr>
              <w:rPr>
                <w:rFonts w:cs="Calibri Light"/>
                <w:bCs/>
                <w:color w:val="000000"/>
                <w:sz w:val="18"/>
                <w:szCs w:val="18"/>
              </w:rPr>
            </w:pPr>
            <w:r w:rsidRPr="00040C09">
              <w:rPr>
                <w:rFonts w:cs="Calibri Light"/>
                <w:bCs/>
                <w:color w:val="000000"/>
                <w:sz w:val="18"/>
                <w:szCs w:val="18"/>
              </w:rPr>
              <w:t>147 101 806</w:t>
            </w:r>
          </w:p>
          <w:p w14:paraId="5E98436E" w14:textId="77777777" w:rsidR="00156AC0" w:rsidRPr="00E21920" w:rsidRDefault="00156AC0" w:rsidP="00156AC0">
            <w:pPr>
              <w:spacing w:after="0" w:line="240" w:lineRule="auto"/>
              <w:rPr>
                <w:rFonts w:ascii="Calibri" w:eastAsia="Calibri" w:hAnsi="Calibri" w:cs="Calibri"/>
                <w:sz w:val="18"/>
                <w:szCs w:val="18"/>
              </w:rPr>
            </w:pPr>
          </w:p>
        </w:tc>
      </w:tr>
    </w:tbl>
    <w:p w14:paraId="0009D162"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56AC0" w:rsidRPr="00E21920" w14:paraId="4784E5D0" w14:textId="77777777" w:rsidTr="00156AC0">
        <w:trPr>
          <w:tblHeader/>
        </w:trPr>
        <w:tc>
          <w:tcPr>
            <w:tcW w:w="1480" w:type="dxa"/>
          </w:tcPr>
          <w:p w14:paraId="13B25639"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BA29656"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76E2944"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831FD08"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0C4E1E5"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C1AB455"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56AC0" w:rsidRPr="00E21920" w14:paraId="0061D054" w14:textId="77777777" w:rsidTr="00156AC0">
        <w:tc>
          <w:tcPr>
            <w:tcW w:w="1480" w:type="dxa"/>
          </w:tcPr>
          <w:p w14:paraId="50714619"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49B1409"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C5C66C6"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FDF9B0A"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304B91B2" w14:textId="77777777" w:rsidR="00156AC0" w:rsidRPr="00040C09" w:rsidRDefault="00156AC0" w:rsidP="00156AC0">
            <w:pPr>
              <w:spacing w:after="0" w:line="240" w:lineRule="auto"/>
              <w:rPr>
                <w:rFonts w:eastAsia="Calibri" w:cs="Calibri"/>
                <w:sz w:val="18"/>
                <w:szCs w:val="18"/>
              </w:rPr>
            </w:pPr>
            <w:r w:rsidRPr="00040C09">
              <w:rPr>
                <w:rFonts w:eastAsia="Calibri" w:cs="Calibri"/>
                <w:sz w:val="18"/>
                <w:szCs w:val="18"/>
              </w:rPr>
              <w:t>33</w:t>
            </w:r>
          </w:p>
        </w:tc>
        <w:tc>
          <w:tcPr>
            <w:tcW w:w="1373" w:type="dxa"/>
          </w:tcPr>
          <w:p w14:paraId="5E2122F1" w14:textId="77777777" w:rsidR="00A437DD" w:rsidRPr="00040C09" w:rsidRDefault="00A437DD" w:rsidP="00A437DD">
            <w:pPr>
              <w:rPr>
                <w:rFonts w:cs="Calibri Light"/>
                <w:bCs/>
                <w:color w:val="000000"/>
                <w:sz w:val="18"/>
                <w:szCs w:val="18"/>
              </w:rPr>
            </w:pPr>
            <w:r w:rsidRPr="00040C09">
              <w:rPr>
                <w:rFonts w:cs="Calibri Light"/>
                <w:bCs/>
                <w:color w:val="000000"/>
                <w:sz w:val="18"/>
                <w:szCs w:val="18"/>
              </w:rPr>
              <w:t>147 101 806</w:t>
            </w:r>
          </w:p>
          <w:p w14:paraId="38466A1E" w14:textId="77777777" w:rsidR="00156AC0" w:rsidRPr="00040C09" w:rsidRDefault="00156AC0" w:rsidP="00156AC0">
            <w:pPr>
              <w:spacing w:after="0" w:line="240" w:lineRule="auto"/>
              <w:rPr>
                <w:rFonts w:eastAsia="Calibri" w:cs="Calibri"/>
                <w:sz w:val="18"/>
                <w:szCs w:val="18"/>
              </w:rPr>
            </w:pPr>
          </w:p>
        </w:tc>
      </w:tr>
    </w:tbl>
    <w:p w14:paraId="4381C84F"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56AC0" w:rsidRPr="00E21920" w14:paraId="3D1B356D" w14:textId="77777777" w:rsidTr="00156AC0">
        <w:trPr>
          <w:tblHeader/>
        </w:trPr>
        <w:tc>
          <w:tcPr>
            <w:tcW w:w="1480" w:type="dxa"/>
          </w:tcPr>
          <w:p w14:paraId="64EE5577"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651AB7F"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62CE4E1"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35558F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C43C62B"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F161471"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56AC0" w:rsidRPr="00E21920" w14:paraId="4C4307A8" w14:textId="77777777" w:rsidTr="00156AC0">
        <w:tc>
          <w:tcPr>
            <w:tcW w:w="1480" w:type="dxa"/>
          </w:tcPr>
          <w:p w14:paraId="57DD7289"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57FC6BC"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1F819BF"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600B377"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73F1B877" w14:textId="77777777" w:rsidR="00156AC0" w:rsidRPr="00E21920" w:rsidRDefault="00156AC0" w:rsidP="00156AC0">
            <w:pPr>
              <w:spacing w:after="0" w:line="240" w:lineRule="auto"/>
              <w:rPr>
                <w:rFonts w:ascii="Calibri" w:eastAsia="Calibri" w:hAnsi="Calibri" w:cs="Calibri"/>
                <w:sz w:val="18"/>
                <w:szCs w:val="18"/>
              </w:rPr>
            </w:pPr>
            <w:r>
              <w:rPr>
                <w:rFonts w:ascii="Calibri" w:eastAsia="Calibri" w:hAnsi="Calibri" w:cs="Calibri"/>
                <w:sz w:val="18"/>
                <w:szCs w:val="18"/>
              </w:rPr>
              <w:t>01</w:t>
            </w:r>
          </w:p>
        </w:tc>
        <w:tc>
          <w:tcPr>
            <w:tcW w:w="1373" w:type="dxa"/>
          </w:tcPr>
          <w:p w14:paraId="1B3E9E13" w14:textId="77777777" w:rsidR="00156AC0" w:rsidRPr="00040C09" w:rsidRDefault="00156AC0" w:rsidP="00156AC0">
            <w:pPr>
              <w:spacing w:after="0" w:line="240" w:lineRule="auto"/>
              <w:rPr>
                <w:rFonts w:eastAsia="Calibri" w:cs="Calibri"/>
                <w:sz w:val="18"/>
                <w:szCs w:val="18"/>
              </w:rPr>
            </w:pPr>
            <w:r w:rsidRPr="00040C09">
              <w:rPr>
                <w:rFonts w:eastAsia="Calibri" w:cs="Calibri"/>
                <w:sz w:val="18"/>
                <w:szCs w:val="18"/>
              </w:rPr>
              <w:t>5 000 000</w:t>
            </w:r>
          </w:p>
        </w:tc>
      </w:tr>
      <w:tr w:rsidR="00156AC0" w:rsidRPr="00E21920" w14:paraId="431DD486" w14:textId="77777777" w:rsidTr="00156AC0">
        <w:tc>
          <w:tcPr>
            <w:tcW w:w="1480" w:type="dxa"/>
          </w:tcPr>
          <w:p w14:paraId="4289A02F" w14:textId="77777777" w:rsidR="00156AC0" w:rsidRPr="00E21920" w:rsidRDefault="00156AC0" w:rsidP="00156AC0">
            <w:pPr>
              <w:spacing w:after="0" w:line="240" w:lineRule="auto"/>
              <w:rPr>
                <w:rFonts w:ascii="Calibri" w:eastAsia="Calibri" w:hAnsi="Calibri" w:cs="Calibri"/>
                <w:sz w:val="18"/>
                <w:szCs w:val="18"/>
              </w:rPr>
            </w:pPr>
            <w:r>
              <w:rPr>
                <w:rFonts w:ascii="Calibri" w:eastAsia="Calibri" w:hAnsi="Calibri" w:cs="Calibri"/>
                <w:sz w:val="18"/>
                <w:szCs w:val="18"/>
              </w:rPr>
              <w:t>5</w:t>
            </w:r>
          </w:p>
        </w:tc>
        <w:tc>
          <w:tcPr>
            <w:tcW w:w="1372" w:type="dxa"/>
          </w:tcPr>
          <w:p w14:paraId="34D2F0FC" w14:textId="77777777" w:rsidR="00156AC0" w:rsidRPr="00E21920" w:rsidRDefault="00156AC0" w:rsidP="00156AC0">
            <w:pPr>
              <w:spacing w:after="0" w:line="240" w:lineRule="auto"/>
              <w:rPr>
                <w:rFonts w:ascii="Calibri" w:eastAsia="Calibri" w:hAnsi="Calibri" w:cs="Calibri"/>
                <w:sz w:val="18"/>
                <w:szCs w:val="18"/>
              </w:rPr>
            </w:pPr>
            <w:r>
              <w:rPr>
                <w:rFonts w:ascii="Calibri" w:eastAsia="Calibri" w:hAnsi="Calibri" w:cs="Calibri"/>
                <w:sz w:val="18"/>
                <w:szCs w:val="18"/>
              </w:rPr>
              <w:t>EFS+</w:t>
            </w:r>
          </w:p>
        </w:tc>
        <w:tc>
          <w:tcPr>
            <w:tcW w:w="1372" w:type="dxa"/>
          </w:tcPr>
          <w:p w14:paraId="1B73B915" w14:textId="77777777" w:rsidR="00156AC0" w:rsidRPr="00E21920" w:rsidRDefault="00156AC0" w:rsidP="00156AC0">
            <w:pPr>
              <w:spacing w:after="0" w:line="240" w:lineRule="auto"/>
              <w:rPr>
                <w:rFonts w:ascii="Calibri" w:eastAsia="Calibri" w:hAnsi="Calibri" w:cs="Calibri"/>
                <w:sz w:val="18"/>
                <w:szCs w:val="18"/>
              </w:rPr>
            </w:pPr>
            <w:r>
              <w:rPr>
                <w:rFonts w:ascii="Calibri" w:eastAsia="Calibri" w:hAnsi="Calibri" w:cs="Calibri"/>
                <w:sz w:val="18"/>
                <w:szCs w:val="18"/>
              </w:rPr>
              <w:t>słabiej rozwinięty</w:t>
            </w:r>
          </w:p>
        </w:tc>
        <w:tc>
          <w:tcPr>
            <w:tcW w:w="1372" w:type="dxa"/>
          </w:tcPr>
          <w:p w14:paraId="419023AF" w14:textId="77777777" w:rsidR="00156AC0" w:rsidRPr="00E21920" w:rsidRDefault="00156AC0" w:rsidP="00156AC0">
            <w:pPr>
              <w:spacing w:after="0" w:line="240" w:lineRule="auto"/>
              <w:rPr>
                <w:rFonts w:ascii="Calibri" w:eastAsia="Calibri" w:hAnsi="Calibri" w:cs="Calibri"/>
                <w:sz w:val="18"/>
                <w:szCs w:val="18"/>
              </w:rPr>
            </w:pPr>
            <w:r>
              <w:rPr>
                <w:rFonts w:ascii="Calibri" w:eastAsia="Calibri" w:hAnsi="Calibri" w:cs="Calibri"/>
                <w:sz w:val="18"/>
                <w:szCs w:val="18"/>
              </w:rPr>
              <w:t>(f)</w:t>
            </w:r>
          </w:p>
        </w:tc>
        <w:tc>
          <w:tcPr>
            <w:tcW w:w="1373" w:type="dxa"/>
          </w:tcPr>
          <w:p w14:paraId="51B5CE3C" w14:textId="77777777" w:rsidR="00156AC0" w:rsidRDefault="00156AC0" w:rsidP="00156AC0">
            <w:pPr>
              <w:spacing w:after="0" w:line="240" w:lineRule="auto"/>
              <w:rPr>
                <w:rFonts w:ascii="Calibri" w:eastAsia="Calibri" w:hAnsi="Calibri" w:cs="Calibri"/>
                <w:sz w:val="18"/>
                <w:szCs w:val="18"/>
              </w:rPr>
            </w:pPr>
            <w:r>
              <w:rPr>
                <w:rFonts w:ascii="Calibri" w:eastAsia="Calibri" w:hAnsi="Calibri" w:cs="Calibri"/>
                <w:sz w:val="18"/>
                <w:szCs w:val="18"/>
              </w:rPr>
              <w:t>06</w:t>
            </w:r>
          </w:p>
        </w:tc>
        <w:tc>
          <w:tcPr>
            <w:tcW w:w="1373" w:type="dxa"/>
          </w:tcPr>
          <w:p w14:paraId="46B5AF95" w14:textId="77777777" w:rsidR="00156AC0" w:rsidRPr="00040C09" w:rsidRDefault="00156AC0" w:rsidP="00156AC0">
            <w:pPr>
              <w:spacing w:after="0" w:line="240" w:lineRule="auto"/>
              <w:rPr>
                <w:rFonts w:eastAsia="Calibri" w:cs="Calibri"/>
                <w:sz w:val="18"/>
                <w:szCs w:val="18"/>
              </w:rPr>
            </w:pPr>
            <w:r w:rsidRPr="00040C09">
              <w:rPr>
                <w:rFonts w:eastAsia="Calibri" w:cs="Calibri"/>
                <w:sz w:val="18"/>
                <w:szCs w:val="18"/>
              </w:rPr>
              <w:t>828 000</w:t>
            </w:r>
          </w:p>
        </w:tc>
      </w:tr>
      <w:tr w:rsidR="00156AC0" w:rsidRPr="00E21920" w14:paraId="353875D7" w14:textId="77777777" w:rsidTr="00156AC0">
        <w:tc>
          <w:tcPr>
            <w:tcW w:w="1480" w:type="dxa"/>
          </w:tcPr>
          <w:p w14:paraId="6A6EFA02"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E7A1D0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DB9855D"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13E347B"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4A6FF12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09</w:t>
            </w:r>
          </w:p>
        </w:tc>
        <w:tc>
          <w:tcPr>
            <w:tcW w:w="1373" w:type="dxa"/>
          </w:tcPr>
          <w:p w14:paraId="44E8E225" w14:textId="5BB9DAFA" w:rsidR="00156AC0" w:rsidRPr="005B0F65" w:rsidRDefault="00A437DD" w:rsidP="005B0F65">
            <w:pPr>
              <w:rPr>
                <w:rFonts w:cs="Calibri Light"/>
                <w:color w:val="000000"/>
                <w:sz w:val="18"/>
                <w:szCs w:val="18"/>
              </w:rPr>
            </w:pPr>
            <w:r w:rsidRPr="00040C09">
              <w:rPr>
                <w:rFonts w:cs="Calibri Light"/>
                <w:color w:val="000000"/>
                <w:sz w:val="18"/>
                <w:szCs w:val="18"/>
              </w:rPr>
              <w:t>141 273 806</w:t>
            </w:r>
          </w:p>
        </w:tc>
      </w:tr>
    </w:tbl>
    <w:p w14:paraId="520D8F1F" w14:textId="77777777" w:rsidR="00156AC0" w:rsidRPr="00E21920" w:rsidRDefault="00156AC0" w:rsidP="00156AC0">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56AC0" w:rsidRPr="00E21920" w14:paraId="198824EB" w14:textId="77777777" w:rsidTr="00156AC0">
        <w:trPr>
          <w:tblHeader/>
        </w:trPr>
        <w:tc>
          <w:tcPr>
            <w:tcW w:w="1480" w:type="dxa"/>
          </w:tcPr>
          <w:p w14:paraId="6D38862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C807E76"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8803022"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8C37C31"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E80369A"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7BB5A68" w14:textId="77777777" w:rsidR="00156AC0" w:rsidRPr="00040C09" w:rsidRDefault="00156AC0" w:rsidP="00156AC0">
            <w:pPr>
              <w:spacing w:after="0" w:line="240" w:lineRule="auto"/>
              <w:rPr>
                <w:rFonts w:eastAsia="Calibri" w:cs="Calibri"/>
                <w:sz w:val="18"/>
                <w:szCs w:val="18"/>
              </w:rPr>
            </w:pPr>
            <w:r w:rsidRPr="00040C09">
              <w:rPr>
                <w:rFonts w:eastAsia="Calibri" w:cs="Calibri"/>
                <w:sz w:val="18"/>
                <w:szCs w:val="18"/>
              </w:rPr>
              <w:t>Kwota (EUR)</w:t>
            </w:r>
          </w:p>
        </w:tc>
      </w:tr>
      <w:tr w:rsidR="00156AC0" w:rsidRPr="00E21920" w14:paraId="7D90E0B9" w14:textId="77777777" w:rsidTr="00156AC0">
        <w:tc>
          <w:tcPr>
            <w:tcW w:w="1480" w:type="dxa"/>
          </w:tcPr>
          <w:p w14:paraId="16FD1CBF"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074488E8"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B44E4A0"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D03BEBE"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23B9592A" w14:textId="77777777" w:rsidR="00156AC0" w:rsidRPr="00E21920" w:rsidRDefault="00156AC0" w:rsidP="00156AC0">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0FF322F6" w14:textId="041294CC" w:rsidR="00156AC0" w:rsidRPr="005B0F65" w:rsidRDefault="00A437DD" w:rsidP="005B0F65">
            <w:pPr>
              <w:rPr>
                <w:rFonts w:cs="Calibri Light"/>
                <w:bCs/>
                <w:color w:val="000000"/>
                <w:sz w:val="18"/>
                <w:szCs w:val="18"/>
              </w:rPr>
            </w:pPr>
            <w:r w:rsidRPr="00040C09">
              <w:rPr>
                <w:rFonts w:cs="Calibri Light"/>
                <w:bCs/>
                <w:color w:val="000000"/>
                <w:sz w:val="18"/>
                <w:szCs w:val="18"/>
              </w:rPr>
              <w:t>147 101 806</w:t>
            </w:r>
          </w:p>
        </w:tc>
      </w:tr>
    </w:tbl>
    <w:p w14:paraId="3A0A239A" w14:textId="77777777" w:rsidR="00156AC0" w:rsidRPr="00E21920" w:rsidRDefault="00156AC0" w:rsidP="00156AC0">
      <w:pPr>
        <w:spacing w:before="60" w:after="60" w:line="276" w:lineRule="auto"/>
        <w:rPr>
          <w:rFonts w:ascii="Calibri" w:eastAsia="Calibri" w:hAnsi="Calibri" w:cs="Calibri"/>
          <w:b/>
        </w:rPr>
      </w:pPr>
    </w:p>
    <w:p w14:paraId="3204914E" w14:textId="77777777" w:rsidR="00DB7B63" w:rsidRPr="00E21920" w:rsidRDefault="00DB7B63" w:rsidP="00DB7B63">
      <w:pPr>
        <w:keepNext/>
        <w:keepLines/>
        <w:shd w:val="clear" w:color="auto" w:fill="99CCFF"/>
        <w:spacing w:before="60" w:after="60" w:line="276" w:lineRule="auto"/>
        <w:outlineLvl w:val="3"/>
        <w:rPr>
          <w:rFonts w:ascii="Calibri" w:eastAsia="Calibri" w:hAnsi="Calibri" w:cs="Calibri"/>
          <w:iCs/>
        </w:rPr>
      </w:pPr>
      <w:r w:rsidRPr="00E21920">
        <w:rPr>
          <w:rFonts w:ascii="Calibri" w:eastAsia="Calibri" w:hAnsi="Calibri" w:cs="Calibri"/>
          <w:iCs/>
        </w:rPr>
        <w:t>(g)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Pr="00E21920" w:rsidDel="00F54BCA">
        <w:rPr>
          <w:rFonts w:ascii="Calibri" w:eastAsia="Calibri" w:hAnsi="Calibri" w:cs="Calibri"/>
          <w:iCs/>
        </w:rPr>
        <w:t xml:space="preserve"> </w:t>
      </w:r>
    </w:p>
    <w:p w14:paraId="74472650"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6895C81E" w14:textId="77777777" w:rsidR="00DB7B63" w:rsidRPr="00E21920" w:rsidRDefault="00DB7B63" w:rsidP="00DB7B63">
      <w:pPr>
        <w:spacing w:before="60" w:after="60" w:line="276" w:lineRule="auto"/>
        <w:rPr>
          <w:rFonts w:ascii="Calibri" w:eastAsia="Calibri" w:hAnsi="Calibri" w:cs="Calibri"/>
        </w:rPr>
      </w:pPr>
      <w:bookmarkStart w:id="123" w:name="_Hlk115165388"/>
      <w:r w:rsidRPr="00E21920">
        <w:rPr>
          <w:rFonts w:ascii="Calibri" w:eastAsia="Calibri" w:hAnsi="Calibri" w:cs="Calibri"/>
        </w:rPr>
        <w:t>W ramach Celu realizowane będą następujące działania:</w:t>
      </w:r>
    </w:p>
    <w:p w14:paraId="552B06E1" w14:textId="77777777" w:rsidR="00DB7B63" w:rsidRPr="00E21920" w:rsidRDefault="00DB7B63" w:rsidP="00DB7B63">
      <w:pPr>
        <w:numPr>
          <w:ilvl w:val="0"/>
          <w:numId w:val="2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 xml:space="preserve">usługi rozwojowe, w tym w zakresie kompetencji cyfrowych, w ramach PSF dla osób dorosłych, </w:t>
      </w:r>
      <w:bookmarkEnd w:id="123"/>
      <w:r w:rsidRPr="00E21920">
        <w:rPr>
          <w:rFonts w:ascii="Calibri" w:eastAsia="Times New Roman" w:hAnsi="Calibri" w:cs="Calibri"/>
          <w:lang w:eastAsia="pl-PL"/>
        </w:rPr>
        <w:t xml:space="preserve">które chcą z własnej inicjatywy podnieść lub potwierdzić swoje kompetencje oraz/lub nabyć kwalifikacje (w tym włączone do ZRK), w tym </w:t>
      </w:r>
      <w:bookmarkStart w:id="124" w:name="_Hlk111616851"/>
      <w:r w:rsidRPr="00E21920">
        <w:rPr>
          <w:rFonts w:ascii="Calibri" w:eastAsia="Times New Roman" w:hAnsi="Calibri" w:cs="Calibri"/>
          <w:lang w:eastAsia="pl-PL"/>
        </w:rPr>
        <w:t>wsparcie dla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w:t>
      </w:r>
      <w:bookmarkEnd w:id="124"/>
      <w:r w:rsidRPr="00E21920">
        <w:rPr>
          <w:rFonts w:ascii="Calibri" w:eastAsia="Times New Roman" w:hAnsi="Calibri" w:cs="Calibri"/>
          <w:lang w:eastAsia="pl-PL"/>
        </w:rPr>
        <w:t xml:space="preserve"> – za pośrednictwem bazy usług rozwojowych (BUR),</w:t>
      </w:r>
    </w:p>
    <w:p w14:paraId="6EB3D9BA" w14:textId="77777777" w:rsidR="00DB7B63" w:rsidRPr="00E21920" w:rsidRDefault="00DB7B63" w:rsidP="00DB7B63">
      <w:pPr>
        <w:numPr>
          <w:ilvl w:val="0"/>
          <w:numId w:val="2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 xml:space="preserve">wsparcie </w:t>
      </w:r>
      <w:r>
        <w:rPr>
          <w:rFonts w:ascii="Calibri" w:eastAsia="Times New Roman" w:hAnsi="Calibri" w:cs="Calibri"/>
          <w:lang w:eastAsia="pl-PL"/>
        </w:rPr>
        <w:t>w zakresie kompetencji podstawowych</w:t>
      </w:r>
      <w:r w:rsidRPr="00E21920">
        <w:rPr>
          <w:rFonts w:ascii="Calibri" w:eastAsia="Times New Roman" w:hAnsi="Calibri" w:cs="Calibri"/>
          <w:lang w:eastAsia="pl-PL"/>
        </w:rPr>
        <w:t xml:space="preserve"> (w tym społecznych i cyfrowych) realizowane poza systemem BUR i PSF, wynikające z wdrożenia Zaleceń Rady w sprawie ścieżek poprawy umiejętności: nowe możliwości dla dorosłych,</w:t>
      </w:r>
    </w:p>
    <w:p w14:paraId="04B4954F" w14:textId="77777777" w:rsidR="00DB7B63" w:rsidRPr="00E21920" w:rsidRDefault="00DB7B63" w:rsidP="00DB7B63">
      <w:pPr>
        <w:numPr>
          <w:ilvl w:val="0"/>
          <w:numId w:val="2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wsparcie dla osób dorosłych, które chcą z własnej inicjatywy podnieść lub potwierdzić swoje kompetencje oraz/lub nabyć kwalifikacje (w tym włączone do ZRK) – w ramach instrumentów finansowych,</w:t>
      </w:r>
    </w:p>
    <w:p w14:paraId="1ED097FF" w14:textId="77777777" w:rsidR="00DB7B63" w:rsidRPr="00F64A0E" w:rsidRDefault="00DB7B63" w:rsidP="00817B70">
      <w:pPr>
        <w:numPr>
          <w:ilvl w:val="0"/>
          <w:numId w:val="26"/>
        </w:numPr>
        <w:spacing w:before="60" w:after="60" w:line="276" w:lineRule="auto"/>
        <w:ind w:left="284" w:hanging="284"/>
        <w:rPr>
          <w:rFonts w:ascii="Calibri" w:eastAsia="Calibri" w:hAnsi="Calibri" w:cs="Calibri"/>
        </w:rPr>
      </w:pPr>
      <w:r w:rsidRPr="00E21920">
        <w:rPr>
          <w:rFonts w:ascii="Calibri" w:eastAsia="Calibri" w:hAnsi="Calibri" w:cs="Calibri"/>
        </w:rPr>
        <w:lastRenderedPageBreak/>
        <w:t xml:space="preserve">podnoszenie kompetencji kadr kultury i turystyki w zakresie prowadzenia działalności kulturalnej i turystycznej, nawiązywania współpracy i partnerstw </w:t>
      </w:r>
      <w:proofErr w:type="spellStart"/>
      <w:r w:rsidRPr="00E21920">
        <w:rPr>
          <w:rFonts w:ascii="Calibri" w:eastAsia="Calibri" w:hAnsi="Calibri" w:cs="Calibri"/>
        </w:rPr>
        <w:t>ponadinstytucjonalnych</w:t>
      </w:r>
      <w:proofErr w:type="spellEnd"/>
      <w:r w:rsidRPr="00E21920">
        <w:rPr>
          <w:rFonts w:ascii="Calibri" w:eastAsia="Calibri" w:hAnsi="Calibri" w:cs="Calibri"/>
        </w:rPr>
        <w:t>, efektywnego udostępniania potencjalnym odbiorcom produktów kultury adekwatnych do ich potrzeb oraz rozwoju społecznych funkcji kultury i turystyki wpływających na wzrost wiedzy oraz zmianę zachowań i postaw w obszarze kultury i tożsamości regionalnej</w:t>
      </w:r>
      <w:r w:rsidR="00817B70">
        <w:rPr>
          <w:rFonts w:ascii="Calibri" w:eastAsia="Calibri" w:hAnsi="Calibri" w:cs="Calibri"/>
        </w:rPr>
        <w:t>.</w:t>
      </w:r>
    </w:p>
    <w:p w14:paraId="4363D021" w14:textId="77777777" w:rsidR="00A646E4" w:rsidRPr="00D501B4" w:rsidRDefault="00A646E4" w:rsidP="00A646E4">
      <w:pPr>
        <w:spacing w:before="60" w:after="60" w:line="276" w:lineRule="auto"/>
        <w:rPr>
          <w:rFonts w:ascii="Calibri" w:eastAsia="Calibri" w:hAnsi="Calibri" w:cs="Calibri"/>
        </w:rPr>
      </w:pPr>
      <w:r w:rsidRPr="00A646E4">
        <w:rPr>
          <w:rFonts w:cstheme="minorHAnsi"/>
        </w:rPr>
        <w:t>Interwencja w ramach Celu może uwzględniać także obszar bezpieczeństwa i obronności, a wsparcie może być powiązane z upowszechnianie</w:t>
      </w:r>
      <w:r w:rsidRPr="00841588">
        <w:rPr>
          <w:rFonts w:cstheme="minorHAnsi"/>
        </w:rPr>
        <w:t>m i wykorzystaniem technologi</w:t>
      </w:r>
      <w:r w:rsidRPr="00D501B4">
        <w:rPr>
          <w:rFonts w:cstheme="minorHAnsi"/>
        </w:rPr>
        <w:t xml:space="preserve">i </w:t>
      </w:r>
      <w:r w:rsidR="00AE26BA">
        <w:rPr>
          <w:rFonts w:cstheme="minorHAnsi"/>
        </w:rPr>
        <w:t xml:space="preserve">i kompetencji </w:t>
      </w:r>
      <w:r w:rsidRPr="00D501B4">
        <w:rPr>
          <w:rFonts w:cstheme="minorHAnsi"/>
        </w:rPr>
        <w:t>podwójnego zastosowania.</w:t>
      </w:r>
    </w:p>
    <w:p w14:paraId="67344832" w14:textId="77777777" w:rsidR="00DB7B63" w:rsidRPr="00C474D9" w:rsidRDefault="00DB7B63" w:rsidP="00DB7B63">
      <w:pPr>
        <w:spacing w:before="60" w:after="60" w:line="276" w:lineRule="auto"/>
        <w:rPr>
          <w:rFonts w:ascii="Calibri" w:eastAsia="Calibri" w:hAnsi="Calibri" w:cs="Calibri"/>
        </w:rPr>
      </w:pPr>
      <w:r>
        <w:t>Działania w zakresie kompetencji cyfrowych będą komplementarne do interwencji planowanej w ramach programu FERS w zakresie Klubów Rozwoju Cyfrowego.</w:t>
      </w:r>
    </w:p>
    <w:p w14:paraId="5BC28792" w14:textId="41FD16FB"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obszarze uczenia się dorosłych (z wyłączeniem kadr kultury i turystyki) preferowane będą projekty:</w:t>
      </w:r>
    </w:p>
    <w:p w14:paraId="50D7CAF9"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ukierunkowane na rozwój i potwierdzanie kompetencji oraz nabywanie kwalifikacji dostosowanych do potrzeb ISP oraz branż kluczowych mających istotne znaczenie dla rozwoju poszczególnych obszarów województwa,</w:t>
      </w:r>
    </w:p>
    <w:p w14:paraId="0192919F"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ukierunkowane na rozwój i potwierdzanie kompetencji cyfrowych,</w:t>
      </w:r>
    </w:p>
    <w:p w14:paraId="6EE92819"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 xml:space="preserve">ukierunkowane na rozwój i potwierdzanie kompetencji oraz nabywanie kwalifikacji w sektorach związanych ze środowiskiem, klimatem, energią, gospodarką o obiegu zamkniętym oraz </w:t>
      </w:r>
      <w:proofErr w:type="spellStart"/>
      <w:r w:rsidRPr="00E21920">
        <w:rPr>
          <w:rFonts w:ascii="Calibri" w:eastAsia="Calibri" w:hAnsi="Calibri" w:cs="Calibri"/>
        </w:rPr>
        <w:t>biogospodarką</w:t>
      </w:r>
      <w:proofErr w:type="spellEnd"/>
      <w:r w:rsidRPr="00E21920">
        <w:rPr>
          <w:rFonts w:ascii="Calibri" w:eastAsia="Calibri" w:hAnsi="Calibri" w:cs="Calibri"/>
        </w:rPr>
        <w:t>,</w:t>
      </w:r>
    </w:p>
    <w:p w14:paraId="01B42ECA"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partnerskie, realizowane we współpracy instytucji rynku pracy z pracodawcami lub organizacjami pracodawców i/lub organizacjami pozarządowymi i/lub instytucjami edukacyjnymi (w tym szkołami wyższymi) i szkoleniowymi,</w:t>
      </w:r>
    </w:p>
    <w:p w14:paraId="7873A304"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 xml:space="preserve">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w:t>
      </w:r>
      <w:proofErr w:type="spellStart"/>
      <w:r w:rsidRPr="00E21920">
        <w:rPr>
          <w:rFonts w:ascii="Calibri" w:eastAsia="Calibri" w:hAnsi="Calibri" w:cs="Calibri"/>
        </w:rPr>
        <w:t>ppkt</w:t>
      </w:r>
      <w:proofErr w:type="spellEnd"/>
      <w:r w:rsidRPr="00E21920">
        <w:rPr>
          <w:rFonts w:ascii="Calibri" w:eastAsia="Calibri" w:hAnsi="Calibri" w:cs="Calibri"/>
        </w:rPr>
        <w:t>. a).</w:t>
      </w:r>
    </w:p>
    <w:p w14:paraId="0741D40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036FFFF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Osoby dorosłe, które chcą z własnej inicjatywy podnieść lub zmienić swoje kwalifikacje.</w:t>
      </w:r>
    </w:p>
    <w:p w14:paraId="7ABB5E0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p>
    <w:p w14:paraId="01130E5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prawa do nauki (art. 14). Realizowane działania prowadzić będą do zapewnienia wysokiej jakości uczenia się dorosłych.</w:t>
      </w:r>
    </w:p>
    <w:p w14:paraId="531999F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powiązaniu z treścią artykułów zawartych w Karcie, działania w ramach Celu prowadzone będą zgodnie z zasadami horyzontalnymi wynikającymi z SRWP 2030, w szczególności zasadą koncentracji na priorytetowych dziedzinach gospodarki (m.in. poprzez preferencję dla działań rozwijających kwalifikacje dostosowane do potrzeb ISP).</w:t>
      </w:r>
    </w:p>
    <w:p w14:paraId="183540D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równości mężczyzn i kobiet,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rogramu – obowiązywać będą zasady wskazane w Rozdziale I „Strategia programu”.</w:t>
      </w:r>
    </w:p>
    <w:p w14:paraId="4E05A42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4976D4B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W ramach Celu przewidziano szereg działań na rzecz zapewnienia równości, włączenia społecznego i niedyskryminacji. Dedykowana interwencja w zakresie usług rozwojowych adresowana będzie m.in. do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Ponadto przewiduje się również wsparcie kierowane do osób o niskich umiejętnościach lub kompetencjach (w tym społecznych i cyfrowych).</w:t>
      </w:r>
    </w:p>
    <w:p w14:paraId="6ECB4FF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08C693C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451F772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zastosowania instrumentów terytorialnych.</w:t>
      </w:r>
    </w:p>
    <w:p w14:paraId="632A1E4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61D87C35" w14:textId="4B86DB3F"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Wsparcie koncentrować się będzie na osobach dorosłych chcących rozwijać kompetencje i kwalifikacje (BUR, instrumenty finansowe, ścieżki poprawy umiejętności), </w:t>
      </w:r>
      <w:r w:rsidRPr="00E21920">
        <w:rPr>
          <w:rFonts w:ascii="Calibri" w:eastAsia="Calibri" w:hAnsi="Calibri" w:cs="Calibri"/>
        </w:rPr>
        <w:t xml:space="preserve">wypracowaniu mechanizmów wspierania i rozwoju zawodowego </w:t>
      </w:r>
      <w:r w:rsidRPr="00E21920">
        <w:rPr>
          <w:rFonts w:ascii="Calibri" w:eastAsia="Calibri" w:hAnsi="Calibri" w:cs="Times New Roman"/>
        </w:rPr>
        <w:t xml:space="preserve">oraz podnoszeniu kompetencji kadr kultury i turystyki. Realizowane projekty będą wpisywać się w SUERMB i będą komplementarne do inicjatyw realizowanych w jej ramach, w szczególności w Obszarach Tematycznych: Edukacja – działanie 3: Rynek pracy dla wszystkich (…), Turystyka – działanie 2: Inwestowanie w ludzi, umiejętności i technologię (…). Zapewniona zostanie również kontynuacja współpracy ze strukturami realizującymi SUERMB, w tym z Narodowym Koordynatorem SUERMB oraz sieciami współpracy Instytucji Zarządzających. </w:t>
      </w:r>
    </w:p>
    <w:p w14:paraId="4921E51B"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Przewiduje się możliwość współpracy polegającej na włączeniu podmiotów z innych państw członkowskich UE lub spoza UE w realizację szerszych projektów wspieranych w Celu, w szczególności w ramach wypracowania mechanizmów wspierania i rozwoju zawodowego mieszkańców w oparciu o przystosowany do potrzeb regionalnej gospodarki system kształcenia ustawicznego.</w:t>
      </w:r>
    </w:p>
    <w:p w14:paraId="345F0D35"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0567C4FD"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Interreg Południowy Bałtyk (wymiana pracowników, doświadczeń i kreowanie silniejszych powiązań pomiędzy aktorami rynków pracy);</w:t>
      </w:r>
    </w:p>
    <w:p w14:paraId="78FCE34A"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Interreg Region Morza Bałtyckiego 2021-2027</w:t>
      </w:r>
      <w:r w:rsidRPr="00E21920">
        <w:rPr>
          <w:rFonts w:ascii="Calibri" w:eastAsia="Calibri" w:hAnsi="Calibri" w:cs="Times New Roman"/>
        </w:rPr>
        <w:t xml:space="preserve"> (rozwój responsywnych usług publicznych, odpornych na kryzysy, innowacji oraz ekonomii społecznej);</w:t>
      </w:r>
    </w:p>
    <w:p w14:paraId="18A895BB"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Interreg Europa Środkowa 2021-2027, Interreg Europa 2021-2027 (</w:t>
      </w:r>
      <w:r w:rsidRPr="00E21920">
        <w:t>internacjonalizacja rynków pracy, rozwój innowacji i ekonomii społecznej);</w:t>
      </w:r>
    </w:p>
    <w:p w14:paraId="1684E68D"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ERASMUS+ (wymiana pracowników sfery edukacji, uczniów i studentów, dokształcanie zawodowe);</w:t>
      </w:r>
    </w:p>
    <w:p w14:paraId="038D6ADF" w14:textId="77777777" w:rsidR="00DB7B63" w:rsidRPr="00E21920" w:rsidRDefault="00744EB2" w:rsidP="00917B2D">
      <w:pPr>
        <w:numPr>
          <w:ilvl w:val="0"/>
          <w:numId w:val="105"/>
        </w:numPr>
        <w:spacing w:before="60" w:after="60" w:line="276" w:lineRule="auto"/>
        <w:rPr>
          <w:rFonts w:ascii="Calibri" w:eastAsia="Calibri" w:hAnsi="Calibri" w:cs="Times New Roman"/>
        </w:rPr>
      </w:pPr>
      <w:hyperlink r:id="rId24" w:history="1">
        <w:r w:rsidR="00DB7B63" w:rsidRPr="00E21920">
          <w:rPr>
            <w:rFonts w:cstheme="minorHAnsi"/>
          </w:rPr>
          <w:t>Europejski program na rzecz zatrudnienia i innowacji społecznych</w:t>
        </w:r>
      </w:hyperlink>
      <w:r w:rsidR="00DB7B63" w:rsidRPr="00E21920">
        <w:rPr>
          <w:rFonts w:cstheme="minorHAnsi"/>
        </w:rPr>
        <w:t xml:space="preserve"> jako komponent w</w:t>
      </w:r>
      <w:r w:rsidR="00DB7B63" w:rsidRPr="00E21920">
        <w:t xml:space="preserve"> zakresie mobilności zawodowej, przedsiębiorczości społecznej, dostępu do mikrofinansowania;</w:t>
      </w:r>
    </w:p>
    <w:p w14:paraId="6349909A"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Europa Cyfrowa (rozwój kompetencji cyfrowych pracowników);</w:t>
      </w:r>
    </w:p>
    <w:p w14:paraId="183D4880"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URBACT 2021-2027 (rozwój lokalnych narzędzi oddziaływania na rynek pracy).</w:t>
      </w:r>
    </w:p>
    <w:p w14:paraId="0213273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33D39B0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W ramach realizacji Celu przewiduje się wykorzystanie zróżnicowanych form wsparcia w zależności od grupy docelowej. Zastosowanie będą mieć instrumenty:</w:t>
      </w:r>
    </w:p>
    <w:p w14:paraId="57F04586" w14:textId="77777777" w:rsidR="00DB7B63" w:rsidRPr="00E21920" w:rsidRDefault="00DB7B63" w:rsidP="00DB7B63">
      <w:pPr>
        <w:numPr>
          <w:ilvl w:val="0"/>
          <w:numId w:val="51"/>
        </w:numPr>
        <w:tabs>
          <w:tab w:val="left" w:pos="426"/>
        </w:tabs>
        <w:spacing w:before="60" w:after="60" w:line="276" w:lineRule="auto"/>
        <w:ind w:left="426"/>
        <w:rPr>
          <w:rFonts w:ascii="Calibri" w:eastAsia="Calibri" w:hAnsi="Calibri" w:cs="Calibri"/>
        </w:rPr>
      </w:pPr>
      <w:r w:rsidRPr="00E21920">
        <w:rPr>
          <w:rFonts w:ascii="Calibri" w:eastAsia="Calibri" w:hAnsi="Calibri" w:cs="Calibri"/>
        </w:rPr>
        <w:t>finansowe (preferencyjny instrument dłużny) – dla osób dorosłych, które chcą z własnej inicjatywy podnieść lub potwierdzić swoje kompetencje oraz nabyć kwalifikacje, bez ograniczeń co do przedmiotu i formy kształcenia;</w:t>
      </w:r>
    </w:p>
    <w:p w14:paraId="37A80391" w14:textId="77777777" w:rsidR="00DB7B63" w:rsidRPr="00E21920" w:rsidRDefault="00DB7B63" w:rsidP="00DB7B63">
      <w:pPr>
        <w:numPr>
          <w:ilvl w:val="0"/>
          <w:numId w:val="51"/>
        </w:numPr>
        <w:tabs>
          <w:tab w:val="left" w:pos="426"/>
        </w:tabs>
        <w:spacing w:before="60" w:after="60" w:line="276" w:lineRule="auto"/>
        <w:ind w:left="426"/>
        <w:rPr>
          <w:rFonts w:ascii="Calibri" w:eastAsia="Calibri" w:hAnsi="Calibri" w:cs="Calibri"/>
        </w:rPr>
      </w:pPr>
      <w:r w:rsidRPr="00E21920">
        <w:rPr>
          <w:rFonts w:ascii="Calibri" w:eastAsia="Calibri" w:hAnsi="Calibri" w:cs="Calibri"/>
        </w:rPr>
        <w:t>o charakterze bezzwrotnym – w pozostałym zakresie, ze względu na wsparcie kadr kultury i turystyki oraz przedsięwzięcia skierowane do najtrudniejszych grup docelowych.</w:t>
      </w:r>
    </w:p>
    <w:p w14:paraId="439D9C01"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1076B36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41"/>
        <w:tblW w:w="10768" w:type="dxa"/>
        <w:jc w:val="center"/>
        <w:tblLayout w:type="fixed"/>
        <w:tblLook w:val="04A0" w:firstRow="1" w:lastRow="0" w:firstColumn="1" w:lastColumn="0" w:noHBand="0" w:noVBand="1"/>
      </w:tblPr>
      <w:tblGrid>
        <w:gridCol w:w="704"/>
        <w:gridCol w:w="851"/>
        <w:gridCol w:w="708"/>
        <w:gridCol w:w="993"/>
        <w:gridCol w:w="992"/>
        <w:gridCol w:w="3670"/>
        <w:gridCol w:w="994"/>
        <w:gridCol w:w="896"/>
        <w:gridCol w:w="960"/>
      </w:tblGrid>
      <w:tr w:rsidR="00DB7B63" w:rsidRPr="00E21920" w14:paraId="294CEBAA" w14:textId="77777777" w:rsidTr="00DB7B63">
        <w:trPr>
          <w:tblHeader/>
          <w:jc w:val="center"/>
        </w:trPr>
        <w:tc>
          <w:tcPr>
            <w:tcW w:w="704" w:type="dxa"/>
          </w:tcPr>
          <w:p w14:paraId="34CD0C2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Pr>
          <w:p w14:paraId="3957DB3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08" w:type="dxa"/>
          </w:tcPr>
          <w:p w14:paraId="7A814C1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3" w:type="dxa"/>
          </w:tcPr>
          <w:p w14:paraId="4D50949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2760A83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670" w:type="dxa"/>
          </w:tcPr>
          <w:p w14:paraId="4223080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94" w:type="dxa"/>
          </w:tcPr>
          <w:p w14:paraId="54F79C2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3A2F6DE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60" w:type="dxa"/>
          </w:tcPr>
          <w:p w14:paraId="4898CF1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05D427DD" w14:textId="77777777" w:rsidTr="00DB7B63">
        <w:trPr>
          <w:jc w:val="center"/>
        </w:trPr>
        <w:tc>
          <w:tcPr>
            <w:tcW w:w="704" w:type="dxa"/>
          </w:tcPr>
          <w:p w14:paraId="06F9917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2F4EE26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708" w:type="dxa"/>
          </w:tcPr>
          <w:p w14:paraId="0050E85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3AEDC6F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4EF6D38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EECO05</w:t>
            </w:r>
          </w:p>
        </w:tc>
        <w:tc>
          <w:tcPr>
            <w:tcW w:w="3670" w:type="dxa"/>
          </w:tcPr>
          <w:p w14:paraId="6E1D326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pracujących, łącznie z prowadzącymi działalność na własny rachunek, objętych wsparciem w programie</w:t>
            </w:r>
          </w:p>
        </w:tc>
        <w:tc>
          <w:tcPr>
            <w:tcW w:w="994" w:type="dxa"/>
          </w:tcPr>
          <w:p w14:paraId="7122EC1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63C7E60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4 600</w:t>
            </w:r>
          </w:p>
        </w:tc>
        <w:tc>
          <w:tcPr>
            <w:tcW w:w="960" w:type="dxa"/>
          </w:tcPr>
          <w:p w14:paraId="06D072E3" w14:textId="55F0C7A8" w:rsidR="00DB7B63" w:rsidRPr="00E21920" w:rsidRDefault="00317FA9" w:rsidP="00DB7B63">
            <w:pPr>
              <w:spacing w:before="60" w:after="60" w:line="276" w:lineRule="auto"/>
              <w:rPr>
                <w:rFonts w:ascii="Calibri" w:eastAsia="Calibri" w:hAnsi="Calibri" w:cs="Calibri"/>
                <w:sz w:val="18"/>
                <w:szCs w:val="18"/>
              </w:rPr>
            </w:pPr>
            <w:r>
              <w:rPr>
                <w:rFonts w:ascii="Calibri" w:eastAsia="Calibri" w:hAnsi="Calibri" w:cs="Calibri"/>
                <w:sz w:val="18"/>
                <w:szCs w:val="18"/>
              </w:rPr>
              <w:t>20 9</w:t>
            </w:r>
            <w:r w:rsidR="00DB7B63" w:rsidRPr="00E21920">
              <w:rPr>
                <w:rFonts w:ascii="Calibri" w:eastAsia="Calibri" w:hAnsi="Calibri" w:cs="Calibri"/>
                <w:sz w:val="18"/>
                <w:szCs w:val="18"/>
              </w:rPr>
              <w:t>00</w:t>
            </w:r>
          </w:p>
        </w:tc>
      </w:tr>
      <w:tr w:rsidR="00DB7B63" w:rsidRPr="00E21920" w14:paraId="3499F6FC" w14:textId="77777777" w:rsidTr="00DB7B63">
        <w:tblPrEx>
          <w:jc w:val="left"/>
        </w:tblPrEx>
        <w:tc>
          <w:tcPr>
            <w:tcW w:w="704" w:type="dxa"/>
          </w:tcPr>
          <w:p w14:paraId="370A020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15FBCD7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708" w:type="dxa"/>
          </w:tcPr>
          <w:p w14:paraId="7805ED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166E719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260902E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PLGCO01</w:t>
            </w:r>
          </w:p>
        </w:tc>
        <w:tc>
          <w:tcPr>
            <w:tcW w:w="3670" w:type="dxa"/>
          </w:tcPr>
          <w:p w14:paraId="42C034B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dorosłych objętych usługami rozwojowymi</w:t>
            </w:r>
          </w:p>
        </w:tc>
        <w:tc>
          <w:tcPr>
            <w:tcW w:w="994" w:type="dxa"/>
          </w:tcPr>
          <w:p w14:paraId="62B385E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1C23FF6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2 300</w:t>
            </w:r>
          </w:p>
        </w:tc>
        <w:tc>
          <w:tcPr>
            <w:tcW w:w="960" w:type="dxa"/>
          </w:tcPr>
          <w:p w14:paraId="2C0AC7A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11 600</w:t>
            </w:r>
          </w:p>
        </w:tc>
      </w:tr>
    </w:tbl>
    <w:p w14:paraId="11A4E68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151"/>
        <w:tblW w:w="10773" w:type="dxa"/>
        <w:jc w:val="center"/>
        <w:tblLayout w:type="fixed"/>
        <w:tblLook w:val="04A0" w:firstRow="1" w:lastRow="0" w:firstColumn="1" w:lastColumn="0" w:noHBand="0" w:noVBand="1"/>
      </w:tblPr>
      <w:tblGrid>
        <w:gridCol w:w="653"/>
        <w:gridCol w:w="728"/>
        <w:gridCol w:w="630"/>
        <w:gridCol w:w="988"/>
        <w:gridCol w:w="858"/>
        <w:gridCol w:w="1905"/>
        <w:gridCol w:w="966"/>
        <w:gridCol w:w="924"/>
        <w:gridCol w:w="714"/>
        <w:gridCol w:w="896"/>
        <w:gridCol w:w="812"/>
        <w:gridCol w:w="699"/>
      </w:tblGrid>
      <w:tr w:rsidR="00DB7B63" w:rsidRPr="00E21920" w14:paraId="006B4441" w14:textId="77777777" w:rsidTr="00DB7B63">
        <w:trPr>
          <w:tblHeader/>
          <w:jc w:val="center"/>
        </w:trPr>
        <w:tc>
          <w:tcPr>
            <w:tcW w:w="653" w:type="dxa"/>
          </w:tcPr>
          <w:p w14:paraId="7E2DBA9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28" w:type="dxa"/>
          </w:tcPr>
          <w:p w14:paraId="3B5C070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30" w:type="dxa"/>
          </w:tcPr>
          <w:p w14:paraId="5485643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88" w:type="dxa"/>
          </w:tcPr>
          <w:p w14:paraId="1C635ED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58" w:type="dxa"/>
          </w:tcPr>
          <w:p w14:paraId="2B39258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05" w:type="dxa"/>
          </w:tcPr>
          <w:p w14:paraId="4A62AA2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4627684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24" w:type="dxa"/>
          </w:tcPr>
          <w:p w14:paraId="70D81CC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Wartość bazowa </w:t>
            </w:r>
            <w:r w:rsidRPr="00E21920">
              <w:rPr>
                <w:rFonts w:cstheme="minorHAnsi"/>
                <w:sz w:val="18"/>
                <w:szCs w:val="18"/>
              </w:rPr>
              <w:t>lub wartość odniesienia</w:t>
            </w:r>
          </w:p>
        </w:tc>
        <w:tc>
          <w:tcPr>
            <w:tcW w:w="714" w:type="dxa"/>
          </w:tcPr>
          <w:p w14:paraId="2DD5900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w:t>
            </w:r>
            <w:r w:rsidRPr="00E21920">
              <w:rPr>
                <w:rFonts w:cstheme="minorHAnsi"/>
                <w:sz w:val="18"/>
                <w:szCs w:val="18"/>
              </w:rPr>
              <w:t>odniesienia</w:t>
            </w:r>
          </w:p>
        </w:tc>
        <w:tc>
          <w:tcPr>
            <w:tcW w:w="896" w:type="dxa"/>
          </w:tcPr>
          <w:p w14:paraId="750264B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Cel </w:t>
            </w:r>
            <w:r w:rsidRPr="00E21920">
              <w:rPr>
                <w:rFonts w:cstheme="minorHAnsi"/>
                <w:sz w:val="18"/>
                <w:szCs w:val="18"/>
              </w:rPr>
              <w:t xml:space="preserve">końcowy </w:t>
            </w:r>
            <w:r w:rsidRPr="00E21920">
              <w:rPr>
                <w:rFonts w:ascii="Calibri" w:eastAsia="Calibri" w:hAnsi="Calibri" w:cs="Calibri"/>
                <w:sz w:val="18"/>
                <w:szCs w:val="18"/>
              </w:rPr>
              <w:t>(2029)</w:t>
            </w:r>
          </w:p>
        </w:tc>
        <w:tc>
          <w:tcPr>
            <w:tcW w:w="812" w:type="dxa"/>
          </w:tcPr>
          <w:p w14:paraId="77DF492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699" w:type="dxa"/>
          </w:tcPr>
          <w:p w14:paraId="4C053FB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55F726B7" w14:textId="77777777" w:rsidTr="00DB7B63">
        <w:trPr>
          <w:jc w:val="center"/>
        </w:trPr>
        <w:tc>
          <w:tcPr>
            <w:tcW w:w="653" w:type="dxa"/>
          </w:tcPr>
          <w:p w14:paraId="2E26182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06786B6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630" w:type="dxa"/>
          </w:tcPr>
          <w:p w14:paraId="54BD235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88" w:type="dxa"/>
          </w:tcPr>
          <w:p w14:paraId="7701F61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58" w:type="dxa"/>
          </w:tcPr>
          <w:p w14:paraId="214BCAE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EECR03</w:t>
            </w:r>
          </w:p>
        </w:tc>
        <w:tc>
          <w:tcPr>
            <w:tcW w:w="1905" w:type="dxa"/>
          </w:tcPr>
          <w:p w14:paraId="73B37F8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które uzyskały kwalifikacje po opuszczeniu programu </w:t>
            </w:r>
          </w:p>
        </w:tc>
        <w:tc>
          <w:tcPr>
            <w:tcW w:w="966" w:type="dxa"/>
          </w:tcPr>
          <w:p w14:paraId="4830D4D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924" w:type="dxa"/>
          </w:tcPr>
          <w:p w14:paraId="1462BBF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30 537</w:t>
            </w:r>
          </w:p>
        </w:tc>
        <w:tc>
          <w:tcPr>
            <w:tcW w:w="714" w:type="dxa"/>
          </w:tcPr>
          <w:p w14:paraId="2AD2980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6C1E0F9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16 700</w:t>
            </w:r>
          </w:p>
        </w:tc>
        <w:tc>
          <w:tcPr>
            <w:tcW w:w="812" w:type="dxa"/>
          </w:tcPr>
          <w:p w14:paraId="5848FAA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02C4E0F7"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368FD631" w14:textId="77777777" w:rsidTr="00DB7B63">
        <w:trPr>
          <w:jc w:val="center"/>
        </w:trPr>
        <w:tc>
          <w:tcPr>
            <w:tcW w:w="653" w:type="dxa"/>
          </w:tcPr>
          <w:p w14:paraId="0595232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45729CD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630" w:type="dxa"/>
          </w:tcPr>
          <w:p w14:paraId="58F869E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88" w:type="dxa"/>
          </w:tcPr>
          <w:p w14:paraId="4D03B5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58" w:type="dxa"/>
          </w:tcPr>
          <w:p w14:paraId="2261A4F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EECR06</w:t>
            </w:r>
          </w:p>
        </w:tc>
        <w:tc>
          <w:tcPr>
            <w:tcW w:w="1905" w:type="dxa"/>
          </w:tcPr>
          <w:p w14:paraId="170202A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znajdujących się w lepszej sytuacji na rynku pracy 6 miesięcy po opuszczeniu programu</w:t>
            </w:r>
          </w:p>
        </w:tc>
        <w:tc>
          <w:tcPr>
            <w:tcW w:w="966" w:type="dxa"/>
          </w:tcPr>
          <w:p w14:paraId="432D7F1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924" w:type="dxa"/>
          </w:tcPr>
          <w:p w14:paraId="437254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4 698</w:t>
            </w:r>
          </w:p>
        </w:tc>
        <w:tc>
          <w:tcPr>
            <w:tcW w:w="714" w:type="dxa"/>
          </w:tcPr>
          <w:p w14:paraId="1419D75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2019</w:t>
            </w:r>
          </w:p>
        </w:tc>
        <w:tc>
          <w:tcPr>
            <w:tcW w:w="896" w:type="dxa"/>
          </w:tcPr>
          <w:p w14:paraId="3E67AA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5 800</w:t>
            </w:r>
          </w:p>
        </w:tc>
        <w:tc>
          <w:tcPr>
            <w:tcW w:w="812" w:type="dxa"/>
          </w:tcPr>
          <w:p w14:paraId="2A0F83A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Ewaluacja</w:t>
            </w:r>
          </w:p>
        </w:tc>
        <w:tc>
          <w:tcPr>
            <w:tcW w:w="699" w:type="dxa"/>
          </w:tcPr>
          <w:p w14:paraId="3039DAE8" w14:textId="77777777" w:rsidR="00DB7B63" w:rsidRPr="00E21920" w:rsidRDefault="00DB7B63" w:rsidP="00DB7B63">
            <w:pPr>
              <w:spacing w:before="60" w:after="60" w:line="276" w:lineRule="auto"/>
              <w:rPr>
                <w:rFonts w:ascii="Calibri" w:eastAsia="Calibri" w:hAnsi="Calibri" w:cs="Calibri"/>
                <w:sz w:val="18"/>
                <w:szCs w:val="18"/>
              </w:rPr>
            </w:pPr>
          </w:p>
        </w:tc>
      </w:tr>
    </w:tbl>
    <w:p w14:paraId="4718DC75" w14:textId="77777777" w:rsidR="00DB7B63" w:rsidRPr="00E21920" w:rsidRDefault="00DB7B63" w:rsidP="00DB7B63">
      <w:pPr>
        <w:spacing w:before="60" w:after="60" w:line="276" w:lineRule="auto"/>
        <w:rPr>
          <w:rFonts w:ascii="Calibri" w:eastAsia="Calibri" w:hAnsi="Calibri" w:cs="Calibri"/>
        </w:rPr>
      </w:pPr>
    </w:p>
    <w:p w14:paraId="1FCE595C"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4A46E4A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10"/>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62D43E0C" w14:textId="77777777" w:rsidTr="00DB7B63">
        <w:trPr>
          <w:tblHeader/>
        </w:trPr>
        <w:tc>
          <w:tcPr>
            <w:tcW w:w="1480" w:type="dxa"/>
          </w:tcPr>
          <w:p w14:paraId="1CBDD5E6" w14:textId="77777777" w:rsidR="00DB7B63" w:rsidRPr="00E21920" w:rsidRDefault="00DB7B63" w:rsidP="00DB7B63">
            <w:pPr>
              <w:rPr>
                <w:rFonts w:eastAsia="Calibri" w:cstheme="minorHAnsi"/>
                <w:sz w:val="18"/>
                <w:szCs w:val="18"/>
              </w:rPr>
            </w:pPr>
            <w:r w:rsidRPr="00E21920">
              <w:rPr>
                <w:rFonts w:eastAsia="Calibri" w:cstheme="minorHAnsi"/>
                <w:sz w:val="18"/>
                <w:szCs w:val="18"/>
              </w:rPr>
              <w:t>Nr priorytetu</w:t>
            </w:r>
          </w:p>
        </w:tc>
        <w:tc>
          <w:tcPr>
            <w:tcW w:w="1372" w:type="dxa"/>
          </w:tcPr>
          <w:p w14:paraId="39C39120" w14:textId="77777777" w:rsidR="00DB7B63" w:rsidRPr="00E21920" w:rsidRDefault="00DB7B63" w:rsidP="00DB7B63">
            <w:pPr>
              <w:rPr>
                <w:rFonts w:eastAsia="Calibri" w:cstheme="minorHAnsi"/>
                <w:sz w:val="18"/>
                <w:szCs w:val="18"/>
              </w:rPr>
            </w:pPr>
            <w:r w:rsidRPr="00E21920">
              <w:rPr>
                <w:rFonts w:eastAsia="Calibri" w:cstheme="minorHAnsi"/>
                <w:sz w:val="18"/>
                <w:szCs w:val="18"/>
              </w:rPr>
              <w:t>Fundusz</w:t>
            </w:r>
          </w:p>
        </w:tc>
        <w:tc>
          <w:tcPr>
            <w:tcW w:w="1372" w:type="dxa"/>
          </w:tcPr>
          <w:p w14:paraId="1EA357C9" w14:textId="77777777" w:rsidR="00DB7B63" w:rsidRPr="00E21920" w:rsidRDefault="00DB7B63" w:rsidP="00DB7B63">
            <w:pPr>
              <w:rPr>
                <w:rFonts w:eastAsia="Calibri" w:cstheme="minorHAnsi"/>
                <w:sz w:val="18"/>
                <w:szCs w:val="18"/>
              </w:rPr>
            </w:pPr>
            <w:r w:rsidRPr="00E21920">
              <w:rPr>
                <w:rFonts w:eastAsia="Calibri" w:cstheme="minorHAnsi"/>
                <w:sz w:val="18"/>
                <w:szCs w:val="18"/>
              </w:rPr>
              <w:t>Kategoria regionu</w:t>
            </w:r>
          </w:p>
        </w:tc>
        <w:tc>
          <w:tcPr>
            <w:tcW w:w="1372" w:type="dxa"/>
          </w:tcPr>
          <w:p w14:paraId="7B6B87B8" w14:textId="77777777" w:rsidR="00DB7B63" w:rsidRPr="00E21920" w:rsidRDefault="00DB7B63" w:rsidP="00DB7B63">
            <w:pPr>
              <w:rPr>
                <w:rFonts w:eastAsia="Calibri" w:cstheme="minorHAnsi"/>
                <w:sz w:val="18"/>
                <w:szCs w:val="18"/>
              </w:rPr>
            </w:pPr>
            <w:r w:rsidRPr="00E21920">
              <w:rPr>
                <w:rFonts w:eastAsia="Calibri" w:cstheme="minorHAnsi"/>
                <w:sz w:val="18"/>
                <w:szCs w:val="18"/>
              </w:rPr>
              <w:t>Cel szczegółowy</w:t>
            </w:r>
          </w:p>
        </w:tc>
        <w:tc>
          <w:tcPr>
            <w:tcW w:w="1373" w:type="dxa"/>
          </w:tcPr>
          <w:p w14:paraId="6742858B" w14:textId="77777777" w:rsidR="00DB7B63" w:rsidRPr="00E21920" w:rsidRDefault="00DB7B63" w:rsidP="00DB7B63">
            <w:pPr>
              <w:rPr>
                <w:rFonts w:eastAsia="Calibri" w:cstheme="minorHAnsi"/>
                <w:sz w:val="18"/>
                <w:szCs w:val="18"/>
              </w:rPr>
            </w:pPr>
            <w:r w:rsidRPr="00E21920">
              <w:rPr>
                <w:rFonts w:eastAsia="Calibri" w:cstheme="minorHAnsi"/>
                <w:sz w:val="18"/>
                <w:szCs w:val="18"/>
              </w:rPr>
              <w:t>Kod</w:t>
            </w:r>
          </w:p>
        </w:tc>
        <w:tc>
          <w:tcPr>
            <w:tcW w:w="1373" w:type="dxa"/>
          </w:tcPr>
          <w:p w14:paraId="7E0A0E51" w14:textId="77777777" w:rsidR="00DB7B63" w:rsidRPr="00E21920" w:rsidRDefault="00DB7B63" w:rsidP="00DB7B63">
            <w:pPr>
              <w:rPr>
                <w:rFonts w:eastAsia="Calibri" w:cstheme="minorHAnsi"/>
                <w:sz w:val="18"/>
                <w:szCs w:val="18"/>
              </w:rPr>
            </w:pPr>
            <w:r w:rsidRPr="00E21920">
              <w:rPr>
                <w:rFonts w:eastAsia="Calibri" w:cstheme="minorHAnsi"/>
                <w:sz w:val="18"/>
                <w:szCs w:val="18"/>
              </w:rPr>
              <w:t>Kwota (EUR)</w:t>
            </w:r>
          </w:p>
        </w:tc>
      </w:tr>
      <w:tr w:rsidR="00DB7B63" w:rsidRPr="00E21920" w14:paraId="61A9EA69" w14:textId="77777777" w:rsidTr="00DB7B63">
        <w:tc>
          <w:tcPr>
            <w:tcW w:w="1480" w:type="dxa"/>
          </w:tcPr>
          <w:p w14:paraId="035D3FAF" w14:textId="77777777" w:rsidR="00DB7B63" w:rsidRPr="00E21920" w:rsidRDefault="00DB7B63" w:rsidP="00DB7B63">
            <w:pPr>
              <w:rPr>
                <w:rFonts w:eastAsia="Calibri" w:cstheme="minorHAnsi"/>
                <w:sz w:val="18"/>
                <w:szCs w:val="18"/>
              </w:rPr>
            </w:pPr>
            <w:r w:rsidRPr="00E21920">
              <w:rPr>
                <w:rFonts w:eastAsia="Calibri" w:cstheme="minorHAnsi"/>
                <w:sz w:val="18"/>
                <w:szCs w:val="18"/>
              </w:rPr>
              <w:t>5</w:t>
            </w:r>
          </w:p>
        </w:tc>
        <w:tc>
          <w:tcPr>
            <w:tcW w:w="1372" w:type="dxa"/>
          </w:tcPr>
          <w:p w14:paraId="2B60D093" w14:textId="77777777" w:rsidR="00DB7B63" w:rsidRPr="00E21920" w:rsidRDefault="00DB7B63" w:rsidP="00DB7B63">
            <w:pPr>
              <w:rPr>
                <w:rFonts w:eastAsia="Calibri" w:cstheme="minorHAnsi"/>
                <w:sz w:val="18"/>
                <w:szCs w:val="18"/>
              </w:rPr>
            </w:pPr>
            <w:r w:rsidRPr="00E21920">
              <w:rPr>
                <w:rFonts w:eastAsia="Calibri" w:cstheme="minorHAnsi"/>
                <w:sz w:val="18"/>
                <w:szCs w:val="18"/>
              </w:rPr>
              <w:t>EFS+</w:t>
            </w:r>
          </w:p>
        </w:tc>
        <w:tc>
          <w:tcPr>
            <w:tcW w:w="1372" w:type="dxa"/>
          </w:tcPr>
          <w:p w14:paraId="3C2E737D" w14:textId="77777777" w:rsidR="00DB7B63" w:rsidRPr="00E21920" w:rsidRDefault="00DB7B63" w:rsidP="00DB7B63">
            <w:pPr>
              <w:rPr>
                <w:rFonts w:eastAsia="Calibri" w:cstheme="minorHAnsi"/>
                <w:sz w:val="18"/>
                <w:szCs w:val="18"/>
              </w:rPr>
            </w:pPr>
            <w:r w:rsidRPr="00E21920">
              <w:rPr>
                <w:rFonts w:eastAsia="Calibri" w:cstheme="minorHAnsi"/>
                <w:sz w:val="18"/>
                <w:szCs w:val="18"/>
              </w:rPr>
              <w:t>słabiej rozwinięty</w:t>
            </w:r>
          </w:p>
        </w:tc>
        <w:tc>
          <w:tcPr>
            <w:tcW w:w="1372" w:type="dxa"/>
          </w:tcPr>
          <w:p w14:paraId="5D116550" w14:textId="77777777" w:rsidR="00DB7B63" w:rsidRPr="00E21920" w:rsidRDefault="00DB7B63" w:rsidP="00DB7B63">
            <w:pPr>
              <w:rPr>
                <w:rFonts w:eastAsia="Calibri" w:cstheme="minorHAnsi"/>
                <w:sz w:val="18"/>
                <w:szCs w:val="18"/>
              </w:rPr>
            </w:pPr>
            <w:r w:rsidRPr="00E21920">
              <w:rPr>
                <w:rFonts w:eastAsia="Calibri" w:cstheme="minorHAnsi"/>
                <w:sz w:val="18"/>
                <w:szCs w:val="18"/>
              </w:rPr>
              <w:t>(g)</w:t>
            </w:r>
          </w:p>
        </w:tc>
        <w:tc>
          <w:tcPr>
            <w:tcW w:w="1373" w:type="dxa"/>
          </w:tcPr>
          <w:p w14:paraId="7F68A545" w14:textId="77777777" w:rsidR="00DB7B63" w:rsidRPr="00E21920" w:rsidRDefault="00DB7B63" w:rsidP="00DB7B63">
            <w:pPr>
              <w:rPr>
                <w:rFonts w:eastAsia="Calibri" w:cstheme="minorHAnsi"/>
                <w:sz w:val="18"/>
                <w:szCs w:val="18"/>
              </w:rPr>
            </w:pPr>
            <w:r w:rsidRPr="00E21920">
              <w:rPr>
                <w:rFonts w:eastAsia="Calibri" w:cstheme="minorHAnsi"/>
                <w:sz w:val="18"/>
                <w:szCs w:val="18"/>
              </w:rPr>
              <w:t>151</w:t>
            </w:r>
          </w:p>
        </w:tc>
        <w:tc>
          <w:tcPr>
            <w:tcW w:w="1373" w:type="dxa"/>
          </w:tcPr>
          <w:p w14:paraId="6C9947E4" w14:textId="77777777" w:rsidR="00DB7B63" w:rsidRPr="00E21920" w:rsidRDefault="003E2403" w:rsidP="00DB7B63">
            <w:pPr>
              <w:rPr>
                <w:rFonts w:cstheme="minorHAnsi"/>
                <w:color w:val="000000"/>
                <w:sz w:val="18"/>
                <w:szCs w:val="18"/>
              </w:rPr>
            </w:pPr>
            <w:r>
              <w:rPr>
                <w:rFonts w:cstheme="minorHAnsi"/>
                <w:color w:val="000000"/>
                <w:sz w:val="18"/>
                <w:szCs w:val="18"/>
              </w:rPr>
              <w:t>  51 843 888</w:t>
            </w:r>
          </w:p>
          <w:p w14:paraId="4F67F189" w14:textId="77777777" w:rsidR="00DB7B63" w:rsidRPr="00E21920" w:rsidRDefault="00DB7B63" w:rsidP="00DB7B63">
            <w:pPr>
              <w:rPr>
                <w:rFonts w:eastAsia="Calibri" w:cstheme="minorHAnsi"/>
                <w:sz w:val="18"/>
                <w:szCs w:val="18"/>
              </w:rPr>
            </w:pPr>
          </w:p>
        </w:tc>
      </w:tr>
    </w:tbl>
    <w:p w14:paraId="4E92AF9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3F272FDB" w14:textId="77777777" w:rsidTr="00DB7B63">
        <w:tc>
          <w:tcPr>
            <w:tcW w:w="1480" w:type="dxa"/>
          </w:tcPr>
          <w:p w14:paraId="6C66E77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2CB394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961C36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691C8A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1CC0CD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C15108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6ED7B79" w14:textId="77777777" w:rsidTr="00DB7B63">
        <w:tc>
          <w:tcPr>
            <w:tcW w:w="1480" w:type="dxa"/>
          </w:tcPr>
          <w:p w14:paraId="5D63BC3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638C47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AD65A2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C4C8DB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4FE5644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2E448D4C" w14:textId="77777777" w:rsidR="00DB7B63" w:rsidRPr="00E21920" w:rsidRDefault="003E2403" w:rsidP="00DB7B63">
            <w:pPr>
              <w:rPr>
                <w:rFonts w:ascii="Calibri" w:eastAsia="Calibri" w:hAnsi="Calibri" w:cs="Calibri"/>
                <w:sz w:val="18"/>
                <w:szCs w:val="18"/>
              </w:rPr>
            </w:pPr>
            <w:r>
              <w:rPr>
                <w:rFonts w:ascii="Calibri" w:eastAsia="Calibri" w:hAnsi="Calibri" w:cs="Calibri"/>
                <w:sz w:val="18"/>
                <w:szCs w:val="18"/>
              </w:rPr>
              <w:t xml:space="preserve">  39 257 916 </w:t>
            </w:r>
          </w:p>
        </w:tc>
      </w:tr>
      <w:tr w:rsidR="00DB7B63" w:rsidRPr="00E21920" w14:paraId="1EE4D919" w14:textId="77777777" w:rsidTr="00DB7B63">
        <w:tc>
          <w:tcPr>
            <w:tcW w:w="1480" w:type="dxa"/>
          </w:tcPr>
          <w:p w14:paraId="2FA682C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lastRenderedPageBreak/>
              <w:t>5</w:t>
            </w:r>
          </w:p>
        </w:tc>
        <w:tc>
          <w:tcPr>
            <w:tcW w:w="1372" w:type="dxa"/>
          </w:tcPr>
          <w:p w14:paraId="21F42AD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F1C616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ED2A54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221C943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03</w:t>
            </w:r>
          </w:p>
        </w:tc>
        <w:tc>
          <w:tcPr>
            <w:tcW w:w="1373" w:type="dxa"/>
          </w:tcPr>
          <w:p w14:paraId="3D6E53E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12 585 972</w:t>
            </w:r>
          </w:p>
          <w:p w14:paraId="4C95838F" w14:textId="77777777" w:rsidR="00DB7B63" w:rsidRPr="00E21920" w:rsidRDefault="00DB7B63" w:rsidP="00DB7B63">
            <w:pPr>
              <w:rPr>
                <w:rFonts w:ascii="Calibri" w:eastAsia="Calibri" w:hAnsi="Calibri" w:cs="Calibri"/>
                <w:sz w:val="18"/>
                <w:szCs w:val="18"/>
              </w:rPr>
            </w:pPr>
          </w:p>
        </w:tc>
      </w:tr>
    </w:tbl>
    <w:p w14:paraId="4C6946E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269B18D5" w14:textId="77777777" w:rsidTr="00DB7B63">
        <w:trPr>
          <w:tblHeader/>
        </w:trPr>
        <w:tc>
          <w:tcPr>
            <w:tcW w:w="1480" w:type="dxa"/>
          </w:tcPr>
          <w:p w14:paraId="7DD12BC8" w14:textId="77777777" w:rsidR="00DB7B63" w:rsidRPr="00E21920" w:rsidRDefault="00DB7B63" w:rsidP="00DB7B63">
            <w:pPr>
              <w:rPr>
                <w:rFonts w:eastAsia="Calibri" w:cstheme="minorHAnsi"/>
                <w:sz w:val="18"/>
                <w:szCs w:val="18"/>
              </w:rPr>
            </w:pPr>
            <w:r w:rsidRPr="00E21920">
              <w:rPr>
                <w:rFonts w:eastAsia="Calibri" w:cstheme="minorHAnsi"/>
                <w:sz w:val="18"/>
                <w:szCs w:val="18"/>
              </w:rPr>
              <w:t>Nr priorytetu</w:t>
            </w:r>
          </w:p>
        </w:tc>
        <w:tc>
          <w:tcPr>
            <w:tcW w:w="1372" w:type="dxa"/>
          </w:tcPr>
          <w:p w14:paraId="5C899622" w14:textId="77777777" w:rsidR="00DB7B63" w:rsidRPr="00E21920" w:rsidRDefault="00DB7B63" w:rsidP="00DB7B63">
            <w:pPr>
              <w:rPr>
                <w:rFonts w:eastAsia="Calibri" w:cstheme="minorHAnsi"/>
                <w:sz w:val="18"/>
                <w:szCs w:val="18"/>
              </w:rPr>
            </w:pPr>
            <w:r w:rsidRPr="00E21920">
              <w:rPr>
                <w:rFonts w:eastAsia="Calibri" w:cstheme="minorHAnsi"/>
                <w:sz w:val="18"/>
                <w:szCs w:val="18"/>
              </w:rPr>
              <w:t>Fundusz</w:t>
            </w:r>
          </w:p>
        </w:tc>
        <w:tc>
          <w:tcPr>
            <w:tcW w:w="1372" w:type="dxa"/>
          </w:tcPr>
          <w:p w14:paraId="25518792" w14:textId="77777777" w:rsidR="00DB7B63" w:rsidRPr="00E21920" w:rsidRDefault="00DB7B63" w:rsidP="00DB7B63">
            <w:pPr>
              <w:rPr>
                <w:rFonts w:eastAsia="Calibri" w:cstheme="minorHAnsi"/>
                <w:sz w:val="18"/>
                <w:szCs w:val="18"/>
              </w:rPr>
            </w:pPr>
            <w:r w:rsidRPr="00E21920">
              <w:rPr>
                <w:rFonts w:eastAsia="Calibri" w:cstheme="minorHAnsi"/>
                <w:sz w:val="18"/>
                <w:szCs w:val="18"/>
              </w:rPr>
              <w:t>Kategoria regionu</w:t>
            </w:r>
          </w:p>
        </w:tc>
        <w:tc>
          <w:tcPr>
            <w:tcW w:w="1372" w:type="dxa"/>
          </w:tcPr>
          <w:p w14:paraId="43CAB11F" w14:textId="77777777" w:rsidR="00DB7B63" w:rsidRPr="00E21920" w:rsidRDefault="00DB7B63" w:rsidP="00DB7B63">
            <w:pPr>
              <w:rPr>
                <w:rFonts w:eastAsia="Calibri" w:cstheme="minorHAnsi"/>
                <w:sz w:val="18"/>
                <w:szCs w:val="18"/>
              </w:rPr>
            </w:pPr>
            <w:r w:rsidRPr="00E21920">
              <w:rPr>
                <w:rFonts w:eastAsia="Calibri" w:cstheme="minorHAnsi"/>
                <w:sz w:val="18"/>
                <w:szCs w:val="18"/>
              </w:rPr>
              <w:t>Cel szczegółowy</w:t>
            </w:r>
          </w:p>
        </w:tc>
        <w:tc>
          <w:tcPr>
            <w:tcW w:w="1373" w:type="dxa"/>
          </w:tcPr>
          <w:p w14:paraId="51F9DE3C" w14:textId="77777777" w:rsidR="00DB7B63" w:rsidRPr="00E21920" w:rsidRDefault="00DB7B63" w:rsidP="00DB7B63">
            <w:pPr>
              <w:rPr>
                <w:rFonts w:eastAsia="Calibri" w:cstheme="minorHAnsi"/>
                <w:sz w:val="18"/>
                <w:szCs w:val="18"/>
              </w:rPr>
            </w:pPr>
            <w:r w:rsidRPr="00E21920">
              <w:rPr>
                <w:rFonts w:eastAsia="Calibri" w:cstheme="minorHAnsi"/>
                <w:sz w:val="18"/>
                <w:szCs w:val="18"/>
              </w:rPr>
              <w:t>Kod</w:t>
            </w:r>
          </w:p>
        </w:tc>
        <w:tc>
          <w:tcPr>
            <w:tcW w:w="1373" w:type="dxa"/>
          </w:tcPr>
          <w:p w14:paraId="79CF73D1" w14:textId="77777777" w:rsidR="00DB7B63" w:rsidRPr="00E21920" w:rsidRDefault="00DB7B63" w:rsidP="00DB7B63">
            <w:pPr>
              <w:rPr>
                <w:rFonts w:eastAsia="Calibri" w:cstheme="minorHAnsi"/>
                <w:sz w:val="18"/>
                <w:szCs w:val="18"/>
              </w:rPr>
            </w:pPr>
            <w:r w:rsidRPr="00E21920">
              <w:rPr>
                <w:rFonts w:eastAsia="Calibri" w:cstheme="minorHAnsi"/>
                <w:sz w:val="18"/>
                <w:szCs w:val="18"/>
              </w:rPr>
              <w:t>Kwota (EUR)</w:t>
            </w:r>
          </w:p>
        </w:tc>
      </w:tr>
      <w:tr w:rsidR="00DB7B63" w:rsidRPr="00E21920" w14:paraId="37DE7FE9" w14:textId="77777777" w:rsidTr="00DB7B63">
        <w:tc>
          <w:tcPr>
            <w:tcW w:w="1480" w:type="dxa"/>
          </w:tcPr>
          <w:p w14:paraId="27145941" w14:textId="77777777" w:rsidR="00DB7B63" w:rsidRPr="00E21920" w:rsidRDefault="00DB7B63" w:rsidP="00DB7B63">
            <w:pPr>
              <w:rPr>
                <w:rFonts w:eastAsia="Calibri" w:cstheme="minorHAnsi"/>
                <w:sz w:val="18"/>
                <w:szCs w:val="18"/>
              </w:rPr>
            </w:pPr>
            <w:r w:rsidRPr="00E21920">
              <w:rPr>
                <w:rFonts w:eastAsia="Calibri" w:cstheme="minorHAnsi"/>
                <w:sz w:val="18"/>
                <w:szCs w:val="18"/>
              </w:rPr>
              <w:t>5</w:t>
            </w:r>
          </w:p>
        </w:tc>
        <w:tc>
          <w:tcPr>
            <w:tcW w:w="1372" w:type="dxa"/>
          </w:tcPr>
          <w:p w14:paraId="52B0DD17" w14:textId="77777777" w:rsidR="00DB7B63" w:rsidRPr="00E21920" w:rsidRDefault="00DB7B63" w:rsidP="00DB7B63">
            <w:pPr>
              <w:rPr>
                <w:rFonts w:eastAsia="Calibri" w:cstheme="minorHAnsi"/>
                <w:sz w:val="18"/>
                <w:szCs w:val="18"/>
              </w:rPr>
            </w:pPr>
            <w:r w:rsidRPr="00E21920">
              <w:rPr>
                <w:rFonts w:eastAsia="Calibri" w:cstheme="minorHAnsi"/>
                <w:sz w:val="18"/>
                <w:szCs w:val="18"/>
              </w:rPr>
              <w:t>EFS+</w:t>
            </w:r>
          </w:p>
        </w:tc>
        <w:tc>
          <w:tcPr>
            <w:tcW w:w="1372" w:type="dxa"/>
          </w:tcPr>
          <w:p w14:paraId="661EAA53" w14:textId="77777777" w:rsidR="00DB7B63" w:rsidRPr="00E21920" w:rsidRDefault="00DB7B63" w:rsidP="00DB7B63">
            <w:pPr>
              <w:rPr>
                <w:rFonts w:eastAsia="Calibri" w:cstheme="minorHAnsi"/>
                <w:sz w:val="18"/>
                <w:szCs w:val="18"/>
              </w:rPr>
            </w:pPr>
            <w:r w:rsidRPr="00E21920">
              <w:rPr>
                <w:rFonts w:eastAsia="Calibri" w:cstheme="minorHAnsi"/>
                <w:sz w:val="18"/>
                <w:szCs w:val="18"/>
              </w:rPr>
              <w:t>słabiej rozwinięty</w:t>
            </w:r>
          </w:p>
        </w:tc>
        <w:tc>
          <w:tcPr>
            <w:tcW w:w="1372" w:type="dxa"/>
          </w:tcPr>
          <w:p w14:paraId="41790C5E" w14:textId="77777777" w:rsidR="00DB7B63" w:rsidRPr="00E21920" w:rsidRDefault="00DB7B63" w:rsidP="00DB7B63">
            <w:pPr>
              <w:rPr>
                <w:rFonts w:eastAsia="Calibri" w:cstheme="minorHAnsi"/>
                <w:sz w:val="18"/>
                <w:szCs w:val="18"/>
              </w:rPr>
            </w:pPr>
            <w:r w:rsidRPr="00E21920">
              <w:rPr>
                <w:rFonts w:eastAsia="Calibri" w:cstheme="minorHAnsi"/>
                <w:sz w:val="18"/>
                <w:szCs w:val="18"/>
              </w:rPr>
              <w:t>(g)</w:t>
            </w:r>
          </w:p>
        </w:tc>
        <w:tc>
          <w:tcPr>
            <w:tcW w:w="1373" w:type="dxa"/>
          </w:tcPr>
          <w:p w14:paraId="5BDC404C" w14:textId="77777777" w:rsidR="00DB7B63" w:rsidRPr="00E21920" w:rsidRDefault="00DB7B63" w:rsidP="00DB7B63">
            <w:pPr>
              <w:rPr>
                <w:rFonts w:eastAsia="Calibri" w:cstheme="minorHAnsi"/>
                <w:sz w:val="18"/>
                <w:szCs w:val="18"/>
              </w:rPr>
            </w:pPr>
            <w:r w:rsidRPr="00E21920">
              <w:rPr>
                <w:rFonts w:eastAsia="Calibri" w:cstheme="minorHAnsi"/>
                <w:sz w:val="18"/>
                <w:szCs w:val="18"/>
              </w:rPr>
              <w:t>33</w:t>
            </w:r>
          </w:p>
        </w:tc>
        <w:tc>
          <w:tcPr>
            <w:tcW w:w="1373" w:type="dxa"/>
          </w:tcPr>
          <w:p w14:paraId="2B9B8EC2" w14:textId="77777777" w:rsidR="00DB7B63" w:rsidRPr="00E21920" w:rsidRDefault="003E2403" w:rsidP="00DB7B63">
            <w:pPr>
              <w:rPr>
                <w:rFonts w:cstheme="minorHAnsi"/>
                <w:color w:val="000000"/>
                <w:sz w:val="18"/>
                <w:szCs w:val="18"/>
              </w:rPr>
            </w:pPr>
            <w:r>
              <w:rPr>
                <w:rFonts w:cstheme="minorHAnsi"/>
                <w:color w:val="000000"/>
                <w:sz w:val="18"/>
                <w:szCs w:val="18"/>
              </w:rPr>
              <w:t xml:space="preserve">  51 843 888 </w:t>
            </w:r>
          </w:p>
          <w:p w14:paraId="09C07894" w14:textId="77777777" w:rsidR="00DB7B63" w:rsidRPr="00E21920" w:rsidRDefault="00DB7B63" w:rsidP="00DB7B63">
            <w:pPr>
              <w:rPr>
                <w:rFonts w:eastAsia="Calibri" w:cstheme="minorHAnsi"/>
                <w:sz w:val="18"/>
                <w:szCs w:val="18"/>
              </w:rPr>
            </w:pPr>
          </w:p>
        </w:tc>
      </w:tr>
    </w:tbl>
    <w:p w14:paraId="6DDDE5A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7F88959A" w14:textId="77777777" w:rsidTr="00DB7B63">
        <w:trPr>
          <w:tblHeader/>
        </w:trPr>
        <w:tc>
          <w:tcPr>
            <w:tcW w:w="1480" w:type="dxa"/>
          </w:tcPr>
          <w:p w14:paraId="74C154D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7DFEC0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46DDBF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59CB1B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75B175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C9B5E9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772A98A" w14:textId="77777777" w:rsidTr="00DB7B63">
        <w:tc>
          <w:tcPr>
            <w:tcW w:w="1480" w:type="dxa"/>
          </w:tcPr>
          <w:p w14:paraId="35E0317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4D6EAF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400D0C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E576F5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5B5723D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10</w:t>
            </w:r>
          </w:p>
        </w:tc>
        <w:tc>
          <w:tcPr>
            <w:tcW w:w="1373" w:type="dxa"/>
          </w:tcPr>
          <w:p w14:paraId="3907A529" w14:textId="77777777" w:rsidR="00DB7B63" w:rsidRPr="00E21920" w:rsidRDefault="003E2403" w:rsidP="00DB7B63">
            <w:pPr>
              <w:rPr>
                <w:rFonts w:ascii="Calibri" w:eastAsia="Calibri" w:hAnsi="Calibri" w:cs="Calibri"/>
                <w:sz w:val="18"/>
                <w:szCs w:val="18"/>
              </w:rPr>
            </w:pPr>
            <w:r>
              <w:rPr>
                <w:rFonts w:ascii="Calibri" w:eastAsia="Calibri" w:hAnsi="Calibri" w:cs="Calibri"/>
                <w:sz w:val="18"/>
                <w:szCs w:val="18"/>
              </w:rPr>
              <w:t xml:space="preserve">  51 843 888 </w:t>
            </w:r>
          </w:p>
          <w:p w14:paraId="7557E17F" w14:textId="77777777" w:rsidR="00DB7B63" w:rsidRPr="00E21920" w:rsidRDefault="00DB7B63" w:rsidP="00DB7B63">
            <w:pPr>
              <w:rPr>
                <w:rFonts w:ascii="Calibri" w:eastAsia="Calibri" w:hAnsi="Calibri" w:cs="Calibri"/>
                <w:sz w:val="18"/>
                <w:szCs w:val="18"/>
              </w:rPr>
            </w:pPr>
          </w:p>
        </w:tc>
      </w:tr>
    </w:tbl>
    <w:p w14:paraId="14DEFC4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09584126" w14:textId="77777777" w:rsidTr="00DB7B63">
        <w:trPr>
          <w:tblHeader/>
        </w:trPr>
        <w:tc>
          <w:tcPr>
            <w:tcW w:w="1480" w:type="dxa"/>
          </w:tcPr>
          <w:p w14:paraId="498043B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8B3D31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5B54DD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777944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17F847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74089C1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F3CC45D" w14:textId="77777777" w:rsidTr="00DB7B63">
        <w:tc>
          <w:tcPr>
            <w:tcW w:w="1480" w:type="dxa"/>
          </w:tcPr>
          <w:p w14:paraId="19C803C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945D33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6C5C53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C2BCB1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5719F6D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1A202BCB" w14:textId="77777777" w:rsidR="00DB7B63" w:rsidRPr="00E21920" w:rsidRDefault="003E2403" w:rsidP="00DB7B63">
            <w:pPr>
              <w:rPr>
                <w:rFonts w:ascii="Calibri" w:eastAsia="Calibri" w:hAnsi="Calibri" w:cs="Calibri"/>
                <w:sz w:val="18"/>
                <w:szCs w:val="18"/>
              </w:rPr>
            </w:pPr>
            <w:r>
              <w:rPr>
                <w:rFonts w:ascii="Calibri" w:eastAsia="Calibri" w:hAnsi="Calibri" w:cs="Calibri"/>
                <w:sz w:val="18"/>
                <w:szCs w:val="18"/>
              </w:rPr>
              <w:t xml:space="preserve">51 843 888 </w:t>
            </w:r>
          </w:p>
        </w:tc>
      </w:tr>
    </w:tbl>
    <w:p w14:paraId="394617C6" w14:textId="77777777" w:rsidR="00DB7B63" w:rsidRPr="00E21920" w:rsidRDefault="00DB7B63" w:rsidP="00DB7B63">
      <w:pPr>
        <w:spacing w:before="60" w:after="60" w:line="276" w:lineRule="auto"/>
        <w:rPr>
          <w:rFonts w:ascii="Calibri" w:eastAsia="Calibri" w:hAnsi="Calibri" w:cs="Calibri"/>
          <w:b/>
        </w:rPr>
      </w:pPr>
    </w:p>
    <w:p w14:paraId="510AE7A9"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(h) Wspieranie aktywnego włączenia społecznego w celu promowania równości szans, niedyskryminacji i aktywnego uczestnictwa, oraz zwiększanie zdolności do zatrudnienia, w szczególności grup w niekorzystnej sytuacji </w:t>
      </w:r>
    </w:p>
    <w:p w14:paraId="2A662B58"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2C99867E"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 xml:space="preserve">aktywizacji społecznej i zawodowej </w:t>
      </w:r>
      <w:r w:rsidRPr="00E21920">
        <w:rPr>
          <w:rFonts w:ascii="Calibri" w:eastAsia="Calibri" w:hAnsi="Calibri" w:cs="Calibri"/>
        </w:rPr>
        <w:t>osób zagrożonych ubóstwem lub wykluczeniem społecznym oraz osób biernych zawodowo, wspierane będą działania wykorzystujące instrumenty aktywizacji społecznej, zawodowej, edukacyjnej i zdrowotnej.</w:t>
      </w:r>
    </w:p>
    <w:p w14:paraId="18C95A1B"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Uzupełniająco w stosunku do ww. działań, realizowane będzie także wsparcie towarzyszące, niezbędne do aktywizacji osób dotkniętych i zagrożonych ubóstwem i wykluczeniem społecznym, którym objęte zostaną rodziny ww. osób przy wykorzystaniu środowiskowych form aktywizacji społecznej, m.in. w ramach działań na rzecz rozwoju kompetencji w zakresie spędzania czasu wolnego i udziału w kulturze. Interwencja ta będzie dotyczyć przede wszystkim dzieci i młodzieży (tzw. profilaktyka wykluczenia społecznego).</w:t>
      </w:r>
    </w:p>
    <w:p w14:paraId="7F927879"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 xml:space="preserve">W ramach prowadzonej interwencji, wsparciem zostaną objęte w szczególności: </w:t>
      </w:r>
    </w:p>
    <w:p w14:paraId="3124C2C7" w14:textId="77777777" w:rsidR="00F64A0E" w:rsidRPr="00E21920" w:rsidRDefault="00F64A0E" w:rsidP="00F64A0E">
      <w:pPr>
        <w:numPr>
          <w:ilvl w:val="0"/>
          <w:numId w:val="27"/>
        </w:numPr>
        <w:spacing w:before="60" w:after="60" w:line="276" w:lineRule="auto"/>
        <w:ind w:left="284" w:hanging="284"/>
        <w:rPr>
          <w:rFonts w:ascii="Calibri" w:eastAsia="Calibri" w:hAnsi="Calibri" w:cs="Calibri"/>
        </w:rPr>
      </w:pPr>
      <w:r w:rsidRPr="00E21920">
        <w:rPr>
          <w:rFonts w:ascii="Calibri" w:eastAsia="Calibri" w:hAnsi="Calibri" w:cs="Calibri"/>
        </w:rPr>
        <w:t>osoby z niepełnosprawnościami i ich opiekunowie – interwencja, realizowana m.in. w ramach wsparcia nowych lub istniejących podmiotów reintegracyjnych (CIS, KIS, WTZ i ZAZ), obejmie m.in. przygotowanie do aktywizacji społecznej poprzez diagnozowanie problemów ograniczających samodzielność, inicjowanie budowy kompleksowych rozwiązań w zakresie aktywizacji społecznej osoby z niepełnosprawnościami, organizację kursów, warsztatów i konsultacji indywidualnych dla osób z niepełnosprawnościami umożliwiających wzmocnienie kompetencji społecznych i zawodowych, przygotowanie osób z niepełnosprawnościami do czynności związanych z zadaniami wykonywanymi u pracodawcy na stanowisku pracy przy wsparciu trenera pracy oraz zdobywanie doświadczenia zawodowego w ramach staży u pracodawców.</w:t>
      </w:r>
    </w:p>
    <w:p w14:paraId="6A5119D7" w14:textId="77777777" w:rsidR="00F64A0E" w:rsidRPr="00E21920" w:rsidRDefault="00F64A0E" w:rsidP="00F64A0E">
      <w:pPr>
        <w:spacing w:before="60" w:after="60" w:line="276" w:lineRule="auto"/>
        <w:ind w:left="284"/>
        <w:rPr>
          <w:rFonts w:ascii="Calibri" w:eastAsia="Calibri" w:hAnsi="Calibri" w:cs="Calibri"/>
        </w:rPr>
      </w:pPr>
      <w:r w:rsidRPr="00E21920">
        <w:rPr>
          <w:rFonts w:ascii="Calibri" w:eastAsia="Calibri" w:hAnsi="Calibri" w:cs="Calibri"/>
        </w:rPr>
        <w:t>Należy podkreślić, iż wsparcie osób z niepełnosprawnościami będzie zgodne z założeniami Konwencji ONZ o prawach osób niepełnosprawnych</w:t>
      </w:r>
      <w:r w:rsidRPr="00E21920">
        <w:rPr>
          <w:rFonts w:ascii="Calibri" w:eastAsia="Calibri" w:hAnsi="Calibri" w:cs="Calibri"/>
          <w:bCs/>
        </w:rPr>
        <w:t>, w tym w zakresie wsparcia aktywizacji zawodowej osób z niepełnosprawnościami na otwartym rynku pracy. Wsparcie</w:t>
      </w:r>
      <w:r w:rsidRPr="00E21920">
        <w:rPr>
          <w:rFonts w:ascii="Calibri" w:eastAsia="Calibri" w:hAnsi="Calibri" w:cs="Calibri"/>
        </w:rPr>
        <w:t xml:space="preserve"> WTZ/ZAZ udzielanie będzie pod warunkiem zdiagnozowania na poziomie lokalnym potrzeby zastosowania tej formy wsparcia.</w:t>
      </w:r>
    </w:p>
    <w:p w14:paraId="44594D3C" w14:textId="77777777" w:rsidR="00F64A0E" w:rsidRPr="00E21920" w:rsidRDefault="00F64A0E" w:rsidP="00F64A0E">
      <w:pPr>
        <w:spacing w:before="60" w:after="60" w:line="276" w:lineRule="auto"/>
        <w:ind w:left="284"/>
        <w:rPr>
          <w:rFonts w:ascii="Calibri" w:eastAsia="Calibri" w:hAnsi="Calibri" w:cs="Calibri"/>
          <w:iCs/>
        </w:rPr>
      </w:pPr>
      <w:r w:rsidRPr="00E21920">
        <w:rPr>
          <w:rFonts w:ascii="Calibri" w:eastAsia="Calibri" w:hAnsi="Calibri" w:cs="Calibri"/>
          <w:iCs/>
        </w:rPr>
        <w:lastRenderedPageBreak/>
        <w:t>Ponadto wsparcie w ramach WTZ i 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w:t>
      </w:r>
    </w:p>
    <w:p w14:paraId="30F4C180" w14:textId="77777777" w:rsidR="00F64A0E" w:rsidRPr="00E21920" w:rsidRDefault="00F64A0E" w:rsidP="00F64A0E">
      <w:pPr>
        <w:numPr>
          <w:ilvl w:val="0"/>
          <w:numId w:val="27"/>
        </w:numPr>
        <w:spacing w:before="60" w:after="60" w:line="276" w:lineRule="auto"/>
        <w:ind w:left="284" w:hanging="284"/>
        <w:rPr>
          <w:rFonts w:ascii="Calibri" w:eastAsia="Calibri" w:hAnsi="Calibri" w:cs="Calibri"/>
        </w:rPr>
      </w:pPr>
      <w:r w:rsidRPr="00E21920">
        <w:rPr>
          <w:rFonts w:ascii="Calibri" w:eastAsia="Calibri" w:hAnsi="Calibri" w:cs="Calibri"/>
        </w:rPr>
        <w:t>seniorzy – interwencja obejmie m.in. rozwój oferty aktywności społecznej dla seniorów oraz promowanie zatrudniania osób starszych, a także działania koordynowane przez SWP dotyczące stworzenia regionalnego systemu wsparcia oraz rozwoju aktywności zawodowej i społecznej seniorów, w tym tworzenie warunków do kontynuowania aktywności zawodowej seniorów.</w:t>
      </w:r>
    </w:p>
    <w:p w14:paraId="38B02903"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Preferowane będą projekty:</w:t>
      </w:r>
    </w:p>
    <w:p w14:paraId="592225F0" w14:textId="77777777" w:rsidR="00F64A0E" w:rsidRPr="00E21920" w:rsidRDefault="00F64A0E" w:rsidP="00F64A0E">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realizowane w partnerstwie JST z instytucjami rynku pracy i/lub organizacjami pozarządowymi/podmiotami ekonomii społecznej/przedsiębiorstwami społecznymi,</w:t>
      </w:r>
    </w:p>
    <w:p w14:paraId="0E165DD4" w14:textId="77777777" w:rsidR="00F64A0E" w:rsidRPr="00E21920" w:rsidRDefault="00F64A0E" w:rsidP="00F64A0E">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realizowane w partnerstwie z pracodawcami lub organizacjami pracodawców,</w:t>
      </w:r>
    </w:p>
    <w:p w14:paraId="0B1A483D" w14:textId="77777777" w:rsidR="00F64A0E" w:rsidRPr="00E21920" w:rsidRDefault="00F64A0E" w:rsidP="00F64A0E">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prowadzące do zatrudnienia w podmiotach ekonomii społecznej/przedsiębiorstwach społecznych,</w:t>
      </w:r>
    </w:p>
    <w:p w14:paraId="0A5204CF" w14:textId="77777777" w:rsidR="00F64A0E" w:rsidRPr="00E21920" w:rsidRDefault="00F64A0E" w:rsidP="00F64A0E">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wykorzystujące animację środowiskową i wolontariat.</w:t>
      </w:r>
    </w:p>
    <w:p w14:paraId="078F38F8"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Przewiduje się m.in. realizację przedsięwzięć zintegrowanych – w tym zakresie działania w ramach aktywizacji społecznej i zawodowej będą bezpośrednio powiązane i będą mieć nadrzędny charakter w stosunku do interwencji prowadzonej w Celach 4 (iii) oraz 5 (i). Ponadto, w zakresie działań zintegrowanych z interwencją w Celu 5 (i), realizowane będą wyłącznie przedsięwzięcia na obszarach zdegradowanych w miastach, objętych programami rewitalizacji, uzgodnione pomiędzy IZ a miastami uprawnionymi do wsparcia.</w:t>
      </w:r>
    </w:p>
    <w:p w14:paraId="1C892550" w14:textId="77777777" w:rsidR="00F64A0E" w:rsidRPr="00E21920" w:rsidRDefault="00F64A0E" w:rsidP="00F64A0E">
      <w:pPr>
        <w:spacing w:before="60" w:after="60" w:line="276" w:lineRule="auto"/>
        <w:rPr>
          <w:rFonts w:ascii="Calibri" w:eastAsia="Calibri" w:hAnsi="Calibri" w:cs="Calibri"/>
        </w:rPr>
      </w:pPr>
      <w:r w:rsidRPr="00E21920">
        <w:rPr>
          <w:rFonts w:ascii="Calibri" w:eastAsia="Times New Roman" w:hAnsi="Calibri" w:cs="Calibri"/>
          <w:lang w:eastAsia="pl-PL"/>
        </w:rPr>
        <w:t xml:space="preserve">W obszarze </w:t>
      </w:r>
      <w:r w:rsidRPr="00E21920">
        <w:rPr>
          <w:rFonts w:ascii="Calibri" w:eastAsia="Times New Roman" w:hAnsi="Calibri" w:cs="Calibri"/>
          <w:u w:val="single"/>
          <w:lang w:eastAsia="pl-PL"/>
        </w:rPr>
        <w:t>rozwoju ekonomii społecznej</w:t>
      </w:r>
      <w:r w:rsidRPr="00E21920">
        <w:rPr>
          <w:rFonts w:ascii="Calibri" w:eastAsia="Times New Roman" w:hAnsi="Calibri" w:cs="Calibri"/>
          <w:lang w:eastAsia="pl-PL"/>
        </w:rPr>
        <w:t xml:space="preserve">, </w:t>
      </w:r>
      <w:r w:rsidRPr="00E21920">
        <w:rPr>
          <w:rFonts w:ascii="Calibri" w:eastAsia="Calibri" w:hAnsi="Calibri" w:cs="Calibri"/>
        </w:rPr>
        <w:t xml:space="preserve">interwencja koncentrować się będzie na realizacji usług na rzecz rozwoju sektora ekonomii społecznej, głównie przy wykorzystaniu istniejącego potencjału ośrodków wsparcia ekonomii społecznej (OWES). </w:t>
      </w:r>
    </w:p>
    <w:p w14:paraId="54692FC6"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Działalność OWES obejmie przede wszystkim kompleksowe wsparcie istniejących podmiotów ekonomii społecznej służące ich profesjonalizacji, a także stymulowanie powstawania nowych podmiotów, m.in. poprzez:</w:t>
      </w:r>
    </w:p>
    <w:p w14:paraId="625AA43B" w14:textId="77777777" w:rsidR="00F64A0E" w:rsidRPr="00E21920" w:rsidRDefault="00F64A0E" w:rsidP="00F64A0E">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wspieranie tworzenia i początkowego utrzymania miejsc pracy (do 12 miesięcy) oraz</w:t>
      </w:r>
      <w:r w:rsidRPr="00E21920">
        <w:rPr>
          <w:rFonts w:ascii="Calibri" w:eastAsia="Times New Roman" w:hAnsi="Calibri" w:cs="Calibri"/>
          <w:sz w:val="20"/>
          <w:szCs w:val="20"/>
          <w:lang w:eastAsia="pl-PL"/>
        </w:rPr>
        <w:t xml:space="preserve"> </w:t>
      </w:r>
      <w:r w:rsidRPr="00E21920">
        <w:rPr>
          <w:rFonts w:ascii="Calibri" w:eastAsia="Calibri" w:hAnsi="Calibri" w:cs="Calibri"/>
        </w:rPr>
        <w:t>procesu reintegracji zawodowej i społecznej,</w:t>
      </w:r>
    </w:p>
    <w:p w14:paraId="4A5B5B73" w14:textId="77777777" w:rsidR="00F64A0E" w:rsidRPr="00E21920" w:rsidRDefault="00F64A0E" w:rsidP="00F64A0E">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podnoszenie jakości oraz promocję produktów i usług podmiotów ekonomii społecznej,</w:t>
      </w:r>
    </w:p>
    <w:p w14:paraId="2DD039D3" w14:textId="77777777" w:rsidR="00F64A0E" w:rsidRPr="00E21920" w:rsidRDefault="00F64A0E" w:rsidP="00F64A0E">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stymulowanie współpracy pomiędzy biznesem a podmiotami ekonomii społecznej,</w:t>
      </w:r>
    </w:p>
    <w:p w14:paraId="28470E79" w14:textId="77777777" w:rsidR="00F64A0E" w:rsidRPr="00E21920" w:rsidRDefault="00F64A0E" w:rsidP="00F64A0E">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wsparcie podmiotów ekonomii społecznej w zakresie korzystania z instrumentów finansowych skierowanych do mikro, małych i średnich przedsiębiorstw,</w:t>
      </w:r>
    </w:p>
    <w:p w14:paraId="490301FC" w14:textId="77777777" w:rsidR="00F64A0E" w:rsidRPr="00E21920" w:rsidRDefault="00F64A0E" w:rsidP="00F64A0E">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wzmocnienie podmiotów ekonomii społecznej jako realizatora usług społecznych,</w:t>
      </w:r>
    </w:p>
    <w:p w14:paraId="13700C12" w14:textId="77777777" w:rsidR="00F64A0E" w:rsidRPr="00141847" w:rsidRDefault="00F64A0E" w:rsidP="00F64A0E">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doskonalenie kompetencji lideró</w:t>
      </w:r>
      <w:r>
        <w:rPr>
          <w:rFonts w:ascii="Calibri" w:eastAsia="Calibri" w:hAnsi="Calibri" w:cs="Calibri"/>
        </w:rPr>
        <w:t xml:space="preserve">w podmiotów ekonomii społecznej (wsparcie </w:t>
      </w:r>
      <w:r w:rsidRPr="00141847">
        <w:rPr>
          <w:rFonts w:ascii="Calibri" w:eastAsia="Calibri" w:hAnsi="Calibri" w:cs="Calibri"/>
        </w:rPr>
        <w:t>komplementarne do interwencji planowanej w ramach programu FERS</w:t>
      </w:r>
      <w:r>
        <w:rPr>
          <w:rFonts w:ascii="Calibri" w:eastAsia="Calibri" w:hAnsi="Calibri" w:cs="Calibri"/>
        </w:rPr>
        <w:t>),</w:t>
      </w:r>
    </w:p>
    <w:p w14:paraId="4C8BDB1E" w14:textId="77777777" w:rsidR="00F64A0E" w:rsidRPr="00E21920" w:rsidRDefault="00F64A0E" w:rsidP="00F64A0E">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wsparcie działań edukacyjnych i promujących ekonomię społeczną w regionie.</w:t>
      </w:r>
    </w:p>
    <w:p w14:paraId="2C61D9CD"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Preferowane będą projekty partnerskie, realizowane we współpracy z IOB lub pracodawcami lub ich organizacjami.</w:t>
      </w:r>
    </w:p>
    <w:p w14:paraId="40ED6763"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6EA4199A"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lastRenderedPageBreak/>
        <w:t>Osoby dotknięte/zagrożone ubóstwem i wykluczeniem społecznym oraz ich rodziny (w szczególności osoby z niepełnosprawnościami i ich opiekunowie, seniorzy i osoby LGBT+), członkowie społeczności marginalizowanych (w tym Romowie), repatrianci, osoby bierne zawodowo, podmioty ekonomii społecznej.</w:t>
      </w:r>
    </w:p>
    <w:p w14:paraId="28772494" w14:textId="77777777" w:rsidR="00F64A0E" w:rsidRPr="00E21920" w:rsidRDefault="00F64A0E" w:rsidP="00F64A0E">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DC31083" w14:textId="77777777" w:rsidR="00F64A0E" w:rsidRPr="00E21920" w:rsidRDefault="00F64A0E" w:rsidP="00F64A0E">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p</w:t>
      </w:r>
      <w:r w:rsidRPr="00E21920">
        <w:rPr>
          <w:rFonts w:eastAsia="Calibri" w:cstheme="minorHAnsi"/>
          <w:bCs/>
        </w:rPr>
        <w:t xml:space="preserve">raw osób w podeszłym wieku </w:t>
      </w:r>
      <w:r w:rsidRPr="00E21920">
        <w:rPr>
          <w:rFonts w:eastAsia="Calibri" w:cstheme="minorHAnsi"/>
        </w:rPr>
        <w:t>(art. 25), integracji osób z niepełnosprawnościami (art. 26) oraz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wzrostu poziomu uczestnictwa seniorów w życiu społecznym i kulturalnym oraz podniesienia samodzielności i integracji społeczno-zawodowej osób z niepełnosprawnościami.</w:t>
      </w:r>
    </w:p>
    <w:p w14:paraId="3F5D6E1F" w14:textId="77777777" w:rsidR="00F64A0E" w:rsidRPr="00E21920" w:rsidRDefault="00F64A0E" w:rsidP="00F64A0E">
      <w:pPr>
        <w:spacing w:before="60" w:after="60" w:line="276" w:lineRule="auto"/>
        <w:rPr>
          <w:rFonts w:eastAsia="Calibri" w:cstheme="minorHAnsi"/>
        </w:rPr>
      </w:pPr>
      <w:r w:rsidRPr="00E21920">
        <w:rPr>
          <w:rFonts w:eastAsia="Calibri" w:cstheme="minorHAnsi"/>
        </w:rPr>
        <w:t>W powiązaniu z treścią artykułów zawartych w Karcie, działania w ramach Celu prowadzone będą zgodnie z zasadami horyzontalnymi wynikającymi z SRWP 2030, w szczególności zasadą spójności społecznej (przede wszystkim poprzez dopasowanie interwencji do potrzeb odbiorców i świadczenie wsparcia w sposób kompleksowy i zintegrowany).</w:t>
      </w:r>
    </w:p>
    <w:p w14:paraId="7E5670E7" w14:textId="77777777" w:rsidR="00F64A0E" w:rsidRPr="00E21920" w:rsidRDefault="00F64A0E" w:rsidP="00F64A0E">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55363F5C" w14:textId="77777777" w:rsidR="00F64A0E" w:rsidRPr="00E21920" w:rsidRDefault="00F64A0E" w:rsidP="00F64A0E">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D298690" w14:textId="77777777" w:rsidR="00F64A0E" w:rsidRPr="00E21920" w:rsidRDefault="00F64A0E" w:rsidP="00F64A0E">
      <w:pPr>
        <w:spacing w:before="60" w:after="60" w:line="276" w:lineRule="auto"/>
        <w:rPr>
          <w:rFonts w:eastAsia="Calibri" w:cstheme="minorHAnsi"/>
          <w:iCs/>
        </w:rPr>
      </w:pPr>
      <w:r w:rsidRPr="00E21920">
        <w:rPr>
          <w:rFonts w:eastAsia="Calibri" w:cstheme="minorHAnsi"/>
          <w:iCs/>
        </w:rPr>
        <w:t>W ramach Celu przewidziano szereg działań na rzecz zapewnienia równości, włączenia społecznego i niedyskryminacji. Dedykowana interwencja (obejmująca m.in. działania w ramach ekonomii społecznej) adresowana będzie do osób w szczególnie trudnej sytuacji, tj. osób z niepełnosprawnościami, kobiet i seniorów – jej efektem będzie pełna integracja osób objętych wsparciem na otwartym rynku pracy.</w:t>
      </w:r>
    </w:p>
    <w:p w14:paraId="5D1C097E"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17A5160B"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W zakresie aktywizacji społecznej i zawodowej,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334B73B9" w14:textId="77777777" w:rsidR="00F64A0E" w:rsidRPr="00E21920" w:rsidRDefault="00F64A0E" w:rsidP="00F64A0E">
      <w:pPr>
        <w:spacing w:before="60" w:after="60" w:line="276" w:lineRule="auto"/>
        <w:rPr>
          <w:rFonts w:ascii="Calibri" w:eastAsia="Calibri" w:hAnsi="Calibri" w:cs="Calibri"/>
          <w:u w:val="single"/>
        </w:rPr>
      </w:pPr>
      <w:r w:rsidRPr="00E21920">
        <w:rPr>
          <w:rFonts w:ascii="Calibri" w:eastAsia="Calibri" w:hAnsi="Calibri" w:cs="Calibri"/>
        </w:rPr>
        <w:t>W zakresie ekonomii społecznej interwencja będzie prowadzona na terenie całego województwa.</w:t>
      </w:r>
    </w:p>
    <w:p w14:paraId="70A33DDF" w14:textId="77777777" w:rsidR="00F64A0E" w:rsidRPr="00E21920" w:rsidRDefault="00F64A0E" w:rsidP="00F64A0E">
      <w:pPr>
        <w:spacing w:before="60" w:after="60" w:line="276" w:lineRule="auto"/>
        <w:rPr>
          <w:rFonts w:ascii="Calibri" w:eastAsia="Calibri" w:hAnsi="Calibri" w:cs="Calibri"/>
          <w:u w:val="single"/>
        </w:rPr>
      </w:pPr>
      <w:r w:rsidRPr="00E21920">
        <w:rPr>
          <w:rFonts w:ascii="Calibri" w:eastAsia="Calibri" w:hAnsi="Calibri" w:cs="Calibri"/>
        </w:rPr>
        <w:t>W ramach realizacji Celu przewiduje się zastosowanie innych instrumentów terytorialnych – programów rewitalizacji.</w:t>
      </w:r>
    </w:p>
    <w:p w14:paraId="418980A8"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5319958E" w14:textId="77777777" w:rsidR="00F64A0E" w:rsidRPr="00E21920" w:rsidRDefault="00F64A0E" w:rsidP="00F64A0E">
      <w:pPr>
        <w:spacing w:before="60" w:after="60" w:line="276" w:lineRule="auto"/>
        <w:rPr>
          <w:rFonts w:cstheme="minorHAnsi"/>
        </w:rPr>
      </w:pPr>
      <w:r w:rsidRPr="00E21920">
        <w:rPr>
          <w:rFonts w:cstheme="minorHAnsi"/>
        </w:rPr>
        <w:t xml:space="preserve">Wsparcie w ramach Celu koncentrować się będzie na działaniach związanych z aktywizacją społeczną i zawodową oraz ekonomią społeczną. W efekcie, realizowane projekty będą wpisywać się w SUERMB, a także będą komplementarne do inicjatyw realizowanych w ramach ww. Strategii, w szczególności w Obszarze Tematycznym Edukacja, w zakresie działania 3. Rynek pracy dla wszystkich, wykorzystanie zasobów wynikających z dłuższego życia. Zapewniona zostanie również kontynuacja </w:t>
      </w:r>
      <w:r w:rsidRPr="00E21920">
        <w:rPr>
          <w:rFonts w:cstheme="minorHAnsi"/>
        </w:rPr>
        <w:lastRenderedPageBreak/>
        <w:t>współpracy ze strukturami realizującymi SUERMB, w tym z Narodowym Koordynatorem oraz sieciami współpracy Instytucji Zarządzających.</w:t>
      </w:r>
    </w:p>
    <w:p w14:paraId="178B5157" w14:textId="77777777" w:rsidR="00F64A0E" w:rsidRPr="00E21920" w:rsidRDefault="00F64A0E" w:rsidP="00F64A0E">
      <w:pPr>
        <w:spacing w:before="60" w:after="60" w:line="276" w:lineRule="auto"/>
        <w:rPr>
          <w:rFonts w:cstheme="minorHAnsi"/>
        </w:rPr>
      </w:pPr>
      <w:r w:rsidRPr="00E21920">
        <w:rPr>
          <w:rFonts w:cstheme="minorHAnsi"/>
        </w:rPr>
        <w:t xml:space="preserve">W ramach Celu przewiduje się możliwość współpracy, polegającej na włączeniu podmiotów z innych państw członkowskich UE lub spoza UE w realizację projektów, w szczególności w obszarze ekonomii społecznej. </w:t>
      </w:r>
      <w:r w:rsidRPr="00E21920">
        <w:t>W ww. obszarze nastąpi premiowanie projektów zawierających współpracę międzyregionalną lub transnarodową (np. w postaci preferencji), jednak jedynie w przypadku bezpośredniego wpływu tej współpracy na osiągnięcie rezultatów Celu.</w:t>
      </w:r>
    </w:p>
    <w:p w14:paraId="56BC2788" w14:textId="77777777" w:rsidR="00F64A0E" w:rsidRPr="00E21920" w:rsidRDefault="00F64A0E" w:rsidP="00F64A0E">
      <w:pPr>
        <w:spacing w:before="60" w:after="60" w:line="276" w:lineRule="auto"/>
        <w:rPr>
          <w:rFonts w:cstheme="minorHAnsi"/>
        </w:rPr>
      </w:pPr>
      <w:r w:rsidRPr="00E21920">
        <w:rPr>
          <w:rFonts w:cstheme="minorHAnsi"/>
        </w:rPr>
        <w:t xml:space="preserve">Ponadto działania międzyregionalne i transnarodowe komplementarne do podejmowanych w ramach FEP w obszarze niniejszego Celu realizowane będą w </w:t>
      </w:r>
      <w:r>
        <w:rPr>
          <w:rFonts w:cstheme="minorHAnsi"/>
        </w:rPr>
        <w:t>p</w:t>
      </w:r>
      <w:r w:rsidRPr="00E21920">
        <w:rPr>
          <w:rFonts w:cstheme="minorHAnsi"/>
        </w:rPr>
        <w:t>rogramach:</w:t>
      </w:r>
    </w:p>
    <w:p w14:paraId="0B457DB4" w14:textId="77777777" w:rsidR="00F64A0E" w:rsidRPr="00E21920" w:rsidRDefault="00F64A0E" w:rsidP="00F64A0E">
      <w:pPr>
        <w:pStyle w:val="Akapitzlist"/>
        <w:numPr>
          <w:ilvl w:val="0"/>
          <w:numId w:val="115"/>
        </w:numPr>
        <w:spacing w:before="60" w:after="60" w:line="276" w:lineRule="auto"/>
        <w:contextualSpacing w:val="0"/>
        <w:rPr>
          <w:rFonts w:cstheme="minorHAnsi"/>
        </w:rPr>
      </w:pPr>
      <w:r w:rsidRPr="00E21920">
        <w:rPr>
          <w:rFonts w:cstheme="minorHAnsi"/>
        </w:rPr>
        <w:t>Południowy Bałtyk, Region Morza Bałtyckiego, Europa Środkowa, Interreg Europa 2021-2027 – w zakresie wspieranie włączenia społeczno-gospodarczego społeczności marginalizowanych, gospodarstw domowych o niskich dochodach oraz grup w niekorzystnej sytuacji,</w:t>
      </w:r>
    </w:p>
    <w:p w14:paraId="03F40815" w14:textId="77777777" w:rsidR="00F64A0E" w:rsidRPr="00E21920" w:rsidRDefault="00F64A0E" w:rsidP="00F64A0E">
      <w:pPr>
        <w:pStyle w:val="Akapitzlist"/>
        <w:numPr>
          <w:ilvl w:val="0"/>
          <w:numId w:val="115"/>
        </w:numPr>
        <w:spacing w:before="60" w:after="60" w:line="276" w:lineRule="auto"/>
        <w:contextualSpacing w:val="0"/>
        <w:rPr>
          <w:rFonts w:cstheme="minorHAnsi"/>
        </w:rPr>
      </w:pPr>
      <w:r w:rsidRPr="00E21920">
        <w:rPr>
          <w:rFonts w:cstheme="minorHAnsi"/>
        </w:rPr>
        <w:t>Program na rzecz zatrudnienia i innowacji społecznych jako komponent EFS+ –</w:t>
      </w:r>
      <w:r w:rsidRPr="00E21920">
        <w:rPr>
          <w:rFonts w:cstheme="minorHAnsi"/>
          <w:shd w:val="clear" w:color="auto" w:fill="FFFFFF"/>
        </w:rPr>
        <w:t xml:space="preserve"> zakresie </w:t>
      </w:r>
      <w:r w:rsidRPr="00E21920">
        <w:rPr>
          <w:rFonts w:cstheme="minorHAnsi"/>
          <w:bCs/>
          <w:shd w:val="clear" w:color="auto" w:fill="FFFFFF"/>
        </w:rPr>
        <w:t>promowania wysokiego poziomu zatrudnienia, gwarantowania odpowiedniej i godnej ochrony socjalnej, zwalczania wykluczenia społecznego i ubóstwa</w:t>
      </w:r>
      <w:r w:rsidRPr="00E21920">
        <w:rPr>
          <w:rFonts w:cstheme="minorHAnsi"/>
          <w:shd w:val="clear" w:color="auto" w:fill="FFFFFF"/>
        </w:rPr>
        <w:t> oraz </w:t>
      </w:r>
      <w:r w:rsidRPr="00E21920">
        <w:rPr>
          <w:rFonts w:cstheme="minorHAnsi"/>
          <w:bCs/>
          <w:shd w:val="clear" w:color="auto" w:fill="FFFFFF"/>
        </w:rPr>
        <w:t>poprawy warunków pracy</w:t>
      </w:r>
      <w:r w:rsidRPr="00E21920">
        <w:rPr>
          <w:rFonts w:cstheme="minorHAnsi"/>
          <w:shd w:val="clear" w:color="auto" w:fill="FFFFFF"/>
        </w:rPr>
        <w:t>,</w:t>
      </w:r>
    </w:p>
    <w:p w14:paraId="43E6CF1E" w14:textId="77777777" w:rsidR="00F64A0E" w:rsidRPr="00E21920" w:rsidRDefault="00F64A0E" w:rsidP="00F64A0E">
      <w:pPr>
        <w:pStyle w:val="Akapitzlist"/>
        <w:numPr>
          <w:ilvl w:val="0"/>
          <w:numId w:val="115"/>
        </w:numPr>
        <w:spacing w:before="60" w:after="60" w:line="276" w:lineRule="auto"/>
        <w:contextualSpacing w:val="0"/>
        <w:rPr>
          <w:rFonts w:cstheme="minorHAnsi"/>
        </w:rPr>
      </w:pPr>
      <w:r w:rsidRPr="00E21920">
        <w:rPr>
          <w:rFonts w:cstheme="minorHAnsi"/>
        </w:rPr>
        <w:t xml:space="preserve">Program </w:t>
      </w:r>
      <w:r>
        <w:rPr>
          <w:rFonts w:cstheme="minorHAnsi"/>
        </w:rPr>
        <w:t>na rzecz jednolitego rynku 2021</w:t>
      </w:r>
      <w:r w:rsidRPr="00E21920">
        <w:rPr>
          <w:rFonts w:cstheme="minorHAnsi"/>
        </w:rPr>
        <w:t>-2027 – w zakresie rozwoju ekonomii społecznej.</w:t>
      </w:r>
    </w:p>
    <w:p w14:paraId="08A4824D"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2A2773A1"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w:t>
      </w:r>
    </w:p>
    <w:p w14:paraId="468BAF0B"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Wsparcie co do zasady ukierunkowane jest na przedsięwzięcia, które nie generują przychodów lub bezpośrednich oszczędności.</w:t>
      </w:r>
    </w:p>
    <w:p w14:paraId="77C724BD" w14:textId="77777777" w:rsidR="00F64A0E" w:rsidRPr="00E21920" w:rsidRDefault="00F64A0E" w:rsidP="00F64A0E">
      <w:pPr>
        <w:spacing w:before="60" w:after="60" w:line="276" w:lineRule="auto"/>
        <w:rPr>
          <w:rFonts w:ascii="Calibri" w:eastAsia="Calibri" w:hAnsi="Calibri" w:cs="Calibri"/>
          <w:b/>
        </w:rPr>
      </w:pPr>
      <w:r w:rsidRPr="00E21920">
        <w:rPr>
          <w:rFonts w:ascii="Calibri" w:eastAsia="Calibri" w:hAnsi="Calibri" w:cs="Calibri"/>
          <w:b/>
        </w:rPr>
        <w:t>Wskaźniki</w:t>
      </w:r>
    </w:p>
    <w:p w14:paraId="2DD96E82"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3"/>
        <w:tblW w:w="10768" w:type="dxa"/>
        <w:jc w:val="center"/>
        <w:tblLayout w:type="fixed"/>
        <w:tblLook w:val="04A0" w:firstRow="1" w:lastRow="0" w:firstColumn="1" w:lastColumn="0" w:noHBand="0" w:noVBand="1"/>
      </w:tblPr>
      <w:tblGrid>
        <w:gridCol w:w="704"/>
        <w:gridCol w:w="992"/>
        <w:gridCol w:w="709"/>
        <w:gridCol w:w="992"/>
        <w:gridCol w:w="1218"/>
        <w:gridCol w:w="3460"/>
        <w:gridCol w:w="935"/>
        <w:gridCol w:w="882"/>
        <w:gridCol w:w="876"/>
      </w:tblGrid>
      <w:tr w:rsidR="00F64A0E" w:rsidRPr="00E21920" w14:paraId="68C80B65" w14:textId="77777777" w:rsidTr="00D2304D">
        <w:trPr>
          <w:tblHeader/>
          <w:jc w:val="center"/>
        </w:trPr>
        <w:tc>
          <w:tcPr>
            <w:tcW w:w="704" w:type="dxa"/>
          </w:tcPr>
          <w:p w14:paraId="097130D8"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566B8A1C"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09" w:type="dxa"/>
          </w:tcPr>
          <w:p w14:paraId="769E447D"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30B653F7"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218" w:type="dxa"/>
          </w:tcPr>
          <w:p w14:paraId="5DBFFB9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60" w:type="dxa"/>
          </w:tcPr>
          <w:p w14:paraId="2923363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35" w:type="dxa"/>
          </w:tcPr>
          <w:p w14:paraId="46E44AA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82" w:type="dxa"/>
          </w:tcPr>
          <w:p w14:paraId="3F0FCA1F"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76" w:type="dxa"/>
          </w:tcPr>
          <w:p w14:paraId="5BC9D39D"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F64A0E" w:rsidRPr="00E21920" w14:paraId="35957D13" w14:textId="77777777" w:rsidTr="00D2304D">
        <w:trPr>
          <w:jc w:val="center"/>
        </w:trPr>
        <w:tc>
          <w:tcPr>
            <w:tcW w:w="704" w:type="dxa"/>
          </w:tcPr>
          <w:p w14:paraId="5D6A07F8"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47C08C9C"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709" w:type="dxa"/>
          </w:tcPr>
          <w:p w14:paraId="40DF1C8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4A5566E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218" w:type="dxa"/>
          </w:tcPr>
          <w:p w14:paraId="495A07F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EECO02+04</w:t>
            </w:r>
          </w:p>
        </w:tc>
        <w:tc>
          <w:tcPr>
            <w:tcW w:w="3460" w:type="dxa"/>
          </w:tcPr>
          <w:p w14:paraId="1DF11462"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niezatrudnionych objętych wsparciem w programie</w:t>
            </w:r>
          </w:p>
        </w:tc>
        <w:tc>
          <w:tcPr>
            <w:tcW w:w="935" w:type="dxa"/>
          </w:tcPr>
          <w:p w14:paraId="44A7B22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82" w:type="dxa"/>
          </w:tcPr>
          <w:p w14:paraId="706AE8C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1 600</w:t>
            </w:r>
          </w:p>
        </w:tc>
        <w:tc>
          <w:tcPr>
            <w:tcW w:w="876" w:type="dxa"/>
          </w:tcPr>
          <w:p w14:paraId="5071B765"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8 300</w:t>
            </w:r>
          </w:p>
        </w:tc>
      </w:tr>
      <w:tr w:rsidR="00F64A0E" w:rsidRPr="00E21920" w14:paraId="2FE1FC3F" w14:textId="77777777" w:rsidTr="00D2304D">
        <w:trPr>
          <w:jc w:val="center"/>
        </w:trPr>
        <w:tc>
          <w:tcPr>
            <w:tcW w:w="704" w:type="dxa"/>
          </w:tcPr>
          <w:p w14:paraId="42EC2482"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78416A9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709" w:type="dxa"/>
          </w:tcPr>
          <w:p w14:paraId="00A2004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61F0DE2F"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218" w:type="dxa"/>
          </w:tcPr>
          <w:p w14:paraId="708894B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EECO12</w:t>
            </w:r>
          </w:p>
        </w:tc>
        <w:tc>
          <w:tcPr>
            <w:tcW w:w="3460" w:type="dxa"/>
          </w:tcPr>
          <w:p w14:paraId="42BE9F3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z niepełnosprawnościami objętych wsparciem w programie</w:t>
            </w:r>
          </w:p>
        </w:tc>
        <w:tc>
          <w:tcPr>
            <w:tcW w:w="935" w:type="dxa"/>
          </w:tcPr>
          <w:p w14:paraId="25EE5CA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82" w:type="dxa"/>
          </w:tcPr>
          <w:p w14:paraId="4464D5BF"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680</w:t>
            </w:r>
          </w:p>
        </w:tc>
        <w:tc>
          <w:tcPr>
            <w:tcW w:w="876" w:type="dxa"/>
          </w:tcPr>
          <w:p w14:paraId="6B68D5E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3 390</w:t>
            </w:r>
          </w:p>
        </w:tc>
      </w:tr>
      <w:tr w:rsidR="00F64A0E" w:rsidRPr="00E21920" w14:paraId="14F2F6B4" w14:textId="77777777" w:rsidTr="00D2304D">
        <w:trPr>
          <w:jc w:val="center"/>
        </w:trPr>
        <w:tc>
          <w:tcPr>
            <w:tcW w:w="704" w:type="dxa"/>
          </w:tcPr>
          <w:p w14:paraId="0B96B8C2"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303AA2F9"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709" w:type="dxa"/>
          </w:tcPr>
          <w:p w14:paraId="548B02A6"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73F16C2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218" w:type="dxa"/>
          </w:tcPr>
          <w:p w14:paraId="0FCDEEF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PLHCO01</w:t>
            </w:r>
          </w:p>
        </w:tc>
        <w:tc>
          <w:tcPr>
            <w:tcW w:w="3460" w:type="dxa"/>
          </w:tcPr>
          <w:p w14:paraId="6A54CCB2"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podmiotów ekonomii społecznej objętych wsparciem </w:t>
            </w:r>
          </w:p>
        </w:tc>
        <w:tc>
          <w:tcPr>
            <w:tcW w:w="935" w:type="dxa"/>
          </w:tcPr>
          <w:p w14:paraId="523DC27F"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podmioty</w:t>
            </w:r>
          </w:p>
        </w:tc>
        <w:tc>
          <w:tcPr>
            <w:tcW w:w="882" w:type="dxa"/>
          </w:tcPr>
          <w:p w14:paraId="265B695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100</w:t>
            </w:r>
          </w:p>
        </w:tc>
        <w:tc>
          <w:tcPr>
            <w:tcW w:w="876" w:type="dxa"/>
          </w:tcPr>
          <w:p w14:paraId="1BE4007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400</w:t>
            </w:r>
          </w:p>
        </w:tc>
      </w:tr>
    </w:tbl>
    <w:p w14:paraId="108A0244"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31"/>
        <w:tblW w:w="10773" w:type="dxa"/>
        <w:jc w:val="center"/>
        <w:tblLayout w:type="fixed"/>
        <w:tblLook w:val="04A0" w:firstRow="1" w:lastRow="0" w:firstColumn="1" w:lastColumn="0" w:noHBand="0" w:noVBand="1"/>
      </w:tblPr>
      <w:tblGrid>
        <w:gridCol w:w="653"/>
        <w:gridCol w:w="728"/>
        <w:gridCol w:w="618"/>
        <w:gridCol w:w="1020"/>
        <w:gridCol w:w="896"/>
        <w:gridCol w:w="1892"/>
        <w:gridCol w:w="977"/>
        <w:gridCol w:w="866"/>
        <w:gridCol w:w="744"/>
        <w:gridCol w:w="896"/>
        <w:gridCol w:w="784"/>
        <w:gridCol w:w="699"/>
      </w:tblGrid>
      <w:tr w:rsidR="00F64A0E" w:rsidRPr="00E21920" w14:paraId="3E8C0917" w14:textId="77777777" w:rsidTr="00D2304D">
        <w:trPr>
          <w:tblHeader/>
          <w:jc w:val="center"/>
        </w:trPr>
        <w:tc>
          <w:tcPr>
            <w:tcW w:w="653" w:type="dxa"/>
          </w:tcPr>
          <w:p w14:paraId="1985953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28" w:type="dxa"/>
          </w:tcPr>
          <w:p w14:paraId="34B92BE7"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18" w:type="dxa"/>
          </w:tcPr>
          <w:p w14:paraId="3ED6121D"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20" w:type="dxa"/>
          </w:tcPr>
          <w:p w14:paraId="3581AA2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96" w:type="dxa"/>
          </w:tcPr>
          <w:p w14:paraId="4A69FFF9"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892" w:type="dxa"/>
          </w:tcPr>
          <w:p w14:paraId="5F8DD0D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77" w:type="dxa"/>
          </w:tcPr>
          <w:p w14:paraId="5E90C83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66" w:type="dxa"/>
          </w:tcPr>
          <w:p w14:paraId="735D4A67"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44" w:type="dxa"/>
          </w:tcPr>
          <w:p w14:paraId="5CFC579D"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p w14:paraId="57BA0829" w14:textId="77777777" w:rsidR="00F64A0E" w:rsidRPr="00E21920" w:rsidRDefault="00F64A0E" w:rsidP="00D2304D">
            <w:pPr>
              <w:spacing w:before="60" w:after="60" w:line="276" w:lineRule="auto"/>
              <w:rPr>
                <w:rFonts w:ascii="Calibri" w:eastAsia="Calibri" w:hAnsi="Calibri" w:cs="Calibri"/>
                <w:sz w:val="18"/>
                <w:szCs w:val="18"/>
              </w:rPr>
            </w:pPr>
          </w:p>
        </w:tc>
        <w:tc>
          <w:tcPr>
            <w:tcW w:w="896" w:type="dxa"/>
          </w:tcPr>
          <w:p w14:paraId="16D7FCD7"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84" w:type="dxa"/>
          </w:tcPr>
          <w:p w14:paraId="770B85D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699" w:type="dxa"/>
          </w:tcPr>
          <w:p w14:paraId="1019883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F64A0E" w:rsidRPr="00E21920" w14:paraId="3818AB7E" w14:textId="77777777" w:rsidTr="00D2304D">
        <w:trPr>
          <w:jc w:val="center"/>
        </w:trPr>
        <w:tc>
          <w:tcPr>
            <w:tcW w:w="653" w:type="dxa"/>
          </w:tcPr>
          <w:p w14:paraId="1D45800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0E4DBA7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56F6BE2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52EA632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04EA4F06"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EECR01</w:t>
            </w:r>
          </w:p>
        </w:tc>
        <w:tc>
          <w:tcPr>
            <w:tcW w:w="1892" w:type="dxa"/>
          </w:tcPr>
          <w:p w14:paraId="2BE63EB8"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poszukujących pracy </w:t>
            </w:r>
            <w:r w:rsidRPr="00E21920">
              <w:rPr>
                <w:rFonts w:ascii="Calibri" w:eastAsia="Calibri" w:hAnsi="Calibri" w:cs="Calibri"/>
                <w:sz w:val="18"/>
                <w:szCs w:val="18"/>
              </w:rPr>
              <w:lastRenderedPageBreak/>
              <w:t xml:space="preserve">po opuszczeniu programu </w:t>
            </w:r>
          </w:p>
        </w:tc>
        <w:tc>
          <w:tcPr>
            <w:tcW w:w="977" w:type="dxa"/>
          </w:tcPr>
          <w:p w14:paraId="3B00F2C2"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osoby</w:t>
            </w:r>
          </w:p>
        </w:tc>
        <w:tc>
          <w:tcPr>
            <w:tcW w:w="866" w:type="dxa"/>
          </w:tcPr>
          <w:p w14:paraId="2E6DD51E"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2 916</w:t>
            </w:r>
          </w:p>
        </w:tc>
        <w:tc>
          <w:tcPr>
            <w:tcW w:w="744" w:type="dxa"/>
          </w:tcPr>
          <w:p w14:paraId="4695B52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78540138"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1 500</w:t>
            </w:r>
          </w:p>
        </w:tc>
        <w:tc>
          <w:tcPr>
            <w:tcW w:w="784" w:type="dxa"/>
          </w:tcPr>
          <w:p w14:paraId="49BFAFF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59CD67EC" w14:textId="77777777" w:rsidR="00F64A0E" w:rsidRPr="00E21920" w:rsidRDefault="00F64A0E" w:rsidP="00D2304D">
            <w:pPr>
              <w:spacing w:before="60" w:after="60" w:line="276" w:lineRule="auto"/>
              <w:rPr>
                <w:rFonts w:ascii="Calibri" w:eastAsia="Calibri" w:hAnsi="Calibri" w:cs="Calibri"/>
                <w:sz w:val="18"/>
                <w:szCs w:val="18"/>
              </w:rPr>
            </w:pPr>
          </w:p>
        </w:tc>
      </w:tr>
      <w:tr w:rsidR="00F64A0E" w:rsidRPr="00E21920" w14:paraId="110E598A" w14:textId="77777777" w:rsidTr="00D2304D">
        <w:trPr>
          <w:jc w:val="center"/>
        </w:trPr>
        <w:tc>
          <w:tcPr>
            <w:tcW w:w="653" w:type="dxa"/>
          </w:tcPr>
          <w:p w14:paraId="2577C3B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7E9AF247"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194D889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4E7E4AB2"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5E0464D5"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EECR03</w:t>
            </w:r>
          </w:p>
        </w:tc>
        <w:tc>
          <w:tcPr>
            <w:tcW w:w="1892" w:type="dxa"/>
          </w:tcPr>
          <w:p w14:paraId="699D14DF"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które uzyskały kwalifikacje po opuszczeniu programu</w:t>
            </w:r>
          </w:p>
        </w:tc>
        <w:tc>
          <w:tcPr>
            <w:tcW w:w="977" w:type="dxa"/>
          </w:tcPr>
          <w:p w14:paraId="4A36928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6" w:type="dxa"/>
          </w:tcPr>
          <w:p w14:paraId="2A9FB43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6 046</w:t>
            </w:r>
          </w:p>
        </w:tc>
        <w:tc>
          <w:tcPr>
            <w:tcW w:w="744" w:type="dxa"/>
          </w:tcPr>
          <w:p w14:paraId="4BD04DEF"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114AA205"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3 100</w:t>
            </w:r>
          </w:p>
        </w:tc>
        <w:tc>
          <w:tcPr>
            <w:tcW w:w="784" w:type="dxa"/>
          </w:tcPr>
          <w:p w14:paraId="77364546"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780C75C1" w14:textId="77777777" w:rsidR="00F64A0E" w:rsidRPr="00E21920" w:rsidRDefault="00F64A0E" w:rsidP="00D2304D">
            <w:pPr>
              <w:spacing w:before="60" w:after="60" w:line="276" w:lineRule="auto"/>
              <w:rPr>
                <w:rFonts w:ascii="Calibri" w:eastAsia="Calibri" w:hAnsi="Calibri" w:cs="Calibri"/>
                <w:sz w:val="18"/>
                <w:szCs w:val="18"/>
              </w:rPr>
            </w:pPr>
          </w:p>
        </w:tc>
      </w:tr>
      <w:tr w:rsidR="00F64A0E" w:rsidRPr="00E21920" w14:paraId="6FC35305" w14:textId="77777777" w:rsidTr="00D2304D">
        <w:trPr>
          <w:jc w:val="center"/>
        </w:trPr>
        <w:tc>
          <w:tcPr>
            <w:tcW w:w="653" w:type="dxa"/>
          </w:tcPr>
          <w:p w14:paraId="6E8DB05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4CB1DB35"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5E335AB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732B1B5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57C550D7"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EECR04</w:t>
            </w:r>
          </w:p>
        </w:tc>
        <w:tc>
          <w:tcPr>
            <w:tcW w:w="1892" w:type="dxa"/>
          </w:tcPr>
          <w:p w14:paraId="47BB3FC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pracujących, łącznie z prowadzącymi działalność na własny rachunek, po opuszczeniu programu </w:t>
            </w:r>
          </w:p>
        </w:tc>
        <w:tc>
          <w:tcPr>
            <w:tcW w:w="977" w:type="dxa"/>
          </w:tcPr>
          <w:p w14:paraId="758A1F1C"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6" w:type="dxa"/>
          </w:tcPr>
          <w:p w14:paraId="4ED87E5D"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4 465</w:t>
            </w:r>
          </w:p>
        </w:tc>
        <w:tc>
          <w:tcPr>
            <w:tcW w:w="744" w:type="dxa"/>
          </w:tcPr>
          <w:p w14:paraId="6274A61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3015180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2 300</w:t>
            </w:r>
          </w:p>
        </w:tc>
        <w:tc>
          <w:tcPr>
            <w:tcW w:w="784" w:type="dxa"/>
          </w:tcPr>
          <w:p w14:paraId="344688B3"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10F7068F" w14:textId="77777777" w:rsidR="00F64A0E" w:rsidRPr="00E21920" w:rsidRDefault="00F64A0E" w:rsidP="00D2304D">
            <w:pPr>
              <w:spacing w:before="60" w:after="60" w:line="276" w:lineRule="auto"/>
              <w:rPr>
                <w:rFonts w:ascii="Calibri" w:eastAsia="Calibri" w:hAnsi="Calibri" w:cs="Calibri"/>
                <w:sz w:val="18"/>
                <w:szCs w:val="18"/>
              </w:rPr>
            </w:pPr>
          </w:p>
        </w:tc>
      </w:tr>
      <w:tr w:rsidR="00F64A0E" w:rsidRPr="00E21920" w14:paraId="6871E0D6" w14:textId="77777777" w:rsidTr="00D2304D">
        <w:trPr>
          <w:jc w:val="center"/>
        </w:trPr>
        <w:tc>
          <w:tcPr>
            <w:tcW w:w="653" w:type="dxa"/>
          </w:tcPr>
          <w:p w14:paraId="3354D41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58583D5B"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4C36BA3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6A92372D"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065BB4D5"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EECR05</w:t>
            </w:r>
          </w:p>
        </w:tc>
        <w:tc>
          <w:tcPr>
            <w:tcW w:w="1892" w:type="dxa"/>
          </w:tcPr>
          <w:p w14:paraId="0735100C"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pracujących, łącznie z prowadzącymi działalność na własny rachunek, 6 miesięcy po opuszczeniu programu</w:t>
            </w:r>
          </w:p>
        </w:tc>
        <w:tc>
          <w:tcPr>
            <w:tcW w:w="977" w:type="dxa"/>
          </w:tcPr>
          <w:p w14:paraId="19B54679"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6" w:type="dxa"/>
          </w:tcPr>
          <w:p w14:paraId="5A5D469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2 749</w:t>
            </w:r>
          </w:p>
        </w:tc>
        <w:tc>
          <w:tcPr>
            <w:tcW w:w="744" w:type="dxa"/>
          </w:tcPr>
          <w:p w14:paraId="47698590"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2018</w:t>
            </w:r>
          </w:p>
        </w:tc>
        <w:tc>
          <w:tcPr>
            <w:tcW w:w="896" w:type="dxa"/>
          </w:tcPr>
          <w:p w14:paraId="3635D16F"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2 700</w:t>
            </w:r>
          </w:p>
        </w:tc>
        <w:tc>
          <w:tcPr>
            <w:tcW w:w="784" w:type="dxa"/>
          </w:tcPr>
          <w:p w14:paraId="49B06D49"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Ewaluacja</w:t>
            </w:r>
          </w:p>
        </w:tc>
        <w:tc>
          <w:tcPr>
            <w:tcW w:w="699" w:type="dxa"/>
          </w:tcPr>
          <w:p w14:paraId="105D5AD2" w14:textId="77777777" w:rsidR="00F64A0E" w:rsidRPr="00E21920" w:rsidRDefault="00F64A0E" w:rsidP="00D2304D">
            <w:pPr>
              <w:spacing w:before="60" w:after="60" w:line="276" w:lineRule="auto"/>
              <w:rPr>
                <w:rFonts w:ascii="Calibri" w:eastAsia="Calibri" w:hAnsi="Calibri" w:cs="Calibri"/>
                <w:sz w:val="18"/>
                <w:szCs w:val="18"/>
              </w:rPr>
            </w:pPr>
          </w:p>
        </w:tc>
      </w:tr>
      <w:tr w:rsidR="00F64A0E" w:rsidRPr="00E21920" w14:paraId="10CF92B7" w14:textId="77777777" w:rsidTr="00D2304D">
        <w:trPr>
          <w:jc w:val="center"/>
        </w:trPr>
        <w:tc>
          <w:tcPr>
            <w:tcW w:w="653" w:type="dxa"/>
          </w:tcPr>
          <w:p w14:paraId="73CB5492"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5A785548"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556C88E4"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3FCC7595"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21C7BE68"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PLHCR01</w:t>
            </w:r>
          </w:p>
        </w:tc>
        <w:tc>
          <w:tcPr>
            <w:tcW w:w="1892" w:type="dxa"/>
          </w:tcPr>
          <w:p w14:paraId="06E0572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miejsc pracy utworzonych w przedsiębiorstwach społecznych </w:t>
            </w:r>
          </w:p>
        </w:tc>
        <w:tc>
          <w:tcPr>
            <w:tcW w:w="977" w:type="dxa"/>
          </w:tcPr>
          <w:p w14:paraId="677B3B11"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66" w:type="dxa"/>
          </w:tcPr>
          <w:p w14:paraId="7D95F036"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403</w:t>
            </w:r>
          </w:p>
        </w:tc>
        <w:tc>
          <w:tcPr>
            <w:tcW w:w="744" w:type="dxa"/>
          </w:tcPr>
          <w:p w14:paraId="7C2D3D2D"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6E90E766"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580</w:t>
            </w:r>
          </w:p>
        </w:tc>
        <w:tc>
          <w:tcPr>
            <w:tcW w:w="784" w:type="dxa"/>
          </w:tcPr>
          <w:p w14:paraId="480A1E3A" w14:textId="77777777" w:rsidR="00F64A0E" w:rsidRPr="00E21920" w:rsidRDefault="00F64A0E"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47367FBF" w14:textId="77777777" w:rsidR="00F64A0E" w:rsidRPr="00E21920" w:rsidRDefault="00F64A0E" w:rsidP="00D2304D">
            <w:pPr>
              <w:spacing w:before="60" w:after="60" w:line="276" w:lineRule="auto"/>
              <w:rPr>
                <w:rFonts w:ascii="Calibri" w:eastAsia="Calibri" w:hAnsi="Calibri" w:cs="Calibri"/>
                <w:sz w:val="18"/>
                <w:szCs w:val="18"/>
              </w:rPr>
            </w:pPr>
          </w:p>
        </w:tc>
      </w:tr>
    </w:tbl>
    <w:p w14:paraId="063C1F2C" w14:textId="77777777" w:rsidR="00F64A0E" w:rsidRPr="00E21920" w:rsidRDefault="00F64A0E" w:rsidP="00F64A0E">
      <w:pPr>
        <w:spacing w:before="60" w:after="60" w:line="276" w:lineRule="auto"/>
        <w:rPr>
          <w:rFonts w:ascii="Calibri" w:eastAsia="Calibri" w:hAnsi="Calibri" w:cs="Calibri"/>
        </w:rPr>
      </w:pPr>
    </w:p>
    <w:p w14:paraId="4B84804C" w14:textId="77777777" w:rsidR="00F64A0E" w:rsidRPr="00E21920" w:rsidRDefault="00F64A0E" w:rsidP="00F64A0E">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353ACEFC"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F64A0E" w:rsidRPr="00E21920" w14:paraId="190C44EC" w14:textId="77777777" w:rsidTr="00D2304D">
        <w:trPr>
          <w:tblHeader/>
        </w:trPr>
        <w:tc>
          <w:tcPr>
            <w:tcW w:w="1480" w:type="dxa"/>
          </w:tcPr>
          <w:p w14:paraId="2C235830"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2FAFD95"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1DF164B"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6671AED"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C80F493"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A339C9F"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F64A0E" w:rsidRPr="00E21920" w14:paraId="2FFA0827" w14:textId="77777777" w:rsidTr="00D2304D">
        <w:tc>
          <w:tcPr>
            <w:tcW w:w="1480" w:type="dxa"/>
          </w:tcPr>
          <w:p w14:paraId="06BCDE51"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6A96EF8"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D12D3A4"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64E3995"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1203DE7A"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138</w:t>
            </w:r>
          </w:p>
        </w:tc>
        <w:tc>
          <w:tcPr>
            <w:tcW w:w="1373" w:type="dxa"/>
          </w:tcPr>
          <w:p w14:paraId="397A9D87" w14:textId="77777777" w:rsidR="00F64A0E" w:rsidRPr="006F7D58" w:rsidRDefault="00F64A0E" w:rsidP="00D2304D">
            <w:pPr>
              <w:spacing w:after="0" w:line="240" w:lineRule="auto"/>
              <w:rPr>
                <w:rFonts w:eastAsia="Calibri" w:cs="Calibri"/>
                <w:sz w:val="18"/>
                <w:szCs w:val="18"/>
              </w:rPr>
            </w:pPr>
            <w:r w:rsidRPr="006F7D58">
              <w:rPr>
                <w:sz w:val="18"/>
                <w:szCs w:val="18"/>
              </w:rPr>
              <w:t>11 666 027</w:t>
            </w:r>
          </w:p>
        </w:tc>
      </w:tr>
      <w:tr w:rsidR="00F64A0E" w:rsidRPr="00E21920" w14:paraId="27012C24" w14:textId="77777777" w:rsidTr="00D2304D">
        <w:tc>
          <w:tcPr>
            <w:tcW w:w="1480" w:type="dxa"/>
          </w:tcPr>
          <w:p w14:paraId="59259CEC"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301FFF9"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EC5BF0F"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33F86DB"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07254253"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153</w:t>
            </w:r>
          </w:p>
        </w:tc>
        <w:tc>
          <w:tcPr>
            <w:tcW w:w="1373" w:type="dxa"/>
          </w:tcPr>
          <w:p w14:paraId="3B6E178F" w14:textId="77777777" w:rsidR="00444E8F" w:rsidRPr="006F7D58" w:rsidRDefault="00444E8F" w:rsidP="00444E8F">
            <w:pPr>
              <w:rPr>
                <w:rFonts w:cs="Calibri Light"/>
                <w:color w:val="000000"/>
                <w:sz w:val="18"/>
                <w:szCs w:val="18"/>
              </w:rPr>
            </w:pPr>
            <w:r w:rsidRPr="006F7D58">
              <w:rPr>
                <w:rFonts w:cs="Calibri Light"/>
                <w:color w:val="000000"/>
                <w:sz w:val="18"/>
                <w:szCs w:val="18"/>
              </w:rPr>
              <w:t>22 581 573</w:t>
            </w:r>
          </w:p>
          <w:p w14:paraId="098AA5A4" w14:textId="77777777" w:rsidR="00F64A0E" w:rsidRPr="006F7D58" w:rsidRDefault="00F64A0E" w:rsidP="00D2304D">
            <w:pPr>
              <w:spacing w:after="0" w:line="240" w:lineRule="auto"/>
              <w:rPr>
                <w:rFonts w:eastAsia="Calibri" w:cs="Calibri"/>
                <w:sz w:val="18"/>
                <w:szCs w:val="18"/>
              </w:rPr>
            </w:pPr>
          </w:p>
        </w:tc>
      </w:tr>
    </w:tbl>
    <w:p w14:paraId="73073751"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F64A0E" w:rsidRPr="00E21920" w14:paraId="21B6586E" w14:textId="77777777" w:rsidTr="00D2304D">
        <w:tc>
          <w:tcPr>
            <w:tcW w:w="1480" w:type="dxa"/>
          </w:tcPr>
          <w:p w14:paraId="76E2213F"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C2273C8"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0C0B046"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B37477E"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2BE935A"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427B0CC"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F64A0E" w:rsidRPr="00E21920" w14:paraId="7B88F5A3" w14:textId="77777777" w:rsidTr="00D2304D">
        <w:tc>
          <w:tcPr>
            <w:tcW w:w="1480" w:type="dxa"/>
          </w:tcPr>
          <w:p w14:paraId="6B6B3106"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0A44B4CF"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8D925F8"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D925A7D"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42A61426"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785FCC1E" w14:textId="77777777" w:rsidR="00444E8F" w:rsidRPr="006F7D58" w:rsidRDefault="00444E8F" w:rsidP="00444E8F">
            <w:pPr>
              <w:rPr>
                <w:rFonts w:cs="Calibri Light"/>
                <w:color w:val="000000"/>
                <w:sz w:val="18"/>
                <w:szCs w:val="18"/>
              </w:rPr>
            </w:pPr>
            <w:r w:rsidRPr="006F7D58">
              <w:rPr>
                <w:rFonts w:cs="Calibri Light"/>
                <w:color w:val="000000"/>
                <w:sz w:val="18"/>
                <w:szCs w:val="18"/>
              </w:rPr>
              <w:t>34 247 600</w:t>
            </w:r>
          </w:p>
          <w:p w14:paraId="0E26A4B2" w14:textId="77777777" w:rsidR="00F64A0E" w:rsidRPr="00E21920" w:rsidRDefault="00F64A0E" w:rsidP="00D2304D">
            <w:pPr>
              <w:spacing w:after="0" w:line="240" w:lineRule="auto"/>
              <w:rPr>
                <w:rFonts w:ascii="Calibri" w:eastAsia="Calibri" w:hAnsi="Calibri" w:cs="Calibri"/>
                <w:sz w:val="18"/>
                <w:szCs w:val="18"/>
              </w:rPr>
            </w:pPr>
          </w:p>
        </w:tc>
      </w:tr>
    </w:tbl>
    <w:p w14:paraId="5044582A" w14:textId="77777777" w:rsidR="00F64A0E" w:rsidRPr="00E21920" w:rsidRDefault="00F64A0E" w:rsidP="00F64A0E">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F64A0E" w:rsidRPr="00E21920" w14:paraId="471A2355" w14:textId="77777777" w:rsidTr="00D2304D">
        <w:trPr>
          <w:tblHeader/>
        </w:trPr>
        <w:tc>
          <w:tcPr>
            <w:tcW w:w="1480" w:type="dxa"/>
          </w:tcPr>
          <w:p w14:paraId="68F7171A"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A3E2419"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CFBC33F"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17E44DF"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424D197"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38958A3" w14:textId="77777777" w:rsidR="00F64A0E" w:rsidRPr="00E21920" w:rsidRDefault="00F64A0E"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F64A0E" w:rsidRPr="006F7D58" w14:paraId="177D5E6A" w14:textId="77777777" w:rsidTr="00D2304D">
        <w:tc>
          <w:tcPr>
            <w:tcW w:w="1480" w:type="dxa"/>
          </w:tcPr>
          <w:p w14:paraId="50CA3D9C"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5</w:t>
            </w:r>
          </w:p>
        </w:tc>
        <w:tc>
          <w:tcPr>
            <w:tcW w:w="1372" w:type="dxa"/>
          </w:tcPr>
          <w:p w14:paraId="79AA5951"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EFS+</w:t>
            </w:r>
          </w:p>
        </w:tc>
        <w:tc>
          <w:tcPr>
            <w:tcW w:w="1372" w:type="dxa"/>
          </w:tcPr>
          <w:p w14:paraId="17317BDA"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słabiej rozwinięty</w:t>
            </w:r>
          </w:p>
        </w:tc>
        <w:tc>
          <w:tcPr>
            <w:tcW w:w="1372" w:type="dxa"/>
          </w:tcPr>
          <w:p w14:paraId="606924BF"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(h)</w:t>
            </w:r>
          </w:p>
        </w:tc>
        <w:tc>
          <w:tcPr>
            <w:tcW w:w="1373" w:type="dxa"/>
          </w:tcPr>
          <w:p w14:paraId="3CB3A953"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17</w:t>
            </w:r>
          </w:p>
        </w:tc>
        <w:tc>
          <w:tcPr>
            <w:tcW w:w="1373" w:type="dxa"/>
          </w:tcPr>
          <w:p w14:paraId="5373AB3E"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3 000 000</w:t>
            </w:r>
          </w:p>
        </w:tc>
      </w:tr>
      <w:tr w:rsidR="00F64A0E" w:rsidRPr="006F7D58" w14:paraId="6DFDA6ED" w14:textId="77777777" w:rsidTr="00D2304D">
        <w:tc>
          <w:tcPr>
            <w:tcW w:w="1480" w:type="dxa"/>
          </w:tcPr>
          <w:p w14:paraId="3F9BC9C5"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lastRenderedPageBreak/>
              <w:t>5</w:t>
            </w:r>
          </w:p>
        </w:tc>
        <w:tc>
          <w:tcPr>
            <w:tcW w:w="1372" w:type="dxa"/>
          </w:tcPr>
          <w:p w14:paraId="56986C6C"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EFS+</w:t>
            </w:r>
          </w:p>
        </w:tc>
        <w:tc>
          <w:tcPr>
            <w:tcW w:w="1372" w:type="dxa"/>
          </w:tcPr>
          <w:p w14:paraId="30844D9E"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słabiej rozwinięty</w:t>
            </w:r>
          </w:p>
        </w:tc>
        <w:tc>
          <w:tcPr>
            <w:tcW w:w="1372" w:type="dxa"/>
          </w:tcPr>
          <w:p w14:paraId="5EA26CD4"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(h)</w:t>
            </w:r>
          </w:p>
        </w:tc>
        <w:tc>
          <w:tcPr>
            <w:tcW w:w="1373" w:type="dxa"/>
          </w:tcPr>
          <w:p w14:paraId="1835F755"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33</w:t>
            </w:r>
          </w:p>
        </w:tc>
        <w:tc>
          <w:tcPr>
            <w:tcW w:w="1373" w:type="dxa"/>
          </w:tcPr>
          <w:p w14:paraId="695E2416" w14:textId="77777777" w:rsidR="00444E8F" w:rsidRPr="006F7D58" w:rsidRDefault="00444E8F" w:rsidP="00444E8F">
            <w:pPr>
              <w:rPr>
                <w:rFonts w:cs="Calibri Light"/>
                <w:color w:val="000000"/>
                <w:sz w:val="18"/>
                <w:szCs w:val="18"/>
              </w:rPr>
            </w:pPr>
            <w:r w:rsidRPr="006F7D58">
              <w:rPr>
                <w:rFonts w:cs="Calibri Light"/>
                <w:color w:val="000000"/>
                <w:sz w:val="18"/>
                <w:szCs w:val="18"/>
              </w:rPr>
              <w:t>31 247 600</w:t>
            </w:r>
          </w:p>
          <w:p w14:paraId="5B9B4046" w14:textId="77777777" w:rsidR="00F64A0E" w:rsidRPr="006F7D58" w:rsidRDefault="00F64A0E" w:rsidP="00D2304D">
            <w:pPr>
              <w:spacing w:after="0" w:line="240" w:lineRule="auto"/>
              <w:rPr>
                <w:rFonts w:eastAsia="Calibri" w:cs="Calibri"/>
                <w:sz w:val="18"/>
                <w:szCs w:val="18"/>
              </w:rPr>
            </w:pPr>
          </w:p>
        </w:tc>
      </w:tr>
    </w:tbl>
    <w:p w14:paraId="36F9C8B6" w14:textId="77777777" w:rsidR="00F64A0E" w:rsidRPr="006F7D58" w:rsidRDefault="00F64A0E" w:rsidP="00F64A0E">
      <w:pPr>
        <w:spacing w:before="60" w:after="60" w:line="276" w:lineRule="auto"/>
        <w:rPr>
          <w:rFonts w:eastAsia="Calibri" w:cs="Calibri"/>
        </w:rPr>
      </w:pPr>
      <w:r w:rsidRPr="006F7D58">
        <w:rPr>
          <w:rFonts w:eastAsia="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F64A0E" w:rsidRPr="006F7D58" w14:paraId="63127AB8" w14:textId="77777777" w:rsidTr="00D2304D">
        <w:trPr>
          <w:tblHeader/>
        </w:trPr>
        <w:tc>
          <w:tcPr>
            <w:tcW w:w="1480" w:type="dxa"/>
          </w:tcPr>
          <w:p w14:paraId="2795B646"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Nr priorytetu</w:t>
            </w:r>
          </w:p>
        </w:tc>
        <w:tc>
          <w:tcPr>
            <w:tcW w:w="1372" w:type="dxa"/>
          </w:tcPr>
          <w:p w14:paraId="357E7233"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Fundusz</w:t>
            </w:r>
          </w:p>
        </w:tc>
        <w:tc>
          <w:tcPr>
            <w:tcW w:w="1372" w:type="dxa"/>
          </w:tcPr>
          <w:p w14:paraId="4EEFCF0A"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Kategoria regionu</w:t>
            </w:r>
          </w:p>
        </w:tc>
        <w:tc>
          <w:tcPr>
            <w:tcW w:w="1372" w:type="dxa"/>
          </w:tcPr>
          <w:p w14:paraId="60E69B88"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Cel szczegółowy</w:t>
            </w:r>
          </w:p>
        </w:tc>
        <w:tc>
          <w:tcPr>
            <w:tcW w:w="1373" w:type="dxa"/>
          </w:tcPr>
          <w:p w14:paraId="09E995A3"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Kod</w:t>
            </w:r>
          </w:p>
        </w:tc>
        <w:tc>
          <w:tcPr>
            <w:tcW w:w="1373" w:type="dxa"/>
          </w:tcPr>
          <w:p w14:paraId="611E50E6"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Kwota (EUR)</w:t>
            </w:r>
          </w:p>
        </w:tc>
      </w:tr>
      <w:tr w:rsidR="00F64A0E" w:rsidRPr="006F7D58" w14:paraId="5547C01B" w14:textId="77777777" w:rsidTr="00D2304D">
        <w:tc>
          <w:tcPr>
            <w:tcW w:w="1480" w:type="dxa"/>
          </w:tcPr>
          <w:p w14:paraId="7F600D70"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5</w:t>
            </w:r>
          </w:p>
        </w:tc>
        <w:tc>
          <w:tcPr>
            <w:tcW w:w="1372" w:type="dxa"/>
          </w:tcPr>
          <w:p w14:paraId="22F08111"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EFS+</w:t>
            </w:r>
          </w:p>
        </w:tc>
        <w:tc>
          <w:tcPr>
            <w:tcW w:w="1372" w:type="dxa"/>
          </w:tcPr>
          <w:p w14:paraId="7F943AEB"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słabiej rozwinięty</w:t>
            </w:r>
          </w:p>
        </w:tc>
        <w:tc>
          <w:tcPr>
            <w:tcW w:w="1372" w:type="dxa"/>
          </w:tcPr>
          <w:p w14:paraId="74A55017"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(h)</w:t>
            </w:r>
          </w:p>
        </w:tc>
        <w:tc>
          <w:tcPr>
            <w:tcW w:w="1373" w:type="dxa"/>
          </w:tcPr>
          <w:p w14:paraId="04FE72FA"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09</w:t>
            </w:r>
          </w:p>
        </w:tc>
        <w:tc>
          <w:tcPr>
            <w:tcW w:w="1373" w:type="dxa"/>
          </w:tcPr>
          <w:p w14:paraId="308D9499" w14:textId="77777777" w:rsidR="00444E8F" w:rsidRPr="006F7D58" w:rsidRDefault="00444E8F" w:rsidP="00444E8F">
            <w:pPr>
              <w:rPr>
                <w:rFonts w:cs="Calibri Light"/>
                <w:color w:val="000000"/>
                <w:sz w:val="18"/>
                <w:szCs w:val="18"/>
              </w:rPr>
            </w:pPr>
            <w:r w:rsidRPr="006F7D58">
              <w:rPr>
                <w:rFonts w:cs="Calibri Light"/>
                <w:color w:val="000000"/>
                <w:sz w:val="18"/>
                <w:szCs w:val="18"/>
              </w:rPr>
              <w:t>34 247 600</w:t>
            </w:r>
          </w:p>
          <w:p w14:paraId="428A78C4" w14:textId="77777777" w:rsidR="00F64A0E" w:rsidRPr="006F7D58" w:rsidRDefault="00F64A0E" w:rsidP="00D2304D">
            <w:pPr>
              <w:spacing w:after="0" w:line="240" w:lineRule="auto"/>
              <w:rPr>
                <w:rFonts w:eastAsia="Calibri" w:cs="Calibri"/>
                <w:sz w:val="18"/>
                <w:szCs w:val="18"/>
              </w:rPr>
            </w:pPr>
          </w:p>
        </w:tc>
      </w:tr>
    </w:tbl>
    <w:p w14:paraId="3CA1C1E5" w14:textId="77777777" w:rsidR="00F64A0E" w:rsidRPr="006F7D58" w:rsidRDefault="00F64A0E" w:rsidP="00F64A0E">
      <w:pPr>
        <w:spacing w:before="60" w:after="60" w:line="276" w:lineRule="auto"/>
        <w:rPr>
          <w:rFonts w:eastAsia="Calibri" w:cs="Calibri"/>
        </w:rPr>
      </w:pPr>
      <w:r w:rsidRPr="006F7D58">
        <w:rPr>
          <w:rFonts w:eastAsia="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F64A0E" w:rsidRPr="006F7D58" w14:paraId="551E0C5B" w14:textId="77777777" w:rsidTr="00D2304D">
        <w:trPr>
          <w:tblHeader/>
        </w:trPr>
        <w:tc>
          <w:tcPr>
            <w:tcW w:w="1480" w:type="dxa"/>
          </w:tcPr>
          <w:p w14:paraId="24985239"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Nr priorytetu</w:t>
            </w:r>
          </w:p>
        </w:tc>
        <w:tc>
          <w:tcPr>
            <w:tcW w:w="1372" w:type="dxa"/>
          </w:tcPr>
          <w:p w14:paraId="02971AFE"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Fundusz</w:t>
            </w:r>
          </w:p>
        </w:tc>
        <w:tc>
          <w:tcPr>
            <w:tcW w:w="1372" w:type="dxa"/>
          </w:tcPr>
          <w:p w14:paraId="79F34448"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Kategoria regionu</w:t>
            </w:r>
          </w:p>
        </w:tc>
        <w:tc>
          <w:tcPr>
            <w:tcW w:w="1372" w:type="dxa"/>
          </w:tcPr>
          <w:p w14:paraId="048F7F57"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Cel szczegółowy</w:t>
            </w:r>
          </w:p>
        </w:tc>
        <w:tc>
          <w:tcPr>
            <w:tcW w:w="1373" w:type="dxa"/>
          </w:tcPr>
          <w:p w14:paraId="1014D67E"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Kod</w:t>
            </w:r>
          </w:p>
        </w:tc>
        <w:tc>
          <w:tcPr>
            <w:tcW w:w="1373" w:type="dxa"/>
          </w:tcPr>
          <w:p w14:paraId="0A7567DC"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Kwota (EUR)</w:t>
            </w:r>
          </w:p>
        </w:tc>
      </w:tr>
      <w:tr w:rsidR="00F64A0E" w:rsidRPr="006F7D58" w14:paraId="0418E4A6" w14:textId="77777777" w:rsidTr="00D2304D">
        <w:tc>
          <w:tcPr>
            <w:tcW w:w="1480" w:type="dxa"/>
          </w:tcPr>
          <w:p w14:paraId="7CCCEA0E"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5</w:t>
            </w:r>
          </w:p>
        </w:tc>
        <w:tc>
          <w:tcPr>
            <w:tcW w:w="1372" w:type="dxa"/>
          </w:tcPr>
          <w:p w14:paraId="5C3C039C"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EFS+</w:t>
            </w:r>
          </w:p>
        </w:tc>
        <w:tc>
          <w:tcPr>
            <w:tcW w:w="1372" w:type="dxa"/>
          </w:tcPr>
          <w:p w14:paraId="05636080"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słabiej rozwinięty</w:t>
            </w:r>
          </w:p>
        </w:tc>
        <w:tc>
          <w:tcPr>
            <w:tcW w:w="1372" w:type="dxa"/>
          </w:tcPr>
          <w:p w14:paraId="5079C665"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(h)</w:t>
            </w:r>
          </w:p>
        </w:tc>
        <w:tc>
          <w:tcPr>
            <w:tcW w:w="1373" w:type="dxa"/>
          </w:tcPr>
          <w:p w14:paraId="6ABCFDDC" w14:textId="77777777" w:rsidR="00F64A0E" w:rsidRPr="006F7D58" w:rsidRDefault="00F64A0E" w:rsidP="00D2304D">
            <w:pPr>
              <w:spacing w:after="0" w:line="240" w:lineRule="auto"/>
              <w:rPr>
                <w:rFonts w:eastAsia="Calibri" w:cs="Calibri"/>
                <w:sz w:val="18"/>
                <w:szCs w:val="18"/>
              </w:rPr>
            </w:pPr>
            <w:r w:rsidRPr="006F7D58">
              <w:rPr>
                <w:rFonts w:eastAsia="Calibri" w:cs="Calibri"/>
                <w:sz w:val="18"/>
                <w:szCs w:val="18"/>
              </w:rPr>
              <w:t>02</w:t>
            </w:r>
          </w:p>
        </w:tc>
        <w:tc>
          <w:tcPr>
            <w:tcW w:w="1373" w:type="dxa"/>
          </w:tcPr>
          <w:p w14:paraId="63BDD172" w14:textId="06D1EEA5" w:rsidR="00F64A0E" w:rsidRPr="006F7D58" w:rsidRDefault="00444E8F" w:rsidP="006F7D58">
            <w:pPr>
              <w:rPr>
                <w:rFonts w:cs="Calibri Light"/>
                <w:color w:val="000000"/>
                <w:sz w:val="18"/>
                <w:szCs w:val="18"/>
              </w:rPr>
            </w:pPr>
            <w:r w:rsidRPr="006F7D58">
              <w:rPr>
                <w:rFonts w:cs="Calibri Light"/>
                <w:color w:val="000000"/>
                <w:sz w:val="18"/>
                <w:szCs w:val="18"/>
              </w:rPr>
              <w:t>34 247 600</w:t>
            </w:r>
          </w:p>
        </w:tc>
      </w:tr>
    </w:tbl>
    <w:p w14:paraId="4A086CCD" w14:textId="77777777" w:rsidR="00A36B5E" w:rsidRDefault="00A36B5E" w:rsidP="00DB7B63">
      <w:pPr>
        <w:spacing w:before="60" w:after="60" w:line="276" w:lineRule="auto"/>
        <w:rPr>
          <w:rFonts w:ascii="Calibri" w:eastAsia="Calibri" w:hAnsi="Calibri" w:cs="Calibri"/>
          <w:b/>
        </w:rPr>
      </w:pPr>
    </w:p>
    <w:p w14:paraId="4042CCAA"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(i) Wspieranie integracji społeczno-gospodarczej obywateli państw trzecich, w tym migrantów </w:t>
      </w:r>
    </w:p>
    <w:p w14:paraId="5DB26794" w14:textId="77777777" w:rsidR="001F2849" w:rsidRPr="00E21920" w:rsidRDefault="001F2849" w:rsidP="001F2849">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203C8018"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 xml:space="preserve">W obszarze systemowej </w:t>
      </w:r>
      <w:r w:rsidRPr="00E21920">
        <w:rPr>
          <w:rFonts w:ascii="Calibri" w:eastAsia="Calibri" w:hAnsi="Calibri" w:cs="Calibri"/>
          <w:u w:val="single"/>
        </w:rPr>
        <w:t>integracji imigrantów</w:t>
      </w:r>
      <w:r w:rsidRPr="00E21920">
        <w:rPr>
          <w:rFonts w:ascii="Calibri" w:eastAsia="Calibri" w:hAnsi="Calibri" w:cs="Calibri"/>
        </w:rPr>
        <w:t xml:space="preserve"> wspierane będą kompleksowe przedsięwzięcia realizowane przez JST wykorzystujące w pierwszej kolejności ogólnie dostępne instrumenty włączenia i aktywizacji społecznej, zawodowej, edukacyjnej (w tym przedszkolnej i zawodowej), kulturalnej i zdrowotnej. Ww. przedsięwzięcia mogą obejmować również np.:</w:t>
      </w:r>
    </w:p>
    <w:p w14:paraId="4C0ADEB4" w14:textId="77777777" w:rsidR="001F2849" w:rsidRPr="00E21920" w:rsidRDefault="001F2849" w:rsidP="001F2849">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pomoc psychologiczną, prawną, bytową, zdrowotną i tłumaczeniową dla imigrantów doświadczających wykluczenia,</w:t>
      </w:r>
    </w:p>
    <w:p w14:paraId="580E6BE4" w14:textId="77777777" w:rsidR="001F2849" w:rsidRPr="00E21920" w:rsidRDefault="001F2849" w:rsidP="001F2849">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kursy języka polskiego,</w:t>
      </w:r>
    </w:p>
    <w:p w14:paraId="3C4DF520" w14:textId="77777777" w:rsidR="001F2849" w:rsidRPr="00E21920" w:rsidRDefault="001F2849" w:rsidP="001F2849">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bCs/>
        </w:rPr>
        <w:t>podnoszenie i potwierdzanie kompetencji oraz nabywanie kwalifikacji zawodowych i zdobywanie doświadczenia zawodowego,</w:t>
      </w:r>
    </w:p>
    <w:p w14:paraId="15C1AAAA" w14:textId="77777777" w:rsidR="001F2849" w:rsidRPr="00E21920" w:rsidRDefault="001F2849" w:rsidP="001F2849">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działania na rzecz dzieci i młodzieży z rodzin imigrantów – integrujące z grupą rówieśniczą i społecznością lokalną oraz wspomagające edukację,</w:t>
      </w:r>
    </w:p>
    <w:p w14:paraId="41BCEDA9" w14:textId="77777777" w:rsidR="001F2849" w:rsidRPr="00E21920" w:rsidRDefault="001F2849" w:rsidP="001F2849">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szerokie upowszechnianie wśród imigrantów informacji o usługach publicznych i specjalistycznych,</w:t>
      </w:r>
    </w:p>
    <w:p w14:paraId="07F64530" w14:textId="77777777" w:rsidR="001F2849" w:rsidRPr="00E21920" w:rsidRDefault="001F2849" w:rsidP="001F2849">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działania antydyskryminacyjne, w szczególności na rynku pracy,</w:t>
      </w:r>
    </w:p>
    <w:p w14:paraId="0DC8FF48" w14:textId="77777777" w:rsidR="001F2849" w:rsidRPr="00E21920" w:rsidRDefault="001F2849" w:rsidP="001F2849">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tworzenie miejsc tzw. bezpiecznego raportowania w przypadku doznania wszelkich form przemocy/wyzysku.</w:t>
      </w:r>
    </w:p>
    <w:p w14:paraId="72F63383"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Preferowane będą projekty:</w:t>
      </w:r>
    </w:p>
    <w:p w14:paraId="6A2317EE" w14:textId="77777777" w:rsidR="001F2849" w:rsidRPr="00E21920" w:rsidRDefault="001F2849" w:rsidP="001F2849">
      <w:pPr>
        <w:numPr>
          <w:ilvl w:val="0"/>
          <w:numId w:val="30"/>
        </w:numPr>
        <w:spacing w:before="60" w:after="60" w:line="276" w:lineRule="auto"/>
        <w:ind w:left="284" w:hanging="295"/>
        <w:rPr>
          <w:rFonts w:ascii="Calibri" w:eastAsia="Calibri" w:hAnsi="Calibri" w:cs="Calibri"/>
        </w:rPr>
      </w:pPr>
      <w:r w:rsidRPr="00E21920">
        <w:rPr>
          <w:rFonts w:ascii="Calibri" w:eastAsia="Calibri" w:hAnsi="Calibri" w:cs="Calibri"/>
        </w:rPr>
        <w:t>realizowane w partnerstwie JST z organizacjami pozarządowymi i/lub pracodawcami/ organizacjami pracodawców,</w:t>
      </w:r>
    </w:p>
    <w:p w14:paraId="3AF6AAE3" w14:textId="3A1E8B43" w:rsidR="00E67A77" w:rsidRDefault="001F2849" w:rsidP="00E67A77">
      <w:pPr>
        <w:numPr>
          <w:ilvl w:val="0"/>
          <w:numId w:val="30"/>
        </w:numPr>
        <w:spacing w:before="60" w:after="60" w:line="276" w:lineRule="auto"/>
        <w:ind w:left="284" w:hanging="295"/>
        <w:rPr>
          <w:rFonts w:ascii="Calibri" w:eastAsia="Calibri" w:hAnsi="Calibri" w:cs="Calibri"/>
        </w:rPr>
      </w:pPr>
      <w:r w:rsidRPr="00E21920">
        <w:rPr>
          <w:rFonts w:ascii="Calibri" w:eastAsia="Calibri" w:hAnsi="Calibri" w:cs="Calibri"/>
        </w:rPr>
        <w:t>wykorzystujące animację środowiskową i wolontariat.</w:t>
      </w:r>
    </w:p>
    <w:p w14:paraId="40D16427" w14:textId="6D4E4E57" w:rsidR="00E67A77" w:rsidRPr="00E67A77" w:rsidRDefault="00E67A77" w:rsidP="00E67A77">
      <w:pPr>
        <w:spacing w:before="60" w:after="60" w:line="276" w:lineRule="auto"/>
        <w:rPr>
          <w:rFonts w:ascii="Calibri" w:eastAsia="Calibri" w:hAnsi="Calibri" w:cs="Calibri"/>
        </w:rPr>
      </w:pPr>
      <w:r w:rsidRPr="00E67A77">
        <w:rPr>
          <w:rFonts w:ascii="Calibri" w:eastAsia="Calibri" w:hAnsi="Calibri" w:cs="Calibri"/>
        </w:rPr>
        <w:t>Ponadto przewiduje się realizację działań obejmujących podwyższanie kompetencji pracowników instytucji publicznych oraz pracowników i wolontariuszy organizacji pozarządowych w zakresie integracji imigrantów</w:t>
      </w:r>
      <w:r>
        <w:rPr>
          <w:rFonts w:ascii="Calibri" w:eastAsia="Calibri" w:hAnsi="Calibri" w:cs="Calibri"/>
        </w:rPr>
        <w:t>.</w:t>
      </w:r>
    </w:p>
    <w:p w14:paraId="1B25219B" w14:textId="77777777" w:rsidR="001F2849" w:rsidRPr="00E21920" w:rsidRDefault="001F2849" w:rsidP="001F2849">
      <w:pPr>
        <w:spacing w:before="60" w:after="60" w:line="276" w:lineRule="auto"/>
        <w:rPr>
          <w:rFonts w:ascii="Calibri" w:eastAsia="Calibri" w:hAnsi="Calibri" w:cs="Calibri"/>
          <w:u w:val="single"/>
        </w:rPr>
      </w:pPr>
      <w:r w:rsidRPr="00E21920">
        <w:rPr>
          <w:rFonts w:ascii="Calibri" w:eastAsia="Calibri" w:hAnsi="Calibri" w:cs="Calibri"/>
        </w:rPr>
        <w:t>Wszystkie ww. działania muszą być prowadzone w oparciu o kompleksową diagnozę potrzeb imigrantów i interesariuszy instytucjonalnych.</w:t>
      </w:r>
    </w:p>
    <w:p w14:paraId="7A86F5B8"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345249B9" w14:textId="77777777" w:rsidR="00754F68" w:rsidRPr="00754F68" w:rsidRDefault="00754F68" w:rsidP="00754F68">
      <w:pPr>
        <w:spacing w:before="60" w:after="60" w:line="276" w:lineRule="auto"/>
        <w:rPr>
          <w:rFonts w:ascii="Calibri" w:eastAsia="Calibri" w:hAnsi="Calibri" w:cs="Calibri"/>
        </w:rPr>
      </w:pPr>
      <w:r w:rsidRPr="00754F68">
        <w:rPr>
          <w:rFonts w:ascii="Calibri" w:eastAsia="Calibri" w:hAnsi="Calibri" w:cs="Calibri"/>
        </w:rPr>
        <w:lastRenderedPageBreak/>
        <w:t xml:space="preserve">Obywatele państw trzecich (w tym osoby z doświadczeniem migracji w związku z działaniami wojennymi w Ukrainie) dotknięci/zagrożeni ubóstwem i wykluczeniem społecznym i ich rodziny oraz pracownicy instytucji publicznych, </w:t>
      </w:r>
      <w:r w:rsidRPr="00754F68">
        <w:rPr>
          <w:rFonts w:ascii="Calibri" w:eastAsia="Calibri" w:hAnsi="Calibri" w:cs="Calibri"/>
          <w:bCs/>
        </w:rPr>
        <w:t>pracownicy i wolontariusze organizacji pozarządowych,</w:t>
      </w:r>
      <w:r w:rsidRPr="00754F68">
        <w:rPr>
          <w:rFonts w:ascii="Calibri" w:eastAsia="Calibri" w:hAnsi="Calibri" w:cs="Calibri"/>
        </w:rPr>
        <w:t xml:space="preserve"> </w:t>
      </w:r>
      <w:r w:rsidRPr="00754F68">
        <w:rPr>
          <w:rFonts w:ascii="Calibri" w:eastAsia="Calibri" w:hAnsi="Calibri" w:cs="Calibri"/>
          <w:bCs/>
        </w:rPr>
        <w:t>pracodawcy oraz organizacje pracodawców i instytucje otoczenia biznesu</w:t>
      </w:r>
      <w:r w:rsidRPr="00754F68">
        <w:rPr>
          <w:rFonts w:ascii="Calibri" w:eastAsia="Calibri" w:hAnsi="Calibri" w:cs="Calibri"/>
        </w:rPr>
        <w:t>.</w:t>
      </w:r>
    </w:p>
    <w:p w14:paraId="2238ADBB" w14:textId="77777777" w:rsidR="001F2849" w:rsidRPr="00E21920" w:rsidRDefault="001F2849" w:rsidP="001F2849">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36D9721" w14:textId="77777777" w:rsidR="001F2849" w:rsidRPr="00E21920" w:rsidRDefault="001F2849" w:rsidP="001F2849">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zwiększenia dostępu imigrantów do szerokiej palety usług społecznych.</w:t>
      </w:r>
    </w:p>
    <w:p w14:paraId="4E4BAFAB" w14:textId="77777777" w:rsidR="001F2849" w:rsidRPr="00E21920" w:rsidRDefault="001F2849" w:rsidP="001F2849">
      <w:pPr>
        <w:spacing w:before="60" w:after="60" w:line="276" w:lineRule="auto"/>
        <w:rPr>
          <w:rFonts w:eastAsia="Calibri" w:cstheme="minorHAnsi"/>
        </w:rPr>
      </w:pPr>
      <w:r w:rsidRPr="00E21920">
        <w:rPr>
          <w:rFonts w:eastAsia="Calibri" w:cstheme="minorHAnsi"/>
        </w:rPr>
        <w:t>W powiązaniu z treścią artykułów zawartych w Karcie, działania w ramach Celu prowadzone będą zgodnie z zasadami horyzontalnymi wynikającymi z SRWP 2030, w szczególności zasadą spójności społecznej (przede wszystkim poprzez dopasowanie interwencji do potrzeb odbiorców i świadczenie wsparcia w sposób kompleksowy i zintegrowany).</w:t>
      </w:r>
    </w:p>
    <w:p w14:paraId="489F1580" w14:textId="77777777" w:rsidR="001F2849" w:rsidRPr="00E21920" w:rsidRDefault="001F2849" w:rsidP="001F2849">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1A08BC4C" w14:textId="77777777" w:rsidR="001F2849" w:rsidRPr="00E21920" w:rsidRDefault="001F2849" w:rsidP="001F2849">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5C2C7F8E" w14:textId="77777777" w:rsidR="001F2849" w:rsidRPr="00E21920" w:rsidRDefault="001F2849" w:rsidP="001F2849">
      <w:pPr>
        <w:spacing w:before="60" w:after="60" w:line="276" w:lineRule="auto"/>
        <w:rPr>
          <w:rFonts w:eastAsia="Calibri" w:cstheme="minorHAnsi"/>
          <w:iCs/>
        </w:rPr>
      </w:pPr>
      <w:r w:rsidRPr="00E21920">
        <w:rPr>
          <w:rFonts w:eastAsia="Calibri" w:cstheme="minorHAnsi"/>
          <w:iCs/>
        </w:rPr>
        <w:t>W ramach Celu przewidziano szereg działań na rzecz zapewnienia równości, włączenia społecznego i niedyskryminacji. Dedykowana interwencja adresowana będzie do imigrantów dotkniętych/ zagrożonych ubóstwem i wykluczeniem społecznym i ich rodzin. Celem prowadzonych działań będzie włączenie ww. grup w ogólnodostępnych system usług zawodowych, społecznych, edukacyjnych, zdrowotnych i kulturalnych, co zapobiegać będzie dyskryminacji i stygmatyzowaniu. Planowane są również działania obejmujące tworzenie miejsc tzw. bezpiecznego raportowania w przypadku doznania wszelkich form przemocy/wyzysku.</w:t>
      </w:r>
    </w:p>
    <w:p w14:paraId="32266385"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05C4C59A"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68DD6814"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W ramach realizacji Celu przewiduje się zastosowanie instrumentu terytorialnego ZIT.</w:t>
      </w:r>
    </w:p>
    <w:p w14:paraId="10EEBDE1"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31F728D2" w14:textId="50F1DAA3" w:rsidR="001F2849" w:rsidRPr="00E21920" w:rsidRDefault="001F2849" w:rsidP="001F2849">
      <w:pPr>
        <w:spacing w:before="60" w:after="60" w:line="276" w:lineRule="auto"/>
        <w:rPr>
          <w:rFonts w:cstheme="minorHAnsi"/>
        </w:rPr>
      </w:pPr>
      <w:r w:rsidRPr="00E21920">
        <w:rPr>
          <w:rFonts w:cstheme="minorHAnsi"/>
        </w:rPr>
        <w:t>Wsparcie w ramach Celu koncentrować się będzie na działaniach związanych</w:t>
      </w:r>
      <w:r w:rsidR="005D6F90">
        <w:rPr>
          <w:rFonts w:cstheme="minorHAnsi"/>
        </w:rPr>
        <w:t xml:space="preserve"> z</w:t>
      </w:r>
      <w:r w:rsidRPr="00E21920">
        <w:rPr>
          <w:rFonts w:cstheme="minorHAnsi"/>
        </w:rPr>
        <w:t xml:space="preserve"> integracją imigrantów. W efekcie, realizowane projekty będą wpisywać się w SUERMB, a także będą komplementarne do inicjatyw realizowanych w ramach ww. Strategii, w szczególności w Obszarze Tematycznym Edukacja, w zakresie działania 4. Rozpoznanie potencjału – ułatwienia dla migrantów. Zapewniona zostanie również kontynuacja współpracy ze strukturami realizującymi SUERMB, w tym z Narodowym Koordynatorem oraz sieciami współpracy Instytucji Zarządzających.</w:t>
      </w:r>
    </w:p>
    <w:p w14:paraId="71E5D016" w14:textId="77777777" w:rsidR="001F2849" w:rsidRPr="00E21920" w:rsidRDefault="001F2849" w:rsidP="001F2849">
      <w:pPr>
        <w:spacing w:before="60" w:after="60" w:line="276" w:lineRule="auto"/>
        <w:rPr>
          <w:rFonts w:cstheme="minorHAnsi"/>
        </w:rPr>
      </w:pPr>
      <w:r w:rsidRPr="00E21920">
        <w:rPr>
          <w:rFonts w:cstheme="minorHAnsi"/>
        </w:rPr>
        <w:t>W ramach Celu przewiduje się możliwość współpracy, polegającej na włączeniu podmiotów z innych państw członkowskich UE lub spoza UE w realizację projektów.</w:t>
      </w:r>
    </w:p>
    <w:p w14:paraId="186CC6FE" w14:textId="77777777" w:rsidR="001F2849" w:rsidRPr="00E21920" w:rsidRDefault="001F2849" w:rsidP="001F2849">
      <w:pPr>
        <w:spacing w:before="60" w:after="60" w:line="276" w:lineRule="auto"/>
        <w:rPr>
          <w:rFonts w:cstheme="minorHAnsi"/>
        </w:rPr>
      </w:pPr>
      <w:r w:rsidRPr="00E21920">
        <w:rPr>
          <w:rFonts w:cstheme="minorHAnsi"/>
        </w:rPr>
        <w:t xml:space="preserve">Ponadto działania międzyregionalne i transnarodowe komplementarne do podejmowanych w ramach FEP w obszarze niniejszego Celu realizowane będą w </w:t>
      </w:r>
      <w:r>
        <w:rPr>
          <w:rFonts w:cstheme="minorHAnsi"/>
        </w:rPr>
        <w:t>p</w:t>
      </w:r>
      <w:r w:rsidRPr="00E21920">
        <w:rPr>
          <w:rFonts w:cstheme="minorHAnsi"/>
        </w:rPr>
        <w:t>rogramach:</w:t>
      </w:r>
    </w:p>
    <w:p w14:paraId="201AC070" w14:textId="77777777" w:rsidR="001F2849" w:rsidRPr="00E21920" w:rsidRDefault="001F2849" w:rsidP="001F2849">
      <w:pPr>
        <w:pStyle w:val="Akapitzlist"/>
        <w:numPr>
          <w:ilvl w:val="0"/>
          <w:numId w:val="109"/>
        </w:numPr>
        <w:spacing w:before="60" w:after="60" w:line="276" w:lineRule="auto"/>
        <w:contextualSpacing w:val="0"/>
        <w:rPr>
          <w:rFonts w:cstheme="minorHAnsi"/>
        </w:rPr>
      </w:pPr>
      <w:r w:rsidRPr="00E21920">
        <w:rPr>
          <w:rFonts w:cstheme="minorHAnsi"/>
        </w:rPr>
        <w:lastRenderedPageBreak/>
        <w:t>Południowy Bałtyk, Region Morza Bałtyckiego, Europa Środkowa, Interreg Europa 2021-2027 – w zakresie wspieranie integracji społeczno-gospodarczej obywateli państw trzecich, w tym migrantów,</w:t>
      </w:r>
    </w:p>
    <w:p w14:paraId="3D554B13" w14:textId="77777777" w:rsidR="001F2849" w:rsidRPr="00E21920" w:rsidRDefault="001F2849" w:rsidP="001F2849">
      <w:pPr>
        <w:pStyle w:val="Akapitzlist"/>
        <w:numPr>
          <w:ilvl w:val="0"/>
          <w:numId w:val="109"/>
        </w:numPr>
        <w:spacing w:before="60" w:after="60" w:line="276" w:lineRule="auto"/>
        <w:contextualSpacing w:val="0"/>
        <w:rPr>
          <w:rFonts w:cstheme="minorHAnsi"/>
        </w:rPr>
      </w:pPr>
      <w:r w:rsidRPr="00E21920">
        <w:rPr>
          <w:rFonts w:cstheme="minorHAnsi"/>
          <w:bCs/>
        </w:rPr>
        <w:t>Fundusz Azylu, Migracji i Integracji 2021-2027 – w zakresie wdrażania wspólnej polityki imigracyjnej,</w:t>
      </w:r>
    </w:p>
    <w:p w14:paraId="0C2DEF33" w14:textId="77777777" w:rsidR="001F2849" w:rsidRPr="00E21920" w:rsidRDefault="001F2849" w:rsidP="001F2849">
      <w:pPr>
        <w:pStyle w:val="Akapitzlist"/>
        <w:numPr>
          <w:ilvl w:val="0"/>
          <w:numId w:val="109"/>
        </w:numPr>
        <w:spacing w:before="60" w:after="60" w:line="276" w:lineRule="auto"/>
        <w:contextualSpacing w:val="0"/>
        <w:rPr>
          <w:rFonts w:cstheme="minorHAnsi"/>
        </w:rPr>
      </w:pPr>
      <w:r w:rsidRPr="00E21920">
        <w:rPr>
          <w:rFonts w:cstheme="minorHAnsi"/>
        </w:rPr>
        <w:t xml:space="preserve">Program na rzecz zatrudnienia i innowacji społecznych jako komponent EFS+ </w:t>
      </w:r>
      <w:r>
        <w:rPr>
          <w:rFonts w:cstheme="minorHAnsi"/>
        </w:rPr>
        <w:t>–</w:t>
      </w:r>
      <w:r w:rsidRPr="00E21920">
        <w:rPr>
          <w:rFonts w:cstheme="minorHAnsi"/>
        </w:rPr>
        <w:t xml:space="preserve"> </w:t>
      </w:r>
      <w:r w:rsidRPr="00E21920">
        <w:rPr>
          <w:rFonts w:cstheme="minorHAnsi"/>
          <w:shd w:val="clear" w:color="auto" w:fill="FFFFFF"/>
        </w:rPr>
        <w:t>w zakresie </w:t>
      </w:r>
      <w:r w:rsidRPr="00E21920">
        <w:rPr>
          <w:rFonts w:cstheme="minorHAnsi"/>
          <w:bCs/>
          <w:shd w:val="clear" w:color="auto" w:fill="FFFFFF"/>
        </w:rPr>
        <w:t>promowania wysokiego poziomu zatrudnienia, gwarantowania odpowiedniej i godnej ochrony socjalnej, zwalczania wykluczenia społecznego i ubóstwa</w:t>
      </w:r>
      <w:r w:rsidRPr="00E21920">
        <w:rPr>
          <w:rFonts w:cstheme="minorHAnsi"/>
          <w:shd w:val="clear" w:color="auto" w:fill="FFFFFF"/>
        </w:rPr>
        <w:t> oraz </w:t>
      </w:r>
      <w:r w:rsidRPr="00E21920">
        <w:rPr>
          <w:rFonts w:cstheme="minorHAnsi"/>
          <w:bCs/>
          <w:shd w:val="clear" w:color="auto" w:fill="FFFFFF"/>
        </w:rPr>
        <w:t>poprawy warunków pracy</w:t>
      </w:r>
      <w:r w:rsidRPr="00E21920">
        <w:rPr>
          <w:rFonts w:cstheme="minorHAnsi"/>
          <w:shd w:val="clear" w:color="auto" w:fill="FFFFFF"/>
        </w:rPr>
        <w:t>.</w:t>
      </w:r>
    </w:p>
    <w:p w14:paraId="593E1C17"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3EC890C5"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w:t>
      </w:r>
    </w:p>
    <w:p w14:paraId="2F66BD6B"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Wsparcie co do zasady ukierunkowane jest na przedsięwzięcia, które nie generują przychodów lub bezpośrednich oszczędności.</w:t>
      </w:r>
    </w:p>
    <w:p w14:paraId="137D8246" w14:textId="77777777" w:rsidR="001F2849" w:rsidRPr="00E21920" w:rsidRDefault="001F2849" w:rsidP="001F2849">
      <w:pPr>
        <w:spacing w:before="60" w:after="60" w:line="276" w:lineRule="auto"/>
        <w:rPr>
          <w:rFonts w:ascii="Calibri" w:eastAsia="Calibri" w:hAnsi="Calibri" w:cs="Calibri"/>
          <w:b/>
        </w:rPr>
      </w:pPr>
      <w:r w:rsidRPr="00E21920">
        <w:rPr>
          <w:rFonts w:ascii="Calibri" w:eastAsia="Calibri" w:hAnsi="Calibri" w:cs="Calibri"/>
          <w:b/>
        </w:rPr>
        <w:t>Wskaźniki</w:t>
      </w:r>
    </w:p>
    <w:p w14:paraId="50FB6715"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41"/>
        <w:tblW w:w="10768" w:type="dxa"/>
        <w:jc w:val="center"/>
        <w:tblLayout w:type="fixed"/>
        <w:tblLook w:val="04A0" w:firstRow="1" w:lastRow="0" w:firstColumn="1" w:lastColumn="0" w:noHBand="0" w:noVBand="1"/>
      </w:tblPr>
      <w:tblGrid>
        <w:gridCol w:w="704"/>
        <w:gridCol w:w="992"/>
        <w:gridCol w:w="851"/>
        <w:gridCol w:w="992"/>
        <w:gridCol w:w="992"/>
        <w:gridCol w:w="3401"/>
        <w:gridCol w:w="980"/>
        <w:gridCol w:w="938"/>
        <w:gridCol w:w="918"/>
      </w:tblGrid>
      <w:tr w:rsidR="001F2849" w:rsidRPr="00E21920" w14:paraId="3CC1A0AE" w14:textId="77777777" w:rsidTr="00D2304D">
        <w:trPr>
          <w:tblHeader/>
          <w:jc w:val="center"/>
        </w:trPr>
        <w:tc>
          <w:tcPr>
            <w:tcW w:w="704" w:type="dxa"/>
          </w:tcPr>
          <w:p w14:paraId="57AE7E8C"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5C39AC9B"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1" w:type="dxa"/>
          </w:tcPr>
          <w:p w14:paraId="2B9F97CB"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248F064A"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1DF0F98F"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01" w:type="dxa"/>
          </w:tcPr>
          <w:p w14:paraId="40A2B106"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Pr>
          <w:p w14:paraId="3C6E175C"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38" w:type="dxa"/>
          </w:tcPr>
          <w:p w14:paraId="6682F8A4"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18" w:type="dxa"/>
          </w:tcPr>
          <w:p w14:paraId="49898BB6"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1F2849" w:rsidRPr="00E21920" w14:paraId="1C050B78" w14:textId="77777777" w:rsidTr="00D2304D">
        <w:trPr>
          <w:jc w:val="center"/>
        </w:trPr>
        <w:tc>
          <w:tcPr>
            <w:tcW w:w="704" w:type="dxa"/>
          </w:tcPr>
          <w:p w14:paraId="6B3E0BB3"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4653BFB9"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851" w:type="dxa"/>
          </w:tcPr>
          <w:p w14:paraId="15EEF30D"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0AEF0135"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0E0E0CAC"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EECO13</w:t>
            </w:r>
          </w:p>
        </w:tc>
        <w:tc>
          <w:tcPr>
            <w:tcW w:w="3401" w:type="dxa"/>
          </w:tcPr>
          <w:p w14:paraId="4C08E1B9"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20"/>
              </w:rPr>
              <w:t xml:space="preserve">Liczba osób z krajów trzecich objętych wsparciem w programie </w:t>
            </w:r>
          </w:p>
        </w:tc>
        <w:tc>
          <w:tcPr>
            <w:tcW w:w="980" w:type="dxa"/>
          </w:tcPr>
          <w:p w14:paraId="0BC85BBD"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20"/>
              </w:rPr>
              <w:t>osoby</w:t>
            </w:r>
          </w:p>
        </w:tc>
        <w:tc>
          <w:tcPr>
            <w:tcW w:w="938" w:type="dxa"/>
          </w:tcPr>
          <w:p w14:paraId="207419DC"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1 400</w:t>
            </w:r>
          </w:p>
        </w:tc>
        <w:tc>
          <w:tcPr>
            <w:tcW w:w="918" w:type="dxa"/>
          </w:tcPr>
          <w:p w14:paraId="2110C93E" w14:textId="16A77B85" w:rsidR="001F2849" w:rsidRPr="00E21920" w:rsidRDefault="005701AD" w:rsidP="00D2304D">
            <w:pPr>
              <w:spacing w:before="60" w:after="60" w:line="276" w:lineRule="auto"/>
              <w:rPr>
                <w:rFonts w:ascii="Calibri" w:eastAsia="Calibri" w:hAnsi="Calibri" w:cs="Calibri"/>
                <w:sz w:val="18"/>
                <w:szCs w:val="18"/>
              </w:rPr>
            </w:pPr>
            <w:r>
              <w:rPr>
                <w:rFonts w:ascii="Calibri" w:eastAsia="Calibri" w:hAnsi="Calibri" w:cs="Calibri"/>
                <w:sz w:val="18"/>
                <w:szCs w:val="18"/>
              </w:rPr>
              <w:t>4 4</w:t>
            </w:r>
            <w:r w:rsidR="001F2849" w:rsidRPr="00E21920">
              <w:rPr>
                <w:rFonts w:ascii="Calibri" w:eastAsia="Calibri" w:hAnsi="Calibri" w:cs="Calibri"/>
                <w:sz w:val="18"/>
                <w:szCs w:val="18"/>
              </w:rPr>
              <w:t>00</w:t>
            </w:r>
          </w:p>
        </w:tc>
      </w:tr>
    </w:tbl>
    <w:p w14:paraId="00BAEB80"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42"/>
        <w:tblW w:w="10773" w:type="dxa"/>
        <w:jc w:val="center"/>
        <w:tblLayout w:type="fixed"/>
        <w:tblLook w:val="04A0" w:firstRow="1" w:lastRow="0" w:firstColumn="1" w:lastColumn="0" w:noHBand="0" w:noVBand="1"/>
      </w:tblPr>
      <w:tblGrid>
        <w:gridCol w:w="711"/>
        <w:gridCol w:w="754"/>
        <w:gridCol w:w="672"/>
        <w:gridCol w:w="1008"/>
        <w:gridCol w:w="1008"/>
        <w:gridCol w:w="1637"/>
        <w:gridCol w:w="952"/>
        <w:gridCol w:w="924"/>
        <w:gridCol w:w="756"/>
        <w:gridCol w:w="882"/>
        <w:gridCol w:w="756"/>
        <w:gridCol w:w="713"/>
      </w:tblGrid>
      <w:tr w:rsidR="001F2849" w:rsidRPr="00E21920" w14:paraId="60E205A4" w14:textId="77777777" w:rsidTr="00D2304D">
        <w:trPr>
          <w:tblHeader/>
          <w:jc w:val="center"/>
        </w:trPr>
        <w:tc>
          <w:tcPr>
            <w:tcW w:w="711" w:type="dxa"/>
          </w:tcPr>
          <w:p w14:paraId="1DE92D6C"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54" w:type="dxa"/>
          </w:tcPr>
          <w:p w14:paraId="15804A40"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72" w:type="dxa"/>
          </w:tcPr>
          <w:p w14:paraId="75AD3933"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8" w:type="dxa"/>
          </w:tcPr>
          <w:p w14:paraId="117847B6"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008" w:type="dxa"/>
          </w:tcPr>
          <w:p w14:paraId="4E63DBD2"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637" w:type="dxa"/>
          </w:tcPr>
          <w:p w14:paraId="67F4E4CC"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52" w:type="dxa"/>
          </w:tcPr>
          <w:p w14:paraId="38FA5A53"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24" w:type="dxa"/>
          </w:tcPr>
          <w:p w14:paraId="7767F16C"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56" w:type="dxa"/>
          </w:tcPr>
          <w:p w14:paraId="69A5C32E"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p w14:paraId="173D9ACC" w14:textId="77777777" w:rsidR="001F2849" w:rsidRPr="00E21920" w:rsidRDefault="001F2849" w:rsidP="00D2304D">
            <w:pPr>
              <w:spacing w:before="60" w:after="60" w:line="276" w:lineRule="auto"/>
              <w:rPr>
                <w:rFonts w:ascii="Calibri" w:eastAsia="Calibri" w:hAnsi="Calibri" w:cs="Calibri"/>
                <w:sz w:val="18"/>
                <w:szCs w:val="18"/>
              </w:rPr>
            </w:pPr>
          </w:p>
        </w:tc>
        <w:tc>
          <w:tcPr>
            <w:tcW w:w="882" w:type="dxa"/>
          </w:tcPr>
          <w:p w14:paraId="31684AD8"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56" w:type="dxa"/>
          </w:tcPr>
          <w:p w14:paraId="090C05EE"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2D4C3D8D"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1F2849" w:rsidRPr="00E21920" w14:paraId="18F1F0F9" w14:textId="77777777" w:rsidTr="00D2304D">
        <w:trPr>
          <w:jc w:val="center"/>
        </w:trPr>
        <w:tc>
          <w:tcPr>
            <w:tcW w:w="711" w:type="dxa"/>
          </w:tcPr>
          <w:p w14:paraId="59FF3FFD"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54" w:type="dxa"/>
          </w:tcPr>
          <w:p w14:paraId="3046BDD4"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672" w:type="dxa"/>
          </w:tcPr>
          <w:p w14:paraId="24ED3D97"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Pr>
          <w:p w14:paraId="3C609FF3"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8" w:type="dxa"/>
          </w:tcPr>
          <w:p w14:paraId="61E4FBCD"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PLHILCR01</w:t>
            </w:r>
          </w:p>
        </w:tc>
        <w:tc>
          <w:tcPr>
            <w:tcW w:w="1637" w:type="dxa"/>
          </w:tcPr>
          <w:p w14:paraId="289CCF1A"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których sytuacja społeczna uległa poprawie po opuszczeniu programu</w:t>
            </w:r>
            <w:r w:rsidRPr="00E21920" w:rsidDel="00FA6EA1">
              <w:rPr>
                <w:rFonts w:ascii="Calibri" w:eastAsia="Calibri" w:hAnsi="Calibri" w:cs="Calibri"/>
                <w:sz w:val="18"/>
                <w:szCs w:val="18"/>
              </w:rPr>
              <w:t xml:space="preserve"> </w:t>
            </w:r>
          </w:p>
        </w:tc>
        <w:tc>
          <w:tcPr>
            <w:tcW w:w="952" w:type="dxa"/>
          </w:tcPr>
          <w:p w14:paraId="22C1D3F1"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924" w:type="dxa"/>
          </w:tcPr>
          <w:p w14:paraId="00EC8093"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629</w:t>
            </w:r>
          </w:p>
        </w:tc>
        <w:tc>
          <w:tcPr>
            <w:tcW w:w="756" w:type="dxa"/>
          </w:tcPr>
          <w:p w14:paraId="0C0D277A"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2022</w:t>
            </w:r>
          </w:p>
        </w:tc>
        <w:tc>
          <w:tcPr>
            <w:tcW w:w="882" w:type="dxa"/>
          </w:tcPr>
          <w:p w14:paraId="6FB01CE7" w14:textId="5F2D7777" w:rsidR="001F2849" w:rsidRPr="00E21920" w:rsidRDefault="005701AD" w:rsidP="00D2304D">
            <w:pPr>
              <w:spacing w:before="60" w:after="60" w:line="276" w:lineRule="auto"/>
              <w:rPr>
                <w:rFonts w:ascii="Calibri" w:eastAsia="Calibri" w:hAnsi="Calibri" w:cs="Calibri"/>
                <w:sz w:val="18"/>
                <w:szCs w:val="18"/>
              </w:rPr>
            </w:pPr>
            <w:r>
              <w:rPr>
                <w:rFonts w:ascii="Calibri" w:eastAsia="Calibri" w:hAnsi="Calibri" w:cs="Calibri"/>
                <w:sz w:val="18"/>
                <w:szCs w:val="18"/>
              </w:rPr>
              <w:t>3 960</w:t>
            </w:r>
          </w:p>
        </w:tc>
        <w:tc>
          <w:tcPr>
            <w:tcW w:w="756" w:type="dxa"/>
          </w:tcPr>
          <w:p w14:paraId="5251CE5A" w14:textId="77777777" w:rsidR="001F2849" w:rsidRPr="00E21920" w:rsidRDefault="001F2849"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276641AA" w14:textId="77777777" w:rsidR="001F2849" w:rsidRPr="00E21920" w:rsidRDefault="001F2849" w:rsidP="00D2304D">
            <w:pPr>
              <w:spacing w:before="60" w:after="60" w:line="276" w:lineRule="auto"/>
              <w:rPr>
                <w:rFonts w:ascii="Calibri" w:eastAsia="Calibri" w:hAnsi="Calibri" w:cs="Calibri"/>
                <w:sz w:val="18"/>
                <w:szCs w:val="18"/>
              </w:rPr>
            </w:pPr>
          </w:p>
        </w:tc>
      </w:tr>
    </w:tbl>
    <w:p w14:paraId="14B64E9C" w14:textId="77777777" w:rsidR="001F2849" w:rsidRPr="00E21920" w:rsidRDefault="001F2849" w:rsidP="001F2849">
      <w:pPr>
        <w:spacing w:before="60" w:after="60" w:line="276" w:lineRule="auto"/>
        <w:rPr>
          <w:rFonts w:ascii="Calibri" w:eastAsia="Calibri" w:hAnsi="Calibri" w:cs="Calibri"/>
        </w:rPr>
      </w:pPr>
    </w:p>
    <w:p w14:paraId="30F27B75" w14:textId="77777777" w:rsidR="001F2849" w:rsidRPr="00E21920" w:rsidRDefault="001F2849" w:rsidP="001F2849">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6177079A" w14:textId="77777777" w:rsidR="001F2849" w:rsidRPr="00E21920" w:rsidRDefault="001F2849" w:rsidP="001F2849">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F2849" w:rsidRPr="00E21920" w14:paraId="47240A53" w14:textId="77777777" w:rsidTr="00D2304D">
        <w:trPr>
          <w:tblHeader/>
        </w:trPr>
        <w:tc>
          <w:tcPr>
            <w:tcW w:w="1480" w:type="dxa"/>
          </w:tcPr>
          <w:p w14:paraId="2E6B7F74" w14:textId="77777777" w:rsidR="001F2849" w:rsidRPr="00E21920" w:rsidRDefault="001F2849"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D055D2E" w14:textId="77777777" w:rsidR="001F2849" w:rsidRPr="00E21920" w:rsidRDefault="001F2849"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1D497F7" w14:textId="77777777" w:rsidR="001F2849" w:rsidRPr="00E21920" w:rsidRDefault="001F2849"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3D681B9" w14:textId="77777777" w:rsidR="001F2849" w:rsidRPr="00E21920" w:rsidRDefault="001F2849"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73B6961" w14:textId="77777777" w:rsidR="001F2849" w:rsidRPr="00E21920" w:rsidRDefault="001F2849"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D46908B" w14:textId="77777777" w:rsidR="001F2849" w:rsidRPr="00E21920" w:rsidRDefault="001F2849"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F2849" w:rsidRPr="00A14C4A" w14:paraId="654B9515" w14:textId="77777777" w:rsidTr="00D2304D">
        <w:tc>
          <w:tcPr>
            <w:tcW w:w="1480" w:type="dxa"/>
          </w:tcPr>
          <w:p w14:paraId="4CACE64C"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5</w:t>
            </w:r>
          </w:p>
        </w:tc>
        <w:tc>
          <w:tcPr>
            <w:tcW w:w="1372" w:type="dxa"/>
          </w:tcPr>
          <w:p w14:paraId="200BCAC7"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EFS+</w:t>
            </w:r>
          </w:p>
        </w:tc>
        <w:tc>
          <w:tcPr>
            <w:tcW w:w="1372" w:type="dxa"/>
          </w:tcPr>
          <w:p w14:paraId="7F6EED9C"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słabiej rozwinięty</w:t>
            </w:r>
          </w:p>
        </w:tc>
        <w:tc>
          <w:tcPr>
            <w:tcW w:w="1372" w:type="dxa"/>
          </w:tcPr>
          <w:p w14:paraId="5D9E7826"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(i)</w:t>
            </w:r>
          </w:p>
        </w:tc>
        <w:tc>
          <w:tcPr>
            <w:tcW w:w="1373" w:type="dxa"/>
          </w:tcPr>
          <w:p w14:paraId="23743B06"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157</w:t>
            </w:r>
          </w:p>
        </w:tc>
        <w:tc>
          <w:tcPr>
            <w:tcW w:w="1373" w:type="dxa"/>
          </w:tcPr>
          <w:p w14:paraId="21416850" w14:textId="699AD594" w:rsidR="001F2849" w:rsidRPr="00A14C4A" w:rsidRDefault="00CE401A" w:rsidP="00A14C4A">
            <w:pPr>
              <w:rPr>
                <w:rFonts w:cs="Calibri Light"/>
                <w:color w:val="000000"/>
                <w:sz w:val="18"/>
                <w:szCs w:val="18"/>
              </w:rPr>
            </w:pPr>
            <w:r w:rsidRPr="00A14C4A">
              <w:rPr>
                <w:rFonts w:cs="Calibri Light"/>
                <w:color w:val="000000"/>
                <w:sz w:val="18"/>
                <w:szCs w:val="18"/>
              </w:rPr>
              <w:t>11 124 568</w:t>
            </w:r>
          </w:p>
        </w:tc>
      </w:tr>
    </w:tbl>
    <w:p w14:paraId="1FA34689" w14:textId="77777777" w:rsidR="001F2849" w:rsidRPr="00A14C4A" w:rsidRDefault="001F2849" w:rsidP="001F2849">
      <w:pPr>
        <w:spacing w:before="60" w:after="60" w:line="276" w:lineRule="auto"/>
        <w:rPr>
          <w:rFonts w:eastAsia="Calibri" w:cs="Calibri"/>
        </w:rPr>
      </w:pPr>
      <w:r w:rsidRPr="00A14C4A">
        <w:rPr>
          <w:rFonts w:eastAsia="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F2849" w:rsidRPr="00A14C4A" w14:paraId="18874D76" w14:textId="77777777" w:rsidTr="00D2304D">
        <w:trPr>
          <w:tblHeader/>
        </w:trPr>
        <w:tc>
          <w:tcPr>
            <w:tcW w:w="1480" w:type="dxa"/>
          </w:tcPr>
          <w:p w14:paraId="55D5AB91"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Nr priorytetu</w:t>
            </w:r>
          </w:p>
        </w:tc>
        <w:tc>
          <w:tcPr>
            <w:tcW w:w="1372" w:type="dxa"/>
          </w:tcPr>
          <w:p w14:paraId="0123C38E"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Fundusz</w:t>
            </w:r>
          </w:p>
        </w:tc>
        <w:tc>
          <w:tcPr>
            <w:tcW w:w="1372" w:type="dxa"/>
          </w:tcPr>
          <w:p w14:paraId="5411C4F3"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Kategoria regionu</w:t>
            </w:r>
          </w:p>
        </w:tc>
        <w:tc>
          <w:tcPr>
            <w:tcW w:w="1372" w:type="dxa"/>
          </w:tcPr>
          <w:p w14:paraId="48BD781E"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Cel szczegółowy</w:t>
            </w:r>
          </w:p>
        </w:tc>
        <w:tc>
          <w:tcPr>
            <w:tcW w:w="1373" w:type="dxa"/>
          </w:tcPr>
          <w:p w14:paraId="27B5F409"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Kod</w:t>
            </w:r>
          </w:p>
        </w:tc>
        <w:tc>
          <w:tcPr>
            <w:tcW w:w="1373" w:type="dxa"/>
          </w:tcPr>
          <w:p w14:paraId="0A5FCEA5"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Kwota (EUR)</w:t>
            </w:r>
          </w:p>
        </w:tc>
      </w:tr>
      <w:tr w:rsidR="001F2849" w:rsidRPr="00A14C4A" w14:paraId="21D1BBA1" w14:textId="77777777" w:rsidTr="00D2304D">
        <w:tc>
          <w:tcPr>
            <w:tcW w:w="1480" w:type="dxa"/>
          </w:tcPr>
          <w:p w14:paraId="19B36037"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5</w:t>
            </w:r>
          </w:p>
        </w:tc>
        <w:tc>
          <w:tcPr>
            <w:tcW w:w="1372" w:type="dxa"/>
          </w:tcPr>
          <w:p w14:paraId="117EE83D"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EFS+</w:t>
            </w:r>
          </w:p>
        </w:tc>
        <w:tc>
          <w:tcPr>
            <w:tcW w:w="1372" w:type="dxa"/>
          </w:tcPr>
          <w:p w14:paraId="4CA01FDC"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słabiej rozwinięty</w:t>
            </w:r>
          </w:p>
        </w:tc>
        <w:tc>
          <w:tcPr>
            <w:tcW w:w="1372" w:type="dxa"/>
          </w:tcPr>
          <w:p w14:paraId="35F32180"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(i)</w:t>
            </w:r>
          </w:p>
        </w:tc>
        <w:tc>
          <w:tcPr>
            <w:tcW w:w="1373" w:type="dxa"/>
          </w:tcPr>
          <w:p w14:paraId="4B58F887"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01</w:t>
            </w:r>
          </w:p>
        </w:tc>
        <w:tc>
          <w:tcPr>
            <w:tcW w:w="1373" w:type="dxa"/>
          </w:tcPr>
          <w:p w14:paraId="3D8B3DE1" w14:textId="740072B8" w:rsidR="001F2849" w:rsidRPr="00A14C4A" w:rsidRDefault="00CE401A" w:rsidP="00A14C4A">
            <w:pPr>
              <w:rPr>
                <w:rFonts w:cs="Calibri Light"/>
                <w:color w:val="000000"/>
                <w:sz w:val="18"/>
                <w:szCs w:val="18"/>
              </w:rPr>
            </w:pPr>
            <w:r w:rsidRPr="00A14C4A">
              <w:rPr>
                <w:rFonts w:cs="Calibri Light"/>
                <w:color w:val="000000"/>
                <w:sz w:val="18"/>
                <w:szCs w:val="18"/>
              </w:rPr>
              <w:t>11 124 568</w:t>
            </w:r>
          </w:p>
        </w:tc>
      </w:tr>
    </w:tbl>
    <w:p w14:paraId="0617CFA1" w14:textId="77777777" w:rsidR="001F2849" w:rsidRPr="00A14C4A" w:rsidRDefault="001F2849" w:rsidP="001F2849">
      <w:pPr>
        <w:spacing w:before="60" w:after="60" w:line="276" w:lineRule="auto"/>
        <w:rPr>
          <w:rFonts w:eastAsia="Calibri" w:cs="Calibri"/>
        </w:rPr>
      </w:pPr>
      <w:r w:rsidRPr="00A14C4A">
        <w:rPr>
          <w:rFonts w:eastAsia="Calibri" w:cs="Calibri"/>
        </w:rPr>
        <w:lastRenderedPageBreak/>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F2849" w:rsidRPr="00A14C4A" w14:paraId="46E68CD2" w14:textId="77777777" w:rsidTr="00D2304D">
        <w:trPr>
          <w:tblHeader/>
        </w:trPr>
        <w:tc>
          <w:tcPr>
            <w:tcW w:w="1480" w:type="dxa"/>
          </w:tcPr>
          <w:p w14:paraId="5A85198C"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Nr priorytetu</w:t>
            </w:r>
          </w:p>
        </w:tc>
        <w:tc>
          <w:tcPr>
            <w:tcW w:w="1372" w:type="dxa"/>
          </w:tcPr>
          <w:p w14:paraId="3F31E354"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Fundusz</w:t>
            </w:r>
          </w:p>
        </w:tc>
        <w:tc>
          <w:tcPr>
            <w:tcW w:w="1372" w:type="dxa"/>
          </w:tcPr>
          <w:p w14:paraId="77EAF4B0"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Kategoria regionu</w:t>
            </w:r>
          </w:p>
        </w:tc>
        <w:tc>
          <w:tcPr>
            <w:tcW w:w="1372" w:type="dxa"/>
          </w:tcPr>
          <w:p w14:paraId="0BBA08B7"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Cel szczegółowy</w:t>
            </w:r>
          </w:p>
        </w:tc>
        <w:tc>
          <w:tcPr>
            <w:tcW w:w="1373" w:type="dxa"/>
          </w:tcPr>
          <w:p w14:paraId="7AED02DC"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Kod</w:t>
            </w:r>
          </w:p>
        </w:tc>
        <w:tc>
          <w:tcPr>
            <w:tcW w:w="1373" w:type="dxa"/>
          </w:tcPr>
          <w:p w14:paraId="71939C78"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Kwota (EUR)</w:t>
            </w:r>
          </w:p>
        </w:tc>
      </w:tr>
      <w:tr w:rsidR="001F2849" w:rsidRPr="00A14C4A" w14:paraId="57AD8484" w14:textId="77777777" w:rsidTr="00D2304D">
        <w:trPr>
          <w:tblHeader/>
        </w:trPr>
        <w:tc>
          <w:tcPr>
            <w:tcW w:w="1480" w:type="dxa"/>
          </w:tcPr>
          <w:p w14:paraId="15B53D6B"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5</w:t>
            </w:r>
          </w:p>
        </w:tc>
        <w:tc>
          <w:tcPr>
            <w:tcW w:w="1372" w:type="dxa"/>
          </w:tcPr>
          <w:p w14:paraId="6501DF47"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EFS+</w:t>
            </w:r>
          </w:p>
        </w:tc>
        <w:tc>
          <w:tcPr>
            <w:tcW w:w="1372" w:type="dxa"/>
          </w:tcPr>
          <w:p w14:paraId="13DF837B"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słabiej rozwinięty</w:t>
            </w:r>
          </w:p>
        </w:tc>
        <w:tc>
          <w:tcPr>
            <w:tcW w:w="1372" w:type="dxa"/>
          </w:tcPr>
          <w:p w14:paraId="00C3D39D"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(i)</w:t>
            </w:r>
          </w:p>
        </w:tc>
        <w:tc>
          <w:tcPr>
            <w:tcW w:w="1373" w:type="dxa"/>
          </w:tcPr>
          <w:p w14:paraId="7399DDE9"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03</w:t>
            </w:r>
          </w:p>
        </w:tc>
        <w:tc>
          <w:tcPr>
            <w:tcW w:w="1373" w:type="dxa"/>
          </w:tcPr>
          <w:p w14:paraId="70E33678"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11 124 568</w:t>
            </w:r>
          </w:p>
        </w:tc>
      </w:tr>
    </w:tbl>
    <w:p w14:paraId="6A2FC619" w14:textId="77777777" w:rsidR="001F2849" w:rsidRPr="00A14C4A" w:rsidRDefault="001F2849" w:rsidP="001F2849">
      <w:pPr>
        <w:spacing w:before="60" w:after="60" w:line="276" w:lineRule="auto"/>
        <w:rPr>
          <w:rFonts w:eastAsia="Calibri" w:cs="Calibri"/>
        </w:rPr>
      </w:pPr>
      <w:r w:rsidRPr="00A14C4A">
        <w:rPr>
          <w:rFonts w:eastAsia="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F2849" w:rsidRPr="00A14C4A" w14:paraId="4078417E" w14:textId="77777777" w:rsidTr="00D2304D">
        <w:trPr>
          <w:tblHeader/>
        </w:trPr>
        <w:tc>
          <w:tcPr>
            <w:tcW w:w="1480" w:type="dxa"/>
          </w:tcPr>
          <w:p w14:paraId="45CFAC03"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Nr priorytetu</w:t>
            </w:r>
          </w:p>
        </w:tc>
        <w:tc>
          <w:tcPr>
            <w:tcW w:w="1372" w:type="dxa"/>
          </w:tcPr>
          <w:p w14:paraId="4B06BD64"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Fundusz</w:t>
            </w:r>
          </w:p>
        </w:tc>
        <w:tc>
          <w:tcPr>
            <w:tcW w:w="1372" w:type="dxa"/>
          </w:tcPr>
          <w:p w14:paraId="5C9C780C"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Kategoria regionu</w:t>
            </w:r>
          </w:p>
        </w:tc>
        <w:tc>
          <w:tcPr>
            <w:tcW w:w="1372" w:type="dxa"/>
          </w:tcPr>
          <w:p w14:paraId="79B65293"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Cel szczegółowy</w:t>
            </w:r>
          </w:p>
        </w:tc>
        <w:tc>
          <w:tcPr>
            <w:tcW w:w="1373" w:type="dxa"/>
          </w:tcPr>
          <w:p w14:paraId="628AD905"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Kod</w:t>
            </w:r>
          </w:p>
        </w:tc>
        <w:tc>
          <w:tcPr>
            <w:tcW w:w="1373" w:type="dxa"/>
          </w:tcPr>
          <w:p w14:paraId="03B48C55"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Kwota (EUR)</w:t>
            </w:r>
          </w:p>
        </w:tc>
      </w:tr>
      <w:tr w:rsidR="001F2849" w:rsidRPr="00A14C4A" w14:paraId="3E2468F8" w14:textId="77777777" w:rsidTr="00D2304D">
        <w:tc>
          <w:tcPr>
            <w:tcW w:w="1480" w:type="dxa"/>
          </w:tcPr>
          <w:p w14:paraId="6075437B"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5</w:t>
            </w:r>
          </w:p>
        </w:tc>
        <w:tc>
          <w:tcPr>
            <w:tcW w:w="1372" w:type="dxa"/>
          </w:tcPr>
          <w:p w14:paraId="0DAAB52E"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EFS+</w:t>
            </w:r>
          </w:p>
        </w:tc>
        <w:tc>
          <w:tcPr>
            <w:tcW w:w="1372" w:type="dxa"/>
          </w:tcPr>
          <w:p w14:paraId="68F563F9"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słabiej rozwinięty</w:t>
            </w:r>
          </w:p>
        </w:tc>
        <w:tc>
          <w:tcPr>
            <w:tcW w:w="1372" w:type="dxa"/>
          </w:tcPr>
          <w:p w14:paraId="2909457D"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(i)</w:t>
            </w:r>
          </w:p>
        </w:tc>
        <w:tc>
          <w:tcPr>
            <w:tcW w:w="1373" w:type="dxa"/>
          </w:tcPr>
          <w:p w14:paraId="63BB93D1"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09</w:t>
            </w:r>
          </w:p>
        </w:tc>
        <w:tc>
          <w:tcPr>
            <w:tcW w:w="1373" w:type="dxa"/>
          </w:tcPr>
          <w:p w14:paraId="7FFD9404" w14:textId="34223913" w:rsidR="001F2849" w:rsidRPr="00A14C4A" w:rsidRDefault="00CE401A" w:rsidP="00A14C4A">
            <w:pPr>
              <w:rPr>
                <w:rFonts w:cs="Calibri Light"/>
                <w:color w:val="000000"/>
                <w:sz w:val="18"/>
                <w:szCs w:val="18"/>
              </w:rPr>
            </w:pPr>
            <w:r w:rsidRPr="00A14C4A">
              <w:rPr>
                <w:rFonts w:cs="Calibri Light"/>
                <w:color w:val="000000"/>
                <w:sz w:val="18"/>
                <w:szCs w:val="18"/>
              </w:rPr>
              <w:t>11 124 568</w:t>
            </w:r>
          </w:p>
        </w:tc>
      </w:tr>
    </w:tbl>
    <w:p w14:paraId="15DBD454" w14:textId="77777777" w:rsidR="001F2849" w:rsidRPr="00A14C4A" w:rsidRDefault="001F2849" w:rsidP="001F2849">
      <w:pPr>
        <w:spacing w:before="60" w:after="60" w:line="276" w:lineRule="auto"/>
        <w:rPr>
          <w:rFonts w:eastAsia="Calibri" w:cs="Calibri"/>
        </w:rPr>
      </w:pPr>
      <w:r w:rsidRPr="00A14C4A">
        <w:rPr>
          <w:rFonts w:eastAsia="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F2849" w:rsidRPr="00A14C4A" w14:paraId="0E42507A" w14:textId="77777777" w:rsidTr="00D2304D">
        <w:trPr>
          <w:tblHeader/>
        </w:trPr>
        <w:tc>
          <w:tcPr>
            <w:tcW w:w="1480" w:type="dxa"/>
          </w:tcPr>
          <w:p w14:paraId="2D6D5303"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Nr priorytetu</w:t>
            </w:r>
          </w:p>
        </w:tc>
        <w:tc>
          <w:tcPr>
            <w:tcW w:w="1372" w:type="dxa"/>
          </w:tcPr>
          <w:p w14:paraId="56167248"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Fundusz</w:t>
            </w:r>
          </w:p>
        </w:tc>
        <w:tc>
          <w:tcPr>
            <w:tcW w:w="1372" w:type="dxa"/>
          </w:tcPr>
          <w:p w14:paraId="362B05FB"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Kategoria regionu</w:t>
            </w:r>
          </w:p>
        </w:tc>
        <w:tc>
          <w:tcPr>
            <w:tcW w:w="1372" w:type="dxa"/>
          </w:tcPr>
          <w:p w14:paraId="2B912F26"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Cel szczegółowy</w:t>
            </w:r>
          </w:p>
        </w:tc>
        <w:tc>
          <w:tcPr>
            <w:tcW w:w="1373" w:type="dxa"/>
          </w:tcPr>
          <w:p w14:paraId="7BCA8AC9"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Kod</w:t>
            </w:r>
          </w:p>
        </w:tc>
        <w:tc>
          <w:tcPr>
            <w:tcW w:w="1373" w:type="dxa"/>
          </w:tcPr>
          <w:p w14:paraId="243B33E3"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Kwota (EUR)</w:t>
            </w:r>
          </w:p>
        </w:tc>
      </w:tr>
      <w:tr w:rsidR="001F2849" w:rsidRPr="00A14C4A" w14:paraId="2082BEAF" w14:textId="77777777" w:rsidTr="00D2304D">
        <w:tc>
          <w:tcPr>
            <w:tcW w:w="1480" w:type="dxa"/>
          </w:tcPr>
          <w:p w14:paraId="211616F6"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5</w:t>
            </w:r>
          </w:p>
        </w:tc>
        <w:tc>
          <w:tcPr>
            <w:tcW w:w="1372" w:type="dxa"/>
          </w:tcPr>
          <w:p w14:paraId="677BAF82"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EFS+</w:t>
            </w:r>
          </w:p>
        </w:tc>
        <w:tc>
          <w:tcPr>
            <w:tcW w:w="1372" w:type="dxa"/>
          </w:tcPr>
          <w:p w14:paraId="0F090DC2"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słabiej rozwinięty</w:t>
            </w:r>
          </w:p>
        </w:tc>
        <w:tc>
          <w:tcPr>
            <w:tcW w:w="1372" w:type="dxa"/>
          </w:tcPr>
          <w:p w14:paraId="696184CB"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(i)</w:t>
            </w:r>
          </w:p>
        </w:tc>
        <w:tc>
          <w:tcPr>
            <w:tcW w:w="1373" w:type="dxa"/>
          </w:tcPr>
          <w:p w14:paraId="5D305E39" w14:textId="77777777" w:rsidR="001F2849" w:rsidRPr="00A14C4A" w:rsidRDefault="001F2849" w:rsidP="00D2304D">
            <w:pPr>
              <w:spacing w:after="0" w:line="240" w:lineRule="auto"/>
              <w:rPr>
                <w:rFonts w:eastAsia="Calibri" w:cs="Calibri"/>
                <w:sz w:val="18"/>
                <w:szCs w:val="18"/>
              </w:rPr>
            </w:pPr>
            <w:r w:rsidRPr="00A14C4A">
              <w:rPr>
                <w:rFonts w:eastAsia="Calibri" w:cs="Calibri"/>
                <w:sz w:val="18"/>
                <w:szCs w:val="18"/>
              </w:rPr>
              <w:t>02</w:t>
            </w:r>
          </w:p>
        </w:tc>
        <w:tc>
          <w:tcPr>
            <w:tcW w:w="1373" w:type="dxa"/>
          </w:tcPr>
          <w:p w14:paraId="249FC62F" w14:textId="1FF45B9B" w:rsidR="001F2849" w:rsidRPr="00A14C4A" w:rsidRDefault="00CE401A" w:rsidP="00A14C4A">
            <w:pPr>
              <w:rPr>
                <w:rFonts w:cs="Calibri Light"/>
                <w:color w:val="000000"/>
                <w:sz w:val="18"/>
                <w:szCs w:val="18"/>
              </w:rPr>
            </w:pPr>
            <w:r w:rsidRPr="00A14C4A">
              <w:rPr>
                <w:rFonts w:cs="Calibri Light"/>
                <w:color w:val="000000"/>
                <w:sz w:val="18"/>
                <w:szCs w:val="18"/>
              </w:rPr>
              <w:t>11 124 568</w:t>
            </w:r>
          </w:p>
        </w:tc>
      </w:tr>
    </w:tbl>
    <w:p w14:paraId="129B801C" w14:textId="77777777" w:rsidR="004B1475" w:rsidRPr="00E21920" w:rsidRDefault="004B1475" w:rsidP="001F2849"/>
    <w:p w14:paraId="728E7EE6"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w:t>
      </w:r>
    </w:p>
    <w:p w14:paraId="5FA72E6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2BABC7D0"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obszarze </w:t>
      </w:r>
      <w:r w:rsidRPr="00E21920">
        <w:rPr>
          <w:rFonts w:eastAsia="Calibri" w:cstheme="minorHAnsi"/>
          <w:u w:val="single"/>
        </w:rPr>
        <w:t>usług społecznych i zdrowotnych</w:t>
      </w:r>
      <w:r w:rsidRPr="00E21920">
        <w:rPr>
          <w:rFonts w:eastAsia="Calibri" w:cstheme="minorHAnsi"/>
        </w:rPr>
        <w:t xml:space="preserve"> wspierane będą wyłącznie działania przyczyniające się do deinstytucjonalizacji usług w województwie oraz zapobiegania umieszczeniu osób w instytucjach pobytu dł</w:t>
      </w:r>
      <w:r>
        <w:rPr>
          <w:rFonts w:eastAsia="Calibri" w:cstheme="minorHAnsi"/>
        </w:rPr>
        <w:t>ugoterminowego. W szczególności</w:t>
      </w:r>
      <w:r w:rsidRPr="00E21920">
        <w:rPr>
          <w:rFonts w:eastAsia="Calibri" w:cstheme="minorHAnsi"/>
        </w:rPr>
        <w:t xml:space="preserve"> wspierana będzie deinstytucjonalizacja usług na rzecz osób z zaburzeniami psychicznymi (w tym dzieci i młodzieży), osób z niepełnosprawnościami, seniorów, dzieci i młodzieży (w tym objętych wsparciem wynikającym z ustawy o wspieraniu rodziny i systemie pieczy zastępczej), osób w kryzysie bezdomności i dotkniętych wykluczeniem z dostępu do mieszkań oraz społeczności marginalizowanych.</w:t>
      </w:r>
    </w:p>
    <w:p w14:paraId="781D3859"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ramach </w:t>
      </w:r>
      <w:r>
        <w:rPr>
          <w:rFonts w:eastAsia="Calibri" w:cstheme="minorHAnsi"/>
        </w:rPr>
        <w:t>Celu</w:t>
      </w:r>
      <w:r w:rsidRPr="00E21920">
        <w:rPr>
          <w:rFonts w:eastAsia="Calibri" w:cstheme="minorHAnsi"/>
        </w:rPr>
        <w:t xml:space="preserve">, przewiduje się realizację </w:t>
      </w:r>
      <w:r>
        <w:rPr>
          <w:rFonts w:eastAsia="Calibri" w:cstheme="minorHAnsi"/>
        </w:rPr>
        <w:t xml:space="preserve">kompleksowej i koordynowanej przez SWP interwencji w obszarze </w:t>
      </w:r>
      <w:r w:rsidRPr="00E21920">
        <w:rPr>
          <w:rFonts w:eastAsia="Calibri" w:cstheme="minorHAnsi"/>
        </w:rPr>
        <w:t>zdeinstytucjonalizowanych usług społecznych i zdrowotnych. Będą to w szczególności:</w:t>
      </w:r>
    </w:p>
    <w:p w14:paraId="14079A9B"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 xml:space="preserve">usługi opiekuńcze (w tym także w formule gospodarstw opiekuńczych), </w:t>
      </w:r>
      <w:r>
        <w:rPr>
          <w:rFonts w:eastAsia="Calibri" w:cstheme="minorHAnsi"/>
        </w:rPr>
        <w:t xml:space="preserve">opiekuńczo-wychowawcze, </w:t>
      </w:r>
      <w:r w:rsidRPr="00E21920">
        <w:rPr>
          <w:rFonts w:eastAsia="Calibri" w:cstheme="minorHAnsi"/>
        </w:rPr>
        <w:t>asystenckie, specjalistyczne i inne wynikające z diagnozy grupy docelowej,</w:t>
      </w:r>
    </w:p>
    <w:p w14:paraId="02C2F1EC"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opieki wytchnieniowej dla opiekunów osób wymagających wsparcia w codziennym funkcjonowaniu (m.in. świadczących wsparcie na rzecz seniorów, osób z niepełnosprawnościami, długotrwale i ciężko chorych), obejmująca także wsparcie psychologiczne oraz podnoszenie kompetencji opiekunów,</w:t>
      </w:r>
    </w:p>
    <w:p w14:paraId="0BC79466"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mieszkalnictwo wspomagane (treningowe i wspierane) oraz chronione, a także wdrażanie metody „Najpierw mieszkanie”,</w:t>
      </w:r>
    </w:p>
    <w:p w14:paraId="0294C03D"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wsparcia dziennego dorosłych osób wymagających intensywnego wsparcia po zakończeniu obowiązku szkolnego: osób z niepełnosprawnością intelektualną, zaburzeniami psychicznymi oraz ze spektrum autyzmu,</w:t>
      </w:r>
    </w:p>
    <w:p w14:paraId="1F9F8A97"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lastRenderedPageBreak/>
        <w:t>rodzinne formy pieczy zastępczej (w tym upowszechnianie zawodowych rodzin zastępczych</w:t>
      </w:r>
      <w:r w:rsidRPr="00E21920">
        <w:rPr>
          <w:rFonts w:eastAsia="Calibri Light" w:cstheme="minorHAnsi"/>
          <w:lang w:eastAsia="pl-PL"/>
        </w:rPr>
        <w:t xml:space="preserve"> </w:t>
      </w:r>
      <w:r w:rsidRPr="00E21920">
        <w:rPr>
          <w:rFonts w:eastAsia="Calibri" w:cstheme="minorHAnsi"/>
        </w:rPr>
        <w:t>oraz rodzinnych domów dziecka) oraz formy specjalistycznego wsparcia rodzin zastępczych i adopcyjnych,</w:t>
      </w:r>
    </w:p>
    <w:p w14:paraId="46949468"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dla dzieci i młodzieży wymagających wsparcia, przebywających w różnych formach pieczy zastępczej lub w rodzinach doświadczających prob</w:t>
      </w:r>
      <w:r>
        <w:rPr>
          <w:rFonts w:eastAsia="Calibri" w:cstheme="minorHAnsi"/>
        </w:rPr>
        <w:t>lemów opiekuńczo-wychowawczych</w:t>
      </w:r>
      <w:r w:rsidRPr="00E21920">
        <w:rPr>
          <w:rFonts w:eastAsia="Calibri" w:cstheme="minorHAnsi"/>
        </w:rPr>
        <w:t>,</w:t>
      </w:r>
    </w:p>
    <w:p w14:paraId="4D0E43A8"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formy specjalistycznego wsparcia dla osób doświadczających przemocy (w tym poradnictwo psychologiczne, prawne, psychiatryczne, socjalne, bezpieczne schronienie, grupy wsparcia, grupy samopomocowe),</w:t>
      </w:r>
    </w:p>
    <w:p w14:paraId="374650C2"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na rzecz osób uzależnionych od alkoholu i/lub innych substancji psychoaktywnych,</w:t>
      </w:r>
    </w:p>
    <w:p w14:paraId="1F94FC51"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wsparcia dziennego seniorów,</w:t>
      </w:r>
    </w:p>
    <w:p w14:paraId="31A08119"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wsparcia dziennego dzieci i młodzieży doświadczających problemów opiekuńczo-wychowawczych, w szczególności poprzez usługi takie jak placówki wsparcia dziennego, streetworking i inne,</w:t>
      </w:r>
    </w:p>
    <w:p w14:paraId="75857578"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 xml:space="preserve">wsparcie </w:t>
      </w:r>
      <w:proofErr w:type="spellStart"/>
      <w:r w:rsidRPr="00E21920">
        <w:rPr>
          <w:rFonts w:eastAsia="Calibri" w:cstheme="minorHAnsi"/>
        </w:rPr>
        <w:t>preadopcyjne</w:t>
      </w:r>
      <w:proofErr w:type="spellEnd"/>
      <w:r w:rsidRPr="00E21920">
        <w:rPr>
          <w:rFonts w:eastAsia="Calibri" w:cstheme="minorHAnsi"/>
        </w:rPr>
        <w:t xml:space="preserve"> (np. diagnostyczne, szkoleniowe, doradcze) i </w:t>
      </w:r>
      <w:proofErr w:type="spellStart"/>
      <w:r w:rsidRPr="00E21920">
        <w:rPr>
          <w:rFonts w:eastAsia="Calibri" w:cstheme="minorHAnsi"/>
        </w:rPr>
        <w:t>postadopcyjne</w:t>
      </w:r>
      <w:proofErr w:type="spellEnd"/>
      <w:r w:rsidRPr="00E21920">
        <w:rPr>
          <w:rFonts w:eastAsia="Calibri" w:cstheme="minorHAnsi"/>
        </w:rPr>
        <w:t xml:space="preserve"> (np. diagnostyczne, psychologiczne),</w:t>
      </w:r>
    </w:p>
    <w:p w14:paraId="1BF8712F"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opieki długoterminowej świadczone w formule zdeinstytucjonalizowanej,</w:t>
      </w:r>
    </w:p>
    <w:p w14:paraId="251AE3D4"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ascii="Calibri" w:eastAsia="Calibri" w:hAnsi="Calibri"/>
        </w:rPr>
        <w:t>działania wzmacniające koordynację usług zdrowotnych i/lub społecznych</w:t>
      </w:r>
      <w:r w:rsidRPr="00E21920">
        <w:rPr>
          <w:rFonts w:eastAsia="Calibri" w:cstheme="minorHAnsi"/>
        </w:rPr>
        <w:t>,</w:t>
      </w:r>
    </w:p>
    <w:p w14:paraId="13A307FF"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 xml:space="preserve">upowszechnianie rozwiązań z zakresu </w:t>
      </w:r>
      <w:proofErr w:type="spellStart"/>
      <w:r w:rsidRPr="00E21920">
        <w:rPr>
          <w:rFonts w:eastAsia="Calibri" w:cstheme="minorHAnsi"/>
        </w:rPr>
        <w:t>teleopieki</w:t>
      </w:r>
      <w:proofErr w:type="spellEnd"/>
      <w:r w:rsidRPr="00E21920">
        <w:rPr>
          <w:rFonts w:eastAsia="Calibri" w:cstheme="minorHAnsi"/>
        </w:rPr>
        <w:t xml:space="preserve"> i telemedycyny mających na celu poprawę dostępu do usług zdrowotnych.</w:t>
      </w:r>
    </w:p>
    <w:p w14:paraId="70767C27" w14:textId="77777777" w:rsidR="00DB7B63" w:rsidRPr="00E21920" w:rsidRDefault="00DB7B63" w:rsidP="00DB7B63">
      <w:pPr>
        <w:spacing w:before="60" w:after="60" w:line="276" w:lineRule="auto"/>
        <w:rPr>
          <w:rFonts w:eastAsia="Calibri" w:cstheme="minorHAnsi"/>
          <w:bCs/>
        </w:rPr>
      </w:pPr>
      <w:r w:rsidRPr="00E21920">
        <w:rPr>
          <w:rFonts w:eastAsia="Calibri" w:cstheme="minorHAnsi"/>
        </w:rPr>
        <w:t>W ramach powyższej interwencji, w</w:t>
      </w:r>
      <w:r w:rsidRPr="00E21920">
        <w:rPr>
          <w:rFonts w:eastAsia="Calibri" w:cstheme="minorHAnsi"/>
          <w:bCs/>
        </w:rPr>
        <w:t>spierany będzie rozwój Centrów Usług Społecznych jako formuły realizacyjnej wsparcia.</w:t>
      </w:r>
    </w:p>
    <w:p w14:paraId="0C85DF0E" w14:textId="77777777" w:rsidR="00DB7B63" w:rsidRPr="00E21920" w:rsidRDefault="00DB7B63" w:rsidP="00DB7B63">
      <w:pPr>
        <w:spacing w:before="60" w:after="60" w:line="276" w:lineRule="auto"/>
        <w:rPr>
          <w:rFonts w:eastAsia="Calibri" w:cstheme="minorHAnsi"/>
        </w:rPr>
      </w:pPr>
      <w:r w:rsidRPr="00E21920">
        <w:rPr>
          <w:rFonts w:eastAsia="Calibri" w:cstheme="minorHAnsi"/>
        </w:rPr>
        <w:t>Realizowane będą wyłącznie projekty:</w:t>
      </w:r>
    </w:p>
    <w:p w14:paraId="06CACB5F" w14:textId="77777777" w:rsidR="00DB7B63" w:rsidRPr="00E21920" w:rsidRDefault="00DB7B63" w:rsidP="00917B2D">
      <w:pPr>
        <w:pStyle w:val="Akapitzlist"/>
        <w:numPr>
          <w:ilvl w:val="0"/>
          <w:numId w:val="110"/>
        </w:numPr>
        <w:spacing w:before="60" w:after="60" w:line="276" w:lineRule="auto"/>
        <w:ind w:left="426" w:hanging="284"/>
        <w:contextualSpacing w:val="0"/>
        <w:rPr>
          <w:rFonts w:eastAsia="Calibri" w:cstheme="minorHAnsi"/>
        </w:rPr>
      </w:pPr>
      <w:r w:rsidRPr="00E21920">
        <w:rPr>
          <w:rFonts w:eastAsia="Calibri" w:cstheme="minorHAnsi"/>
        </w:rPr>
        <w:t>uwzględniające na etapie diagnozy szczegółową analizę bieżących i prognozowanych potrzeb w zakresie miejsc świadczenia usług społecznych,</w:t>
      </w:r>
    </w:p>
    <w:p w14:paraId="2CE8A03A" w14:textId="77777777" w:rsidR="00DB7B63" w:rsidRPr="00E21920" w:rsidRDefault="00DB7B63" w:rsidP="00917B2D">
      <w:pPr>
        <w:pStyle w:val="Akapitzlist"/>
        <w:numPr>
          <w:ilvl w:val="0"/>
          <w:numId w:val="110"/>
        </w:numPr>
        <w:spacing w:before="60" w:after="60" w:line="276" w:lineRule="auto"/>
        <w:ind w:left="426" w:hanging="284"/>
        <w:contextualSpacing w:val="0"/>
        <w:rPr>
          <w:rFonts w:eastAsia="Calibri" w:cstheme="minorHAnsi"/>
        </w:rPr>
      </w:pPr>
      <w:r w:rsidRPr="00E21920">
        <w:rPr>
          <w:rFonts w:eastAsia="Calibri" w:cstheme="minorHAnsi"/>
        </w:rPr>
        <w:t>dopasowane do indywidualnych potrzeb osób otrzymujących wsparcie.</w:t>
      </w:r>
    </w:p>
    <w:p w14:paraId="7357AB0E"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Preferowane będą projekty:</w:t>
      </w:r>
    </w:p>
    <w:p w14:paraId="054A3E10"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realizowane w partnerstwie organizacji pozarządowych z instytucjami integracji i pomocy społecznej i/lub podmiotami świadczącymi usługi zdrowotne,</w:t>
      </w:r>
    </w:p>
    <w:p w14:paraId="0C3B969A"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realizowane przez Centra Usług Społecznych lub prowadzące do powstania tego typu centrów,</w:t>
      </w:r>
    </w:p>
    <w:p w14:paraId="650D3A8E"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wzmacniające potencjał organizacji pozarządowych/podmiotów ekonomii społecznej/przedsiębiorstw społecznych jako realizatorów usług społecznych,</w:t>
      </w:r>
    </w:p>
    <w:p w14:paraId="478C44A9"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wykorzystujące animację środowiskową lub kręgi wsparcia lub wolontariat,</w:t>
      </w:r>
    </w:p>
    <w:p w14:paraId="6B32D086"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przyczyniające się do wzrostu znaczenia podstawowej i/lub ambulatoryjnej opieki zdrowotnej,</w:t>
      </w:r>
    </w:p>
    <w:p w14:paraId="17768950"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wykorzystujące nowoczesne rozwiązania i narzędzia technologiczne, w tym telemedyczne,</w:t>
      </w:r>
    </w:p>
    <w:p w14:paraId="397E7371"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uzgodnione w ramach ZPT.</w:t>
      </w:r>
    </w:p>
    <w:p w14:paraId="431F846D"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Przewiduje się m.in. realizację przedsięwzięć zintegrowanych – w tym zakresie działania w obszarze usług społecznych i zdrowotnych będą bezpośrednio powiązane i będą mieć nadrzędny charakter w stosunku do interwencji prowadzonej w Celach 4 (iii) oraz 5 (i). Ponadto, w zakresie działań zintegrowanych z interwencją w Celu 5 (i), realizowane będą wyłącznie przedsięwzięcia na obszarach zdegradowanych w miastach, objętych programami rewitalizacji, uzgodnione pomiędzy IZ a miastami uprawnionymi do wsparcia.</w:t>
      </w:r>
    </w:p>
    <w:p w14:paraId="2B28234A" w14:textId="77777777" w:rsidR="00DB7B63" w:rsidRPr="00E21920" w:rsidRDefault="00DB7B63" w:rsidP="00DB7B63">
      <w:pPr>
        <w:spacing w:before="60" w:after="60" w:line="276" w:lineRule="auto"/>
        <w:rPr>
          <w:rFonts w:eastAsia="Calibri" w:cstheme="minorHAnsi"/>
        </w:rPr>
      </w:pPr>
      <w:r w:rsidRPr="00E21920">
        <w:rPr>
          <w:rFonts w:eastAsia="Calibri" w:cstheme="minorHAnsi"/>
        </w:rPr>
        <w:lastRenderedPageBreak/>
        <w:t>Ponadto w ramach planowanej interwencji przewiduje się realizację:</w:t>
      </w:r>
    </w:p>
    <w:p w14:paraId="3DDE919E" w14:textId="77777777" w:rsidR="00DB7B63" w:rsidRDefault="00DB7B63" w:rsidP="00917B2D">
      <w:pPr>
        <w:numPr>
          <w:ilvl w:val="0"/>
          <w:numId w:val="65"/>
        </w:numPr>
        <w:spacing w:before="60" w:after="60" w:line="276" w:lineRule="auto"/>
        <w:ind w:left="284" w:hanging="284"/>
        <w:rPr>
          <w:rFonts w:eastAsia="Calibri" w:cstheme="minorHAnsi"/>
        </w:rPr>
      </w:pPr>
      <w:r>
        <w:rPr>
          <w:rFonts w:eastAsia="Calibri" w:cstheme="minorHAnsi"/>
        </w:rPr>
        <w:t xml:space="preserve">koordynowanych przez SWP </w:t>
      </w:r>
      <w:r w:rsidRPr="00E74FA0">
        <w:rPr>
          <w:rFonts w:eastAsia="Calibri" w:cstheme="minorHAnsi"/>
        </w:rPr>
        <w:t>szkoleń dla pracowników systemu pomocy społecznej oraz kadry realizującej działania w obszarze wspierania rodziny i pieczy zastępczej, w tym NGO,</w:t>
      </w:r>
    </w:p>
    <w:p w14:paraId="1E853C08" w14:textId="77777777" w:rsidR="00F360CA" w:rsidRPr="00F360CA" w:rsidRDefault="00F360CA" w:rsidP="00F360CA">
      <w:pPr>
        <w:numPr>
          <w:ilvl w:val="0"/>
          <w:numId w:val="65"/>
        </w:numPr>
        <w:spacing w:before="60" w:after="60" w:line="276" w:lineRule="auto"/>
        <w:ind w:left="284" w:hanging="284"/>
        <w:rPr>
          <w:rFonts w:eastAsia="Calibri" w:cstheme="minorHAnsi"/>
        </w:rPr>
      </w:pPr>
      <w:r>
        <w:rPr>
          <w:rFonts w:eastAsia="Calibri" w:cstheme="minorHAnsi"/>
        </w:rPr>
        <w:t>koordynowanych przez SWP działań na rzecz d</w:t>
      </w:r>
      <w:r w:rsidRPr="00F360CA">
        <w:rPr>
          <w:rFonts w:eastAsia="Calibri" w:cstheme="minorHAnsi"/>
        </w:rPr>
        <w:t>einstytucjonalizacj</w:t>
      </w:r>
      <w:r>
        <w:rPr>
          <w:rFonts w:eastAsia="Calibri" w:cstheme="minorHAnsi"/>
        </w:rPr>
        <w:t>i</w:t>
      </w:r>
      <w:r w:rsidRPr="00F360CA">
        <w:rPr>
          <w:rFonts w:eastAsia="Calibri" w:cstheme="minorHAnsi"/>
        </w:rPr>
        <w:t xml:space="preserve"> usług w obszarze pieczy zastępczej</w:t>
      </w:r>
      <w:r>
        <w:rPr>
          <w:rFonts w:eastAsia="Calibri" w:cstheme="minorHAnsi"/>
        </w:rPr>
        <w:t>,</w:t>
      </w:r>
    </w:p>
    <w:p w14:paraId="785CCC61" w14:textId="77777777" w:rsidR="00DB7B63" w:rsidRPr="00E21920" w:rsidRDefault="00DB7B63" w:rsidP="00917B2D">
      <w:pPr>
        <w:numPr>
          <w:ilvl w:val="0"/>
          <w:numId w:val="65"/>
        </w:numPr>
        <w:spacing w:before="60" w:after="60" w:line="276" w:lineRule="auto"/>
        <w:ind w:left="284" w:hanging="284"/>
        <w:rPr>
          <w:rFonts w:eastAsia="Calibri" w:cstheme="minorHAnsi"/>
        </w:rPr>
      </w:pPr>
      <w:r w:rsidRPr="00E21920">
        <w:rPr>
          <w:rFonts w:eastAsia="Calibri" w:cstheme="minorHAnsi"/>
        </w:rPr>
        <w:t>koordynowanych przez SWP programów profilaktycznych dotyczących profilaktyki i wczesnego wykrywania chorób będących istotnym problemem zdrowotnym regionu (z zachowaniem zgodności z</w:t>
      </w:r>
      <w:r w:rsidRPr="00E21920">
        <w:rPr>
          <w:rFonts w:cstheme="minorHAnsi"/>
        </w:rPr>
        <w:t xml:space="preserve"> </w:t>
      </w:r>
      <w:r w:rsidRPr="00E21920">
        <w:rPr>
          <w:rFonts w:eastAsia="Calibri" w:cstheme="minorHAnsi"/>
        </w:rPr>
        <w:t>Mapą potrzeb zdrowotnych na okres od 1 stycznia 2022 roku do 31 grudnia 2026</w:t>
      </w:r>
      <w:r w:rsidR="0035678F">
        <w:rPr>
          <w:rFonts w:eastAsia="Calibri" w:cstheme="minorHAnsi"/>
        </w:rPr>
        <w:t xml:space="preserve"> roku</w:t>
      </w:r>
      <w:r w:rsidRPr="00E21920">
        <w:rPr>
          <w:rFonts w:eastAsia="Calibri" w:cstheme="minorHAnsi"/>
        </w:rPr>
        <w:t xml:space="preserve"> </w:t>
      </w:r>
      <w:r w:rsidR="00EA58D6">
        <w:rPr>
          <w:rFonts w:eastAsia="Calibri" w:cstheme="minorHAnsi"/>
        </w:rPr>
        <w:t xml:space="preserve">oraz na lata następne, a także z </w:t>
      </w:r>
      <w:r w:rsidRPr="00E21920">
        <w:rPr>
          <w:rFonts w:eastAsia="Calibri" w:cstheme="minorHAnsi"/>
        </w:rPr>
        <w:t>Wojewódzkim Planem Transformacji Województwa Pomorskiego na lata 2022-2026</w:t>
      </w:r>
      <w:r w:rsidR="00EA58D6">
        <w:rPr>
          <w:rFonts w:eastAsia="Calibri" w:cstheme="minorHAnsi"/>
        </w:rPr>
        <w:t xml:space="preserve"> oraz</w:t>
      </w:r>
      <w:r w:rsidR="00D21BF3">
        <w:rPr>
          <w:rFonts w:eastAsia="Calibri" w:cstheme="minorHAnsi"/>
        </w:rPr>
        <w:t xml:space="preserve"> na lata następne</w:t>
      </w:r>
      <w:r w:rsidRPr="00E21920">
        <w:rPr>
          <w:rFonts w:eastAsia="Calibri" w:cstheme="minorHAnsi"/>
        </w:rPr>
        <w:t>),</w:t>
      </w:r>
    </w:p>
    <w:p w14:paraId="1B199E66" w14:textId="77777777" w:rsidR="00DB7B63" w:rsidRPr="00E21920" w:rsidRDefault="00DB7B63" w:rsidP="00917B2D">
      <w:pPr>
        <w:numPr>
          <w:ilvl w:val="0"/>
          <w:numId w:val="65"/>
        </w:numPr>
        <w:spacing w:before="60" w:after="60" w:line="276" w:lineRule="auto"/>
        <w:ind w:left="284" w:hanging="284"/>
        <w:rPr>
          <w:rFonts w:eastAsia="Calibri" w:cstheme="minorHAnsi"/>
        </w:rPr>
      </w:pPr>
      <w:r w:rsidRPr="00E21920">
        <w:rPr>
          <w:rFonts w:eastAsia="Calibri" w:cstheme="minorHAnsi"/>
        </w:rPr>
        <w:t>kompleksowych i koordynowanych przez SWP spersonalizowanych usług zdrowotnych w formie zdeinstytucjonalizowanej, w</w:t>
      </w:r>
      <w:bookmarkStart w:id="125" w:name="_Hlk112060407"/>
      <w:r w:rsidRPr="00E21920">
        <w:rPr>
          <w:rFonts w:eastAsia="Calibri" w:cstheme="minorHAnsi"/>
        </w:rPr>
        <w:t xml:space="preserve"> tym na rzecz osób dorosłych z zaburzeniami psychicznymi (w ramach usług świadczonych w społeczności lokalnej oraz Centrów Zdrowia Psychicznego) oraz dzieci i młodzieży (w ramach nowego modelu ochrony zdrowia psychicznego). Usługi zdrowotne realizowane w ramach Celu, poza określonymi w UP wyjątkami, nie będą obejmować finansowania świadczeń zdrowotnych rozumianych jako świadczenia gwarantowane finansowane przez płatnika </w:t>
      </w:r>
      <w:r>
        <w:rPr>
          <w:rFonts w:eastAsia="Calibri" w:cstheme="minorHAnsi"/>
        </w:rPr>
        <w:t>(</w:t>
      </w:r>
      <w:r w:rsidRPr="00E21920">
        <w:rPr>
          <w:rFonts w:eastAsia="Calibri" w:cstheme="minorHAnsi"/>
        </w:rPr>
        <w:t>Narodowy Fundusz Zdrowi</w:t>
      </w:r>
      <w:r>
        <w:rPr>
          <w:rFonts w:eastAsia="Calibri" w:cstheme="minorHAnsi"/>
        </w:rPr>
        <w:t>a)</w:t>
      </w:r>
      <w:r w:rsidRPr="00E21920">
        <w:rPr>
          <w:rFonts w:eastAsia="Calibri" w:cstheme="minorHAnsi"/>
        </w:rPr>
        <w:t xml:space="preserve"> oraz świadczeń realizowanych w procesie leczenia.</w:t>
      </w:r>
      <w:bookmarkEnd w:id="125"/>
    </w:p>
    <w:p w14:paraId="40DE7DF4"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Programy profilaktyczne w pierwszej kolejności:</w:t>
      </w:r>
    </w:p>
    <w:p w14:paraId="3292DDBF" w14:textId="77777777" w:rsidR="00DB7B63" w:rsidRPr="00E21920" w:rsidRDefault="00DB7B63" w:rsidP="00917B2D">
      <w:pPr>
        <w:pStyle w:val="Akapitzlist"/>
        <w:numPr>
          <w:ilvl w:val="0"/>
          <w:numId w:val="119"/>
        </w:numPr>
        <w:spacing w:before="60" w:after="60" w:line="276" w:lineRule="auto"/>
        <w:ind w:left="426" w:hanging="284"/>
        <w:contextualSpacing w:val="0"/>
        <w:rPr>
          <w:rFonts w:eastAsia="Calibri" w:cstheme="minorHAnsi"/>
        </w:rPr>
      </w:pPr>
      <w:r w:rsidRPr="00E21920">
        <w:rPr>
          <w:rFonts w:eastAsia="Calibri" w:cstheme="minorHAnsi"/>
        </w:rPr>
        <w:t>muszą być skierowane do osób, które mają problem z dostępem do usług zdrowotnych, np. dotkniętych/zagrożonych ubóstwem i wykluczeniem społecznym oraz ich rodzin,</w:t>
      </w:r>
    </w:p>
    <w:p w14:paraId="4751B5A3" w14:textId="77777777" w:rsidR="00DB7B63" w:rsidRPr="00E21920" w:rsidRDefault="00DB7B63" w:rsidP="00917B2D">
      <w:pPr>
        <w:pStyle w:val="Akapitzlist"/>
        <w:numPr>
          <w:ilvl w:val="0"/>
          <w:numId w:val="119"/>
        </w:numPr>
        <w:spacing w:before="60" w:after="60" w:line="276" w:lineRule="auto"/>
        <w:ind w:left="426" w:hanging="284"/>
        <w:contextualSpacing w:val="0"/>
        <w:rPr>
          <w:rFonts w:eastAsia="Calibri" w:cstheme="minorHAnsi"/>
        </w:rPr>
      </w:pPr>
      <w:r w:rsidRPr="00E21920">
        <w:rPr>
          <w:rFonts w:eastAsia="Calibri" w:cstheme="minorHAnsi"/>
        </w:rPr>
        <w:t xml:space="preserve">muszą obejmować obszary białych plam charakteryzujące się najmniejszą aktywnością mieszkańców w zakresie profilaktyki chorób objętych interwencją w ramach programów. </w:t>
      </w:r>
    </w:p>
    <w:p w14:paraId="24B21279" w14:textId="77777777" w:rsidR="00DB7B63" w:rsidRDefault="00DB7B63" w:rsidP="00DB7B63">
      <w:pPr>
        <w:pStyle w:val="Akapitzlist"/>
        <w:spacing w:before="60" w:after="60" w:line="276" w:lineRule="auto"/>
        <w:ind w:left="0"/>
        <w:contextualSpacing w:val="0"/>
        <w:rPr>
          <w:rFonts w:eastAsia="Calibri" w:cstheme="minorHAnsi"/>
        </w:rPr>
      </w:pPr>
      <w:r w:rsidRPr="00E21920">
        <w:rPr>
          <w:rFonts w:eastAsia="Calibri" w:cstheme="minorHAnsi"/>
        </w:rPr>
        <w:t xml:space="preserve">Ponadto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 </w:t>
      </w:r>
    </w:p>
    <w:p w14:paraId="5E7B60C8" w14:textId="77777777" w:rsidR="00DB7B63" w:rsidRPr="00E21920" w:rsidRDefault="00DB7B63" w:rsidP="00DB7B63">
      <w:pPr>
        <w:pStyle w:val="Akapitzlist"/>
        <w:spacing w:before="60" w:after="60" w:line="276" w:lineRule="auto"/>
        <w:ind w:left="0"/>
        <w:contextualSpacing w:val="0"/>
        <w:rPr>
          <w:rFonts w:eastAsia="Calibri" w:cstheme="minorHAnsi"/>
        </w:rPr>
      </w:pPr>
      <w:r w:rsidRPr="00B1006A">
        <w:rPr>
          <w:rFonts w:eastAsia="Calibri" w:cstheme="minorHAnsi"/>
        </w:rPr>
        <w:t>Spersonalizowane świadczenia zdrowotne dla dzieci i młodzieży z zaburzeniami psychicznymi będą zgodne z założeniami reformy ochrony zdrowia psychicznego dzieci i młodzieży, oferowane będą jedynie w formach zdeinstytucjonalizowanych oraz będą realizowane z uwzględnieniem mechanizmów realizacji określonych w Kontrakcie Programowym.</w:t>
      </w:r>
    </w:p>
    <w:p w14:paraId="3E3CB4AB"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zakresie realizacji programów profilaktycznych oraz spersonalizowanych usług zdrowotnych preferowane będę projekty: </w:t>
      </w:r>
    </w:p>
    <w:p w14:paraId="39EBE00F"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wieloletnie,</w:t>
      </w:r>
    </w:p>
    <w:p w14:paraId="28FF746B"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przyczyniające się do rozwoju podstawowej i/lub ambulatoryjnej opieki zdrowotnej,</w:t>
      </w:r>
    </w:p>
    <w:p w14:paraId="6B2205F5"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partnerskie, realizowane we współpracy podmiotów świadczących usługi zdrowotne z organizacjami pozarządowymi i/lub instytucjami integracji i pomocy społecznej,</w:t>
      </w:r>
    </w:p>
    <w:p w14:paraId="134B8716"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wykorzystujące nowoczesne rozwiązania i narzędzia technologiczne, w tym telemedyczne.</w:t>
      </w:r>
    </w:p>
    <w:p w14:paraId="538A0CDD"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Główne grupy docelowe</w:t>
      </w:r>
    </w:p>
    <w:p w14:paraId="721C6B20" w14:textId="77777777" w:rsidR="00A36B5E" w:rsidRDefault="00DB7B63" w:rsidP="00DB7B63">
      <w:pPr>
        <w:spacing w:before="60" w:after="60" w:line="276" w:lineRule="auto"/>
        <w:rPr>
          <w:rFonts w:eastAsia="Calibri" w:cstheme="minorHAnsi"/>
          <w:u w:val="single"/>
        </w:rPr>
      </w:pPr>
      <w:r w:rsidRPr="00E21920">
        <w:rPr>
          <w:rFonts w:eastAsia="Calibri" w:cstheme="minorHAnsi"/>
        </w:rPr>
        <w:t xml:space="preserve">Osoby dotknięte/zagrożone ubóstwem i wykluczeniem społecznym oraz ich rodziny, w szczególności osoby wymagające wsparcia w codziennym funkcjonowaniu i ich opiekunowie, pracownicy systemu pomocy społecznej oraz kadra realizująca działania w obszarze usług społecznych (w tym NGO). W </w:t>
      </w:r>
      <w:r w:rsidRPr="00E21920">
        <w:rPr>
          <w:rFonts w:eastAsia="Calibri" w:cstheme="minorHAnsi"/>
        </w:rPr>
        <w:lastRenderedPageBreak/>
        <w:t>zakresie interwencji w obszarze zdrowia – mieszkańcy województwa, w tym w szczególności osoby w niekorzystnej sytuacji i/lub o utrudnionym dostępie do takich usług.</w:t>
      </w:r>
    </w:p>
    <w:p w14:paraId="47469998"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A7F3681"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rozwoju zdeinstytucjonalizowanych usług społecznych i zdrowotnych, w szczególności na rzecz osób wymagających wsparcia w codziennym funkcjonowaniu.</w:t>
      </w:r>
    </w:p>
    <w:p w14:paraId="7D5AEE57"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(przede wszystkim poprzez dopasowanie interwencji do potrzeb odbiorców i świadczenie wsparcia w sposób kompleksowy, zintegrowany i </w:t>
      </w:r>
      <w:proofErr w:type="spellStart"/>
      <w:r w:rsidRPr="00E21920">
        <w:rPr>
          <w:rFonts w:eastAsia="Calibri" w:cstheme="minorHAnsi"/>
        </w:rPr>
        <w:t>zdeinstytucjonalizowany</w:t>
      </w:r>
      <w:proofErr w:type="spellEnd"/>
      <w:r w:rsidRPr="00E21920">
        <w:rPr>
          <w:rFonts w:eastAsia="Calibri" w:cstheme="minorHAnsi"/>
        </w:rPr>
        <w:t>).</w:t>
      </w:r>
    </w:p>
    <w:p w14:paraId="24768CFF" w14:textId="77777777" w:rsidR="00DB7B63" w:rsidRPr="00E21920" w:rsidRDefault="00DB7B63" w:rsidP="00DB7B63">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730BE32F"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2A176608"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ramach Celu przewidziano szereg działań na rzecz zapewnienia równości, włączenia społecznego i niedyskryminacji. Dedykowana interwencja adresowana będzie do osób dotkniętych/zagrożonych ubóstwem i wykluczeniem społecznym oraz ich rodzin – w szczególności osób wymagających wsparcia w codziennym funkcjonowaniu i ich opiekunów. Celem interwencji będzie zapewnienie ww. grupom równego i ułatwionego dostępu do dobrej jakości, trwałych i przystępnych cenowo usług, w tym usług opiekuńczych, zdrowotnych i mieszkaniowych. Szczególny nacisk położony zostanie na zapewnienie dostępu do ww. usług grupom szczególnie narażonym na dyskryminację, a także ich świadczenie w formule dopasowanej do indywidualnych potrzeb odbiorców.</w:t>
      </w:r>
    </w:p>
    <w:p w14:paraId="5EB2005E"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Szczególne terytoria docelowe, z uwzględnieniem planowanego wykorzystania narzędzi terytorialnych</w:t>
      </w:r>
    </w:p>
    <w:p w14:paraId="6DC51094"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3C19F653"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zakresie</w:t>
      </w:r>
      <w:r>
        <w:rPr>
          <w:rFonts w:eastAsia="Calibri" w:cstheme="minorHAnsi"/>
        </w:rPr>
        <w:t>:</w:t>
      </w:r>
      <w:r w:rsidRPr="00E21920">
        <w:rPr>
          <w:rFonts w:eastAsia="Calibri" w:cstheme="minorHAnsi"/>
        </w:rPr>
        <w:t xml:space="preserve"> </w:t>
      </w:r>
      <w:r>
        <w:rPr>
          <w:rFonts w:eastAsia="Calibri" w:cstheme="minorHAnsi"/>
        </w:rPr>
        <w:t xml:space="preserve">1) </w:t>
      </w:r>
      <w:r w:rsidRPr="005011D1">
        <w:rPr>
          <w:rFonts w:eastAsia="Calibri" w:cstheme="minorHAnsi"/>
        </w:rPr>
        <w:t>szkoleń dla pracowników systemu pomocy społecznej oraz kadry realizującej działania w obszarze wspierania rodzin</w:t>
      </w:r>
      <w:r>
        <w:rPr>
          <w:rFonts w:eastAsia="Calibri" w:cstheme="minorHAnsi"/>
        </w:rPr>
        <w:t xml:space="preserve">y i pieczy zastępczej, 2) </w:t>
      </w:r>
      <w:r w:rsidRPr="00E21920">
        <w:rPr>
          <w:rFonts w:eastAsia="Calibri" w:cstheme="minorHAnsi"/>
        </w:rPr>
        <w:t xml:space="preserve">profilaktyki zdrowotnej, a także </w:t>
      </w:r>
      <w:r>
        <w:rPr>
          <w:rFonts w:eastAsia="Calibri" w:cstheme="minorHAnsi"/>
        </w:rPr>
        <w:t xml:space="preserve">3) </w:t>
      </w:r>
      <w:r w:rsidRPr="00E21920">
        <w:rPr>
          <w:rFonts w:eastAsia="Calibri" w:cstheme="minorHAnsi"/>
        </w:rPr>
        <w:t>spersonalizowanych usług zdrowotnych, w tym na rzecz osób z zaburzeniami psychicznymi, interwencja będzie prowadzona na terenie całego województwa.</w:t>
      </w:r>
    </w:p>
    <w:p w14:paraId="4B0BB208"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ramach realizacji Celu przewiduje się zastosowanie instrumentu rozwoju lokalnego kierowanego przez społeczność, instrumentu terytorialnego ZIT (dedykowanego w tym zakresie wyłącznie miejskiemu obszarowi funkcjonalnemu ośrodka wojewódzkiego) oraz innych instrumentów terytorialnych – programów rewitalizacji.</w:t>
      </w:r>
    </w:p>
    <w:p w14:paraId="1AB9BB9E"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Przedsięwzięcia międzyregionalne i transnarodowe</w:t>
      </w:r>
    </w:p>
    <w:p w14:paraId="625F66A7" w14:textId="77777777" w:rsidR="00DB7B63" w:rsidRPr="00E21920" w:rsidRDefault="00DB7B63" w:rsidP="00DB7B63">
      <w:pPr>
        <w:spacing w:before="60" w:after="60" w:line="276" w:lineRule="auto"/>
        <w:rPr>
          <w:rFonts w:eastAsia="Calibri" w:cstheme="minorHAnsi"/>
        </w:rPr>
      </w:pPr>
      <w:bookmarkStart w:id="126" w:name="_Hlk111633204"/>
      <w:r w:rsidRPr="00E21920">
        <w:rPr>
          <w:rFonts w:eastAsia="Calibri" w:cstheme="minorHAnsi"/>
        </w:rPr>
        <w:t>Wsparcie w ramach Celu koncentrować się będzie na</w:t>
      </w:r>
      <w:r w:rsidRPr="00E21920">
        <w:rPr>
          <w:rFonts w:cstheme="minorHAnsi"/>
        </w:rPr>
        <w:t xml:space="preserve"> </w:t>
      </w:r>
      <w:r w:rsidRPr="00E21920">
        <w:rPr>
          <w:rFonts w:eastAsia="Calibri" w:cstheme="minorHAnsi"/>
        </w:rPr>
        <w:t xml:space="preserve">realizacji zdeinstytucjonalizowanych usług społecznych i zdrowotnych oraz profilaktyce zdrowotnej. W efekcie, realizowane w ramach Celu </w:t>
      </w:r>
      <w:r w:rsidRPr="00E21920">
        <w:rPr>
          <w:rFonts w:eastAsia="Calibri" w:cstheme="minorHAnsi"/>
        </w:rPr>
        <w:lastRenderedPageBreak/>
        <w:t>projekty będą wpisywać się w SUERMB, a także będą komplementarne do inicjatyw realizowanych w ramach ww. Strategii, w szczególności w Obszarze Tematycznym Edukacja, w zakresie działania 3. Rynek pracy dla wszystkich, wykorzystanie zasobów wynikających z dłuższego życia, w Obszarze Tematycznym: Zdrowie, w zakresie działania 1: Działania na rzecz aktywnego i zdrowego starzenia w celu sprostania wyzwaniom związanym ze zmianami demograficznymi, w zakresie działania 2: Promowanie uwzględniania kwestii zdrowotnych we wszystkich politykach, ze szczególnym naciskiem na wpływ czynników środowiskowych, zwłaszcza zmian klimatu, na zdrowie ludzi oraz w zakresie działania 3: Zwiększenie zdolności interesariuszy do rozwiązywania regionalnych problemów zdrowotnych. Zapewniona zostanie również kontynuacja współpracy ze strukturami realizującymi SUERMB, w tym z Narodowym Koordynatorem SUERMB oraz sieciami współpracy Instytucji Zarządzających.</w:t>
      </w:r>
    </w:p>
    <w:p w14:paraId="00F1EEBC"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Ponadto działania międzyregionalne i transnarodowe komplementarne do podejmowanych w FEP w obszarze niniejszego Celu realizowane będą w </w:t>
      </w:r>
      <w:r>
        <w:rPr>
          <w:rFonts w:eastAsia="Calibri" w:cstheme="minorHAnsi"/>
        </w:rPr>
        <w:t>p</w:t>
      </w:r>
      <w:r w:rsidRPr="00E21920">
        <w:rPr>
          <w:rFonts w:eastAsia="Calibri" w:cstheme="minorHAnsi"/>
        </w:rPr>
        <w:t>rogramach:</w:t>
      </w:r>
    </w:p>
    <w:p w14:paraId="5C606282" w14:textId="77777777" w:rsidR="00DB7B63" w:rsidRPr="00E21920" w:rsidRDefault="00DB7B63" w:rsidP="00917B2D">
      <w:pPr>
        <w:pStyle w:val="Akapitzlist"/>
        <w:numPr>
          <w:ilvl w:val="0"/>
          <w:numId w:val="105"/>
        </w:numPr>
        <w:spacing w:before="60" w:after="60" w:line="276" w:lineRule="auto"/>
        <w:contextualSpacing w:val="0"/>
        <w:rPr>
          <w:rFonts w:eastAsia="Calibri" w:cstheme="minorHAnsi"/>
        </w:rPr>
      </w:pPr>
      <w:r w:rsidRPr="00E21920">
        <w:rPr>
          <w:rFonts w:eastAsia="Calibri" w:cstheme="minorHAnsi"/>
        </w:rPr>
        <w:t>EU4Health – w szczególności w zakresie promocji zdrowia i profilaktyki chorób, wzmocnienia systemów opieki zdrowotnej i siły roboczej w sektorze służby zdrowia oraz poprawy dostępności do opieki zdrowotnej,</w:t>
      </w:r>
    </w:p>
    <w:p w14:paraId="78B0089D" w14:textId="77777777" w:rsidR="00DB7B63" w:rsidRPr="00E21920" w:rsidRDefault="00DB7B63" w:rsidP="00917B2D">
      <w:pPr>
        <w:numPr>
          <w:ilvl w:val="0"/>
          <w:numId w:val="105"/>
        </w:numPr>
        <w:spacing w:before="60" w:after="60" w:line="276" w:lineRule="auto"/>
        <w:rPr>
          <w:rFonts w:eastAsia="Calibri" w:cstheme="minorHAnsi"/>
        </w:rPr>
      </w:pPr>
      <w:r w:rsidRPr="00E21920">
        <w:rPr>
          <w:rFonts w:cstheme="minorHAnsi"/>
        </w:rPr>
        <w:t>Interreg Południowy Bałtyk – w szczególności w zakresie wymiany doświadczeń i kreowania silniejszych powiązań pomiędzy aktorami procesu deinstytucjonalizacji i nowoczesnych form opieki,</w:t>
      </w:r>
    </w:p>
    <w:p w14:paraId="14477037" w14:textId="77777777" w:rsidR="00DB7B63" w:rsidRPr="00E21920" w:rsidRDefault="00DB7B63" w:rsidP="00917B2D">
      <w:pPr>
        <w:numPr>
          <w:ilvl w:val="0"/>
          <w:numId w:val="105"/>
        </w:numPr>
        <w:spacing w:before="60" w:after="60" w:line="276" w:lineRule="auto"/>
        <w:rPr>
          <w:rFonts w:eastAsia="Calibri" w:cstheme="minorHAnsi"/>
        </w:rPr>
      </w:pPr>
      <w:r w:rsidRPr="00E21920">
        <w:rPr>
          <w:rFonts w:cstheme="minorHAnsi"/>
        </w:rPr>
        <w:t>Interreg Region Morza Bałtyckiego 2021-2027,</w:t>
      </w:r>
      <w:r w:rsidRPr="00E21920">
        <w:rPr>
          <w:rFonts w:eastAsia="Calibri" w:cstheme="minorHAnsi"/>
        </w:rPr>
        <w:t xml:space="preserve"> Interreg Europa Środkowa </w:t>
      </w:r>
      <w:r>
        <w:rPr>
          <w:rFonts w:eastAsia="Calibri" w:cstheme="minorHAnsi"/>
        </w:rPr>
        <w:t>2021-2027, Interreg Europa 2021</w:t>
      </w:r>
      <w:r w:rsidRPr="00E21920">
        <w:rPr>
          <w:rFonts w:eastAsia="Calibri" w:cstheme="minorHAnsi"/>
        </w:rPr>
        <w:t>-2027 – przede wszystkim w obszarze</w:t>
      </w:r>
      <w:r w:rsidRPr="00E21920">
        <w:rPr>
          <w:rFonts w:cstheme="minorHAnsi"/>
        </w:rPr>
        <w:t xml:space="preserve"> rozwoju innowacyjnych usług społecznych,</w:t>
      </w:r>
    </w:p>
    <w:p w14:paraId="13A8A727" w14:textId="77777777" w:rsidR="00DB7B63" w:rsidRPr="00E21920" w:rsidRDefault="00DB7B63" w:rsidP="00917B2D">
      <w:pPr>
        <w:numPr>
          <w:ilvl w:val="0"/>
          <w:numId w:val="105"/>
        </w:numPr>
        <w:spacing w:before="60" w:after="60" w:line="276" w:lineRule="auto"/>
        <w:rPr>
          <w:rFonts w:eastAsia="Calibri" w:cstheme="minorHAnsi"/>
        </w:rPr>
      </w:pPr>
      <w:r w:rsidRPr="00E21920">
        <w:rPr>
          <w:rFonts w:cstheme="minorHAnsi"/>
        </w:rPr>
        <w:t>URBACT 2021-2027 – w zakresie rozwoju lokalnych narzędzi wspierania usług społecznych.</w:t>
      </w:r>
    </w:p>
    <w:bookmarkEnd w:id="126"/>
    <w:p w14:paraId="48214D59"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Planowane wykorzystanie instrumentów finansowych</w:t>
      </w:r>
    </w:p>
    <w:p w14:paraId="40A1226E"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ramach realizacji Celu co do zasady nie przewiduje się wykorzystania instrumentów finansowych. </w:t>
      </w:r>
    </w:p>
    <w:p w14:paraId="00B29A4D"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Wsparcie w obszarze usług społecznych i zdrowotnych ze względu na grupę docelową (osoby zagrożone i dotknięte ubóstwem lub wykluczeniem społecznym oraz ich rodziny) wymaga formy bezzwrotnej.</w:t>
      </w:r>
    </w:p>
    <w:p w14:paraId="5ED62242" w14:textId="77777777" w:rsidR="00DB7B63" w:rsidRPr="00E21920" w:rsidRDefault="00DB7B63" w:rsidP="00DB7B63">
      <w:pPr>
        <w:spacing w:before="60" w:after="60" w:line="276" w:lineRule="auto"/>
        <w:rPr>
          <w:rFonts w:eastAsia="Calibri" w:cstheme="minorHAnsi"/>
        </w:rPr>
      </w:pPr>
      <w:r w:rsidRPr="00E21920">
        <w:rPr>
          <w:rFonts w:eastAsia="Calibri" w:cstheme="minorHAnsi"/>
        </w:rPr>
        <w:t>Świadczenie wybranych usług, w tym specjalistycznych usług opiekuńczych czy usług opieki wytchnieniowej i długoterminowej, niesie ze sobą potencjał do generowania przychodów, jednakże z uwagi na początkowy etap deinstytucjonalizacji usług społecznych w województwie oraz ukierunkowanie na upowszechnianie opieki koordynowanej, zasadne jest zastosowanie wsparcia bezzwrotnego.</w:t>
      </w:r>
    </w:p>
    <w:p w14:paraId="57ED3736"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pozostałym zakresie, wsparcie ukierunkowane jest na przedsięwzięcia, które nie generują przychodów ani bezpośrednich oszczędności.</w:t>
      </w:r>
    </w:p>
    <w:p w14:paraId="426BF3E0"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4277A95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6"/>
        <w:tblW w:w="10768" w:type="dxa"/>
        <w:jc w:val="center"/>
        <w:tblLayout w:type="fixed"/>
        <w:tblLook w:val="04A0" w:firstRow="1" w:lastRow="0" w:firstColumn="1" w:lastColumn="0" w:noHBand="0" w:noVBand="1"/>
      </w:tblPr>
      <w:tblGrid>
        <w:gridCol w:w="704"/>
        <w:gridCol w:w="851"/>
        <w:gridCol w:w="708"/>
        <w:gridCol w:w="993"/>
        <w:gridCol w:w="995"/>
        <w:gridCol w:w="3779"/>
        <w:gridCol w:w="966"/>
        <w:gridCol w:w="896"/>
        <w:gridCol w:w="876"/>
      </w:tblGrid>
      <w:tr w:rsidR="00DB7B63" w:rsidRPr="00E21920" w14:paraId="4DE291AB" w14:textId="77777777" w:rsidTr="00DB7B63">
        <w:trPr>
          <w:tblHeader/>
          <w:jc w:val="center"/>
        </w:trPr>
        <w:tc>
          <w:tcPr>
            <w:tcW w:w="704" w:type="dxa"/>
          </w:tcPr>
          <w:p w14:paraId="03A988E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Pr>
          <w:p w14:paraId="19F645F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08" w:type="dxa"/>
          </w:tcPr>
          <w:p w14:paraId="17E6B6C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3" w:type="dxa"/>
          </w:tcPr>
          <w:p w14:paraId="08FDA91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5" w:type="dxa"/>
          </w:tcPr>
          <w:p w14:paraId="064B7EF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779" w:type="dxa"/>
          </w:tcPr>
          <w:p w14:paraId="19528D6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0F070FF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1CFD54D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76" w:type="dxa"/>
          </w:tcPr>
          <w:p w14:paraId="3DADC16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1A19E531" w14:textId="77777777" w:rsidTr="00DB7B63">
        <w:trPr>
          <w:jc w:val="center"/>
        </w:trPr>
        <w:tc>
          <w:tcPr>
            <w:tcW w:w="704" w:type="dxa"/>
          </w:tcPr>
          <w:p w14:paraId="07FB3ED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4CA773C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708" w:type="dxa"/>
          </w:tcPr>
          <w:p w14:paraId="4F11B52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755F1F1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95" w:type="dxa"/>
          </w:tcPr>
          <w:p w14:paraId="5D38763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PLKLCO02</w:t>
            </w:r>
          </w:p>
        </w:tc>
        <w:tc>
          <w:tcPr>
            <w:tcW w:w="3779" w:type="dxa"/>
          </w:tcPr>
          <w:p w14:paraId="5A1D0E0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objętych usługami świadczonymi w społeczności lokalnej w programie</w:t>
            </w:r>
          </w:p>
        </w:tc>
        <w:tc>
          <w:tcPr>
            <w:tcW w:w="966" w:type="dxa"/>
          </w:tcPr>
          <w:p w14:paraId="27B0E74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48A597D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2 900</w:t>
            </w:r>
          </w:p>
        </w:tc>
        <w:tc>
          <w:tcPr>
            <w:tcW w:w="876" w:type="dxa"/>
          </w:tcPr>
          <w:p w14:paraId="13BECF0D" w14:textId="77777777" w:rsidR="00DB7B63" w:rsidRPr="00E21920"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9 300</w:t>
            </w:r>
          </w:p>
        </w:tc>
      </w:tr>
      <w:tr w:rsidR="00DB7B63" w:rsidRPr="00E21920" w14:paraId="5AB20171" w14:textId="77777777" w:rsidTr="00DB7B63">
        <w:trPr>
          <w:jc w:val="center"/>
        </w:trPr>
        <w:tc>
          <w:tcPr>
            <w:tcW w:w="704" w:type="dxa"/>
          </w:tcPr>
          <w:p w14:paraId="6E7A368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5</w:t>
            </w:r>
          </w:p>
        </w:tc>
        <w:tc>
          <w:tcPr>
            <w:tcW w:w="851" w:type="dxa"/>
          </w:tcPr>
          <w:p w14:paraId="6189EB6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708" w:type="dxa"/>
          </w:tcPr>
          <w:p w14:paraId="0319721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023BA14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95" w:type="dxa"/>
          </w:tcPr>
          <w:p w14:paraId="44A5B82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EECO12</w:t>
            </w:r>
          </w:p>
        </w:tc>
        <w:tc>
          <w:tcPr>
            <w:tcW w:w="3779" w:type="dxa"/>
          </w:tcPr>
          <w:p w14:paraId="24962E2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z niepełnosprawnościami objętych wsparciem w programie</w:t>
            </w:r>
          </w:p>
        </w:tc>
        <w:tc>
          <w:tcPr>
            <w:tcW w:w="966" w:type="dxa"/>
          </w:tcPr>
          <w:p w14:paraId="3074F0F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114C53E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800</w:t>
            </w:r>
          </w:p>
        </w:tc>
        <w:tc>
          <w:tcPr>
            <w:tcW w:w="876" w:type="dxa"/>
          </w:tcPr>
          <w:p w14:paraId="383B6C2E" w14:textId="77777777" w:rsidR="00DB7B63" w:rsidRPr="00E21920"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2 600</w:t>
            </w:r>
          </w:p>
        </w:tc>
      </w:tr>
      <w:tr w:rsidR="00DB7B63" w:rsidRPr="00E21920" w14:paraId="77536686" w14:textId="77777777" w:rsidTr="00DB7B63">
        <w:trPr>
          <w:jc w:val="center"/>
        </w:trPr>
        <w:tc>
          <w:tcPr>
            <w:tcW w:w="704" w:type="dxa"/>
          </w:tcPr>
          <w:p w14:paraId="79EE38FE"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5</w:t>
            </w:r>
          </w:p>
        </w:tc>
        <w:tc>
          <w:tcPr>
            <w:tcW w:w="851" w:type="dxa"/>
          </w:tcPr>
          <w:p w14:paraId="430D6C86"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k</w:t>
            </w:r>
          </w:p>
        </w:tc>
        <w:tc>
          <w:tcPr>
            <w:tcW w:w="708" w:type="dxa"/>
          </w:tcPr>
          <w:p w14:paraId="75091B15"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EFS+</w:t>
            </w:r>
          </w:p>
        </w:tc>
        <w:tc>
          <w:tcPr>
            <w:tcW w:w="993" w:type="dxa"/>
          </w:tcPr>
          <w:p w14:paraId="7960DCA0"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Słabiej rozwinięte</w:t>
            </w:r>
          </w:p>
        </w:tc>
        <w:tc>
          <w:tcPr>
            <w:tcW w:w="995" w:type="dxa"/>
          </w:tcPr>
          <w:p w14:paraId="13FCEAD3"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sz w:val="18"/>
                <w:szCs w:val="18"/>
              </w:rPr>
              <w:t>PLKLCO01</w:t>
            </w:r>
          </w:p>
        </w:tc>
        <w:tc>
          <w:tcPr>
            <w:tcW w:w="3779" w:type="dxa"/>
          </w:tcPr>
          <w:p w14:paraId="68C96E80"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sz w:val="18"/>
                <w:szCs w:val="18"/>
              </w:rPr>
              <w:t>Liczba osób objętych usługami w zakresie wspierania rodziny i pieczy zastępczej</w:t>
            </w:r>
          </w:p>
        </w:tc>
        <w:tc>
          <w:tcPr>
            <w:tcW w:w="966" w:type="dxa"/>
          </w:tcPr>
          <w:p w14:paraId="12A11A24"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osoby</w:t>
            </w:r>
          </w:p>
        </w:tc>
        <w:tc>
          <w:tcPr>
            <w:tcW w:w="896" w:type="dxa"/>
          </w:tcPr>
          <w:p w14:paraId="4974914C"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0</w:t>
            </w:r>
          </w:p>
        </w:tc>
        <w:tc>
          <w:tcPr>
            <w:tcW w:w="876" w:type="dxa"/>
          </w:tcPr>
          <w:p w14:paraId="17F6EF9F" w14:textId="77777777" w:rsidR="00DB7B63"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5 300</w:t>
            </w:r>
          </w:p>
        </w:tc>
      </w:tr>
      <w:tr w:rsidR="00DB7B63" w:rsidRPr="00E21920" w14:paraId="45DED93E" w14:textId="77777777" w:rsidTr="00DB7B63">
        <w:trPr>
          <w:jc w:val="center"/>
        </w:trPr>
        <w:tc>
          <w:tcPr>
            <w:tcW w:w="704" w:type="dxa"/>
          </w:tcPr>
          <w:p w14:paraId="5591129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398445F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708" w:type="dxa"/>
          </w:tcPr>
          <w:p w14:paraId="227DC7C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4E6651C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95" w:type="dxa"/>
          </w:tcPr>
          <w:p w14:paraId="465CC88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PLKCO02</w:t>
            </w:r>
          </w:p>
        </w:tc>
        <w:tc>
          <w:tcPr>
            <w:tcW w:w="3779" w:type="dxa"/>
          </w:tcPr>
          <w:p w14:paraId="7086304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objętych programem polityki zdrowotnej</w:t>
            </w:r>
          </w:p>
        </w:tc>
        <w:tc>
          <w:tcPr>
            <w:tcW w:w="966" w:type="dxa"/>
          </w:tcPr>
          <w:p w14:paraId="66F6B49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217BB41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2 000</w:t>
            </w:r>
          </w:p>
        </w:tc>
        <w:tc>
          <w:tcPr>
            <w:tcW w:w="876" w:type="dxa"/>
          </w:tcPr>
          <w:p w14:paraId="21B8B40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11 000</w:t>
            </w:r>
          </w:p>
        </w:tc>
      </w:tr>
    </w:tbl>
    <w:p w14:paraId="1140E68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17"/>
        <w:tblW w:w="10773" w:type="dxa"/>
        <w:jc w:val="center"/>
        <w:tblLayout w:type="fixed"/>
        <w:tblLook w:val="04A0" w:firstRow="1" w:lastRow="0" w:firstColumn="1" w:lastColumn="0" w:noHBand="0" w:noVBand="1"/>
      </w:tblPr>
      <w:tblGrid>
        <w:gridCol w:w="711"/>
        <w:gridCol w:w="642"/>
        <w:gridCol w:w="644"/>
        <w:gridCol w:w="1001"/>
        <w:gridCol w:w="966"/>
        <w:gridCol w:w="1896"/>
        <w:gridCol w:w="952"/>
        <w:gridCol w:w="910"/>
        <w:gridCol w:w="672"/>
        <w:gridCol w:w="882"/>
        <w:gridCol w:w="784"/>
        <w:gridCol w:w="713"/>
      </w:tblGrid>
      <w:tr w:rsidR="00DB7B63" w:rsidRPr="00E21920" w14:paraId="4084A705" w14:textId="77777777" w:rsidTr="00DB7B63">
        <w:trPr>
          <w:tblHeader/>
          <w:jc w:val="center"/>
        </w:trPr>
        <w:tc>
          <w:tcPr>
            <w:tcW w:w="711" w:type="dxa"/>
          </w:tcPr>
          <w:p w14:paraId="01D9B6E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642" w:type="dxa"/>
          </w:tcPr>
          <w:p w14:paraId="184B2D5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44" w:type="dxa"/>
          </w:tcPr>
          <w:p w14:paraId="17171F8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1" w:type="dxa"/>
          </w:tcPr>
          <w:p w14:paraId="6D213C0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66" w:type="dxa"/>
          </w:tcPr>
          <w:p w14:paraId="2F07FAE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896" w:type="dxa"/>
          </w:tcPr>
          <w:p w14:paraId="6030882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52" w:type="dxa"/>
          </w:tcPr>
          <w:p w14:paraId="40E3B75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10" w:type="dxa"/>
          </w:tcPr>
          <w:p w14:paraId="7AFCDAB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72" w:type="dxa"/>
          </w:tcPr>
          <w:p w14:paraId="515FB07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Rok odniesienia</w:t>
            </w:r>
          </w:p>
        </w:tc>
        <w:tc>
          <w:tcPr>
            <w:tcW w:w="882" w:type="dxa"/>
          </w:tcPr>
          <w:p w14:paraId="5F00B29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84" w:type="dxa"/>
          </w:tcPr>
          <w:p w14:paraId="38D05F5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2CE74D1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4258B01C" w14:textId="77777777" w:rsidTr="00DB7B63">
        <w:trPr>
          <w:jc w:val="center"/>
        </w:trPr>
        <w:tc>
          <w:tcPr>
            <w:tcW w:w="711" w:type="dxa"/>
          </w:tcPr>
          <w:p w14:paraId="3C0851D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2" w:type="dxa"/>
          </w:tcPr>
          <w:p w14:paraId="26389BF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644" w:type="dxa"/>
          </w:tcPr>
          <w:p w14:paraId="64C3498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1" w:type="dxa"/>
          </w:tcPr>
          <w:p w14:paraId="32E8F69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66" w:type="dxa"/>
          </w:tcPr>
          <w:p w14:paraId="2E4804C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PLKLCR02</w:t>
            </w:r>
          </w:p>
        </w:tc>
        <w:tc>
          <w:tcPr>
            <w:tcW w:w="1896" w:type="dxa"/>
          </w:tcPr>
          <w:p w14:paraId="1BECE41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utworzonych miejsc świadczenia usług w społeczności lokalnej</w:t>
            </w:r>
          </w:p>
        </w:tc>
        <w:tc>
          <w:tcPr>
            <w:tcW w:w="952" w:type="dxa"/>
          </w:tcPr>
          <w:p w14:paraId="69F657D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910" w:type="dxa"/>
          </w:tcPr>
          <w:p w14:paraId="2A9489A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473</w:t>
            </w:r>
          </w:p>
        </w:tc>
        <w:tc>
          <w:tcPr>
            <w:tcW w:w="672" w:type="dxa"/>
          </w:tcPr>
          <w:p w14:paraId="1F71AE8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82" w:type="dxa"/>
          </w:tcPr>
          <w:p w14:paraId="67402E61" w14:textId="77777777" w:rsidR="00DB7B63" w:rsidRPr="00E21920"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1 700</w:t>
            </w:r>
          </w:p>
        </w:tc>
        <w:tc>
          <w:tcPr>
            <w:tcW w:w="784" w:type="dxa"/>
          </w:tcPr>
          <w:p w14:paraId="24401CD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4A9E9F79"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14C5D167" w14:textId="77777777" w:rsidTr="00DB7B63">
        <w:trPr>
          <w:jc w:val="center"/>
        </w:trPr>
        <w:tc>
          <w:tcPr>
            <w:tcW w:w="711" w:type="dxa"/>
          </w:tcPr>
          <w:p w14:paraId="5F690321"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5</w:t>
            </w:r>
          </w:p>
        </w:tc>
        <w:tc>
          <w:tcPr>
            <w:tcW w:w="642" w:type="dxa"/>
          </w:tcPr>
          <w:p w14:paraId="5AA9E479"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k</w:t>
            </w:r>
          </w:p>
        </w:tc>
        <w:tc>
          <w:tcPr>
            <w:tcW w:w="644" w:type="dxa"/>
          </w:tcPr>
          <w:p w14:paraId="42AEEDD8"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EFS+</w:t>
            </w:r>
          </w:p>
        </w:tc>
        <w:tc>
          <w:tcPr>
            <w:tcW w:w="1001" w:type="dxa"/>
          </w:tcPr>
          <w:p w14:paraId="4BE742EC"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Słabiej rozwinięte</w:t>
            </w:r>
          </w:p>
        </w:tc>
        <w:tc>
          <w:tcPr>
            <w:tcW w:w="966" w:type="dxa"/>
          </w:tcPr>
          <w:p w14:paraId="01FF2E35"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sz w:val="18"/>
                <w:szCs w:val="18"/>
              </w:rPr>
              <w:t>PLKLCR06</w:t>
            </w:r>
          </w:p>
        </w:tc>
        <w:tc>
          <w:tcPr>
            <w:tcW w:w="1896" w:type="dxa"/>
          </w:tcPr>
          <w:p w14:paraId="359C4BE5"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bCs/>
                <w:sz w:val="18"/>
                <w:szCs w:val="18"/>
              </w:rPr>
              <w:t>Liczba utworzonych w programie miejsc świadczenia usług wspierania rodziny i pieczy zastępczej istniejących po zakończeniu projektu</w:t>
            </w:r>
          </w:p>
        </w:tc>
        <w:tc>
          <w:tcPr>
            <w:tcW w:w="952" w:type="dxa"/>
          </w:tcPr>
          <w:p w14:paraId="48186337"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sztuki</w:t>
            </w:r>
          </w:p>
        </w:tc>
        <w:tc>
          <w:tcPr>
            <w:tcW w:w="910" w:type="dxa"/>
          </w:tcPr>
          <w:p w14:paraId="6AA30959"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2 420</w:t>
            </w:r>
          </w:p>
        </w:tc>
        <w:tc>
          <w:tcPr>
            <w:tcW w:w="672" w:type="dxa"/>
          </w:tcPr>
          <w:p w14:paraId="0BAA8968"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2024</w:t>
            </w:r>
          </w:p>
        </w:tc>
        <w:tc>
          <w:tcPr>
            <w:tcW w:w="882" w:type="dxa"/>
          </w:tcPr>
          <w:p w14:paraId="286607BD" w14:textId="77777777" w:rsidR="00DB7B63"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1 000</w:t>
            </w:r>
          </w:p>
        </w:tc>
        <w:tc>
          <w:tcPr>
            <w:tcW w:w="784" w:type="dxa"/>
          </w:tcPr>
          <w:p w14:paraId="6D43B6E6"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IZ FEP</w:t>
            </w:r>
          </w:p>
        </w:tc>
        <w:tc>
          <w:tcPr>
            <w:tcW w:w="713" w:type="dxa"/>
          </w:tcPr>
          <w:p w14:paraId="59CC7C35" w14:textId="77777777" w:rsidR="00DB7B63" w:rsidRPr="00E21920" w:rsidRDefault="00DB7B63" w:rsidP="00DB7B63">
            <w:pPr>
              <w:spacing w:before="60" w:after="60" w:line="276" w:lineRule="auto"/>
              <w:rPr>
                <w:rFonts w:ascii="Calibri" w:eastAsia="Calibri" w:hAnsi="Calibri" w:cs="Calibri"/>
                <w:sz w:val="18"/>
                <w:szCs w:val="18"/>
              </w:rPr>
            </w:pPr>
          </w:p>
        </w:tc>
      </w:tr>
    </w:tbl>
    <w:p w14:paraId="03FF0F39" w14:textId="77777777" w:rsidR="00DB7B63" w:rsidRPr="00E21920" w:rsidRDefault="00DB7B63" w:rsidP="00DB7B63">
      <w:pPr>
        <w:spacing w:before="60" w:after="60" w:line="276" w:lineRule="auto"/>
        <w:rPr>
          <w:rFonts w:ascii="Calibri" w:eastAsia="Calibri" w:hAnsi="Calibri" w:cs="Calibri"/>
        </w:rPr>
      </w:pPr>
    </w:p>
    <w:p w14:paraId="6AF7B706"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3C355FA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67F5DF36" w14:textId="77777777" w:rsidTr="00DB7B63">
        <w:trPr>
          <w:tblHeader/>
        </w:trPr>
        <w:tc>
          <w:tcPr>
            <w:tcW w:w="1480" w:type="dxa"/>
          </w:tcPr>
          <w:p w14:paraId="66A3A13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E6DD95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7377DD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6E3E43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FB711E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D35E74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4E0195" w14:paraId="7023EBB9" w14:textId="77777777" w:rsidTr="00DB7B63">
        <w:tc>
          <w:tcPr>
            <w:tcW w:w="1480" w:type="dxa"/>
          </w:tcPr>
          <w:p w14:paraId="5E810DB5"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17F7B298"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148B42E5"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3D91FE38"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24D27892"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158</w:t>
            </w:r>
          </w:p>
        </w:tc>
        <w:tc>
          <w:tcPr>
            <w:tcW w:w="1373" w:type="dxa"/>
          </w:tcPr>
          <w:p w14:paraId="396844CB"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82 050 221</w:t>
            </w:r>
          </w:p>
        </w:tc>
      </w:tr>
      <w:tr w:rsidR="00DB7B63" w:rsidRPr="004E0195" w14:paraId="21A64B85" w14:textId="77777777" w:rsidTr="00DB7B63">
        <w:tc>
          <w:tcPr>
            <w:tcW w:w="1480" w:type="dxa"/>
          </w:tcPr>
          <w:p w14:paraId="2D16F917"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655EBBF3"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7E5D35E3"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58E932C9"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054E237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161</w:t>
            </w:r>
          </w:p>
        </w:tc>
        <w:tc>
          <w:tcPr>
            <w:tcW w:w="1373" w:type="dxa"/>
          </w:tcPr>
          <w:p w14:paraId="7041A6BB" w14:textId="4D839AF3" w:rsidR="00DB7B63" w:rsidRPr="004E0195" w:rsidRDefault="00CE401A" w:rsidP="004E0195">
            <w:pPr>
              <w:rPr>
                <w:rFonts w:cs="Calibri Light"/>
                <w:color w:val="000000"/>
                <w:sz w:val="18"/>
                <w:szCs w:val="18"/>
              </w:rPr>
            </w:pPr>
            <w:r w:rsidRPr="004E0195">
              <w:rPr>
                <w:rFonts w:cs="Calibri Light"/>
                <w:color w:val="000000"/>
                <w:sz w:val="18"/>
                <w:szCs w:val="18"/>
              </w:rPr>
              <w:t>9 445 055</w:t>
            </w:r>
          </w:p>
        </w:tc>
      </w:tr>
    </w:tbl>
    <w:p w14:paraId="03AC0343" w14:textId="77777777" w:rsidR="00DB7B63" w:rsidRPr="004E0195" w:rsidRDefault="00DB7B63" w:rsidP="00DB7B63">
      <w:pPr>
        <w:spacing w:before="60" w:after="60" w:line="276" w:lineRule="auto"/>
        <w:rPr>
          <w:rFonts w:eastAsia="Calibri" w:cs="Calibri"/>
        </w:rPr>
      </w:pPr>
      <w:r w:rsidRPr="004E0195">
        <w:rPr>
          <w:rFonts w:eastAsia="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4E0195" w14:paraId="04002343" w14:textId="77777777" w:rsidTr="00DB7B63">
        <w:tc>
          <w:tcPr>
            <w:tcW w:w="1480" w:type="dxa"/>
          </w:tcPr>
          <w:p w14:paraId="7905E1ED"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Nr priorytetu</w:t>
            </w:r>
          </w:p>
        </w:tc>
        <w:tc>
          <w:tcPr>
            <w:tcW w:w="1372" w:type="dxa"/>
          </w:tcPr>
          <w:p w14:paraId="71B930F7"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Fundusz</w:t>
            </w:r>
          </w:p>
        </w:tc>
        <w:tc>
          <w:tcPr>
            <w:tcW w:w="1372" w:type="dxa"/>
          </w:tcPr>
          <w:p w14:paraId="689854E9"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Kategoria regionu</w:t>
            </w:r>
          </w:p>
        </w:tc>
        <w:tc>
          <w:tcPr>
            <w:tcW w:w="1372" w:type="dxa"/>
          </w:tcPr>
          <w:p w14:paraId="36FE5F1D"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Cel szczegółowy</w:t>
            </w:r>
          </w:p>
        </w:tc>
        <w:tc>
          <w:tcPr>
            <w:tcW w:w="1373" w:type="dxa"/>
          </w:tcPr>
          <w:p w14:paraId="5793A7A9"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Kod</w:t>
            </w:r>
          </w:p>
        </w:tc>
        <w:tc>
          <w:tcPr>
            <w:tcW w:w="1373" w:type="dxa"/>
          </w:tcPr>
          <w:p w14:paraId="5693ED3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Kwota (EUR)</w:t>
            </w:r>
          </w:p>
        </w:tc>
      </w:tr>
      <w:tr w:rsidR="00DB7B63" w:rsidRPr="004E0195" w14:paraId="36F498FB" w14:textId="77777777" w:rsidTr="00DB7B63">
        <w:tc>
          <w:tcPr>
            <w:tcW w:w="1480" w:type="dxa"/>
          </w:tcPr>
          <w:p w14:paraId="1455715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2CEB0D8C"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50738B00"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7BA8625A"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05D2115B"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01</w:t>
            </w:r>
          </w:p>
        </w:tc>
        <w:tc>
          <w:tcPr>
            <w:tcW w:w="1373" w:type="dxa"/>
          </w:tcPr>
          <w:p w14:paraId="66F090DF" w14:textId="77777777" w:rsidR="00CE401A" w:rsidRPr="004E0195" w:rsidRDefault="00CE401A" w:rsidP="00CE401A">
            <w:pPr>
              <w:rPr>
                <w:rFonts w:cs="Calibri Light"/>
                <w:bCs/>
                <w:color w:val="000000"/>
                <w:sz w:val="18"/>
                <w:szCs w:val="18"/>
              </w:rPr>
            </w:pPr>
            <w:r w:rsidRPr="004E0195">
              <w:rPr>
                <w:rFonts w:cs="Calibri Light"/>
                <w:bCs/>
                <w:color w:val="000000"/>
                <w:sz w:val="18"/>
                <w:szCs w:val="18"/>
              </w:rPr>
              <w:t>91 495 276</w:t>
            </w:r>
          </w:p>
          <w:p w14:paraId="35F2996C" w14:textId="77777777" w:rsidR="00DB7B63" w:rsidRPr="004E0195" w:rsidRDefault="00DB7B63" w:rsidP="00DB7B63">
            <w:pPr>
              <w:spacing w:after="0" w:line="240" w:lineRule="auto"/>
              <w:rPr>
                <w:rFonts w:eastAsia="Calibri" w:cs="Calibri"/>
                <w:sz w:val="18"/>
                <w:szCs w:val="18"/>
              </w:rPr>
            </w:pPr>
          </w:p>
        </w:tc>
      </w:tr>
    </w:tbl>
    <w:p w14:paraId="609D995E" w14:textId="77777777" w:rsidR="00DB7B63" w:rsidRPr="004E0195" w:rsidRDefault="00DB7B63" w:rsidP="00DB7B63">
      <w:pPr>
        <w:spacing w:before="60" w:after="60" w:line="276" w:lineRule="auto"/>
        <w:rPr>
          <w:rFonts w:eastAsia="Calibri" w:cs="Calibri"/>
        </w:rPr>
      </w:pPr>
      <w:r w:rsidRPr="004E0195">
        <w:rPr>
          <w:rFonts w:eastAsia="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4E0195" w14:paraId="2C302C1F" w14:textId="77777777" w:rsidTr="00DB7B63">
        <w:trPr>
          <w:tblHeader/>
        </w:trPr>
        <w:tc>
          <w:tcPr>
            <w:tcW w:w="1480" w:type="dxa"/>
          </w:tcPr>
          <w:p w14:paraId="1911903B"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Nr priorytetu</w:t>
            </w:r>
          </w:p>
        </w:tc>
        <w:tc>
          <w:tcPr>
            <w:tcW w:w="1372" w:type="dxa"/>
          </w:tcPr>
          <w:p w14:paraId="51D6DC2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Fundusz</w:t>
            </w:r>
          </w:p>
        </w:tc>
        <w:tc>
          <w:tcPr>
            <w:tcW w:w="1372" w:type="dxa"/>
          </w:tcPr>
          <w:p w14:paraId="3AC9CC1E"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Kategoria regionu</w:t>
            </w:r>
          </w:p>
        </w:tc>
        <w:tc>
          <w:tcPr>
            <w:tcW w:w="1372" w:type="dxa"/>
          </w:tcPr>
          <w:p w14:paraId="6AA87AF4"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Cel szczegółowy</w:t>
            </w:r>
          </w:p>
        </w:tc>
        <w:tc>
          <w:tcPr>
            <w:tcW w:w="1373" w:type="dxa"/>
          </w:tcPr>
          <w:p w14:paraId="5C81DD99"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Kod</w:t>
            </w:r>
          </w:p>
        </w:tc>
        <w:tc>
          <w:tcPr>
            <w:tcW w:w="1373" w:type="dxa"/>
          </w:tcPr>
          <w:p w14:paraId="7D1F1331"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Kwota (EUR)</w:t>
            </w:r>
          </w:p>
        </w:tc>
      </w:tr>
      <w:tr w:rsidR="00DB7B63" w:rsidRPr="004E0195" w14:paraId="1E7D2F06" w14:textId="77777777" w:rsidTr="00DB7B63">
        <w:tc>
          <w:tcPr>
            <w:tcW w:w="1480" w:type="dxa"/>
          </w:tcPr>
          <w:p w14:paraId="4F197BB3"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1FAB651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0D51B56B"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12A974BC"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09EFFFE1"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03</w:t>
            </w:r>
          </w:p>
        </w:tc>
        <w:tc>
          <w:tcPr>
            <w:tcW w:w="1373" w:type="dxa"/>
          </w:tcPr>
          <w:p w14:paraId="57381B53"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12 000 000</w:t>
            </w:r>
          </w:p>
        </w:tc>
      </w:tr>
      <w:tr w:rsidR="00DB7B63" w:rsidRPr="004E0195" w14:paraId="44309D86" w14:textId="77777777" w:rsidTr="00DB7B63">
        <w:tc>
          <w:tcPr>
            <w:tcW w:w="1480" w:type="dxa"/>
          </w:tcPr>
          <w:p w14:paraId="4381B3EC"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61E04E28"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7523442C"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64FB3E8C"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159B76B9"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12</w:t>
            </w:r>
          </w:p>
        </w:tc>
        <w:tc>
          <w:tcPr>
            <w:tcW w:w="1373" w:type="dxa"/>
          </w:tcPr>
          <w:p w14:paraId="0826665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10 000 000</w:t>
            </w:r>
          </w:p>
        </w:tc>
      </w:tr>
      <w:tr w:rsidR="00DB7B63" w:rsidRPr="004E0195" w14:paraId="22E19FE2" w14:textId="77777777" w:rsidTr="00DB7B63">
        <w:tc>
          <w:tcPr>
            <w:tcW w:w="1480" w:type="dxa"/>
          </w:tcPr>
          <w:p w14:paraId="181804E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lastRenderedPageBreak/>
              <w:t>5</w:t>
            </w:r>
          </w:p>
        </w:tc>
        <w:tc>
          <w:tcPr>
            <w:tcW w:w="1372" w:type="dxa"/>
          </w:tcPr>
          <w:p w14:paraId="6C8203D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52DA1FBA"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15000D7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3E127C55"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17</w:t>
            </w:r>
          </w:p>
        </w:tc>
        <w:tc>
          <w:tcPr>
            <w:tcW w:w="1373" w:type="dxa"/>
          </w:tcPr>
          <w:p w14:paraId="66388F62"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15 000 000</w:t>
            </w:r>
          </w:p>
        </w:tc>
      </w:tr>
      <w:tr w:rsidR="00DB7B63" w:rsidRPr="004E0195" w14:paraId="1B67CD3C" w14:textId="77777777" w:rsidTr="00DB7B63">
        <w:tc>
          <w:tcPr>
            <w:tcW w:w="1480" w:type="dxa"/>
          </w:tcPr>
          <w:p w14:paraId="44BF6F8D"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7F2754E0"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22F021B8"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714A4B8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4A41A43C"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33</w:t>
            </w:r>
          </w:p>
        </w:tc>
        <w:tc>
          <w:tcPr>
            <w:tcW w:w="1373" w:type="dxa"/>
          </w:tcPr>
          <w:p w14:paraId="50991281" w14:textId="2D9C9F37" w:rsidR="00DB7B63" w:rsidRPr="004E0195" w:rsidRDefault="00CE401A" w:rsidP="004E0195">
            <w:pPr>
              <w:rPr>
                <w:rFonts w:cs="Calibri Light"/>
                <w:color w:val="000000"/>
                <w:sz w:val="18"/>
                <w:szCs w:val="18"/>
              </w:rPr>
            </w:pPr>
            <w:r w:rsidRPr="004E0195">
              <w:rPr>
                <w:rFonts w:cs="Calibri Light"/>
                <w:color w:val="000000"/>
                <w:sz w:val="18"/>
                <w:szCs w:val="18"/>
              </w:rPr>
              <w:t>54 495 276</w:t>
            </w:r>
          </w:p>
        </w:tc>
      </w:tr>
    </w:tbl>
    <w:p w14:paraId="78393FA0" w14:textId="77777777" w:rsidR="00DB7B63" w:rsidRPr="004E0195" w:rsidRDefault="00DB7B63" w:rsidP="00DB7B63">
      <w:pPr>
        <w:spacing w:before="60" w:after="60" w:line="276" w:lineRule="auto"/>
        <w:rPr>
          <w:rFonts w:eastAsia="Calibri" w:cs="Calibri"/>
        </w:rPr>
      </w:pPr>
      <w:r w:rsidRPr="004E0195">
        <w:rPr>
          <w:rFonts w:eastAsia="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4E0195" w14:paraId="0C860524" w14:textId="77777777" w:rsidTr="00DB7B63">
        <w:trPr>
          <w:tblHeader/>
        </w:trPr>
        <w:tc>
          <w:tcPr>
            <w:tcW w:w="1480" w:type="dxa"/>
          </w:tcPr>
          <w:p w14:paraId="474ACC3E"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Nr priorytetu</w:t>
            </w:r>
          </w:p>
        </w:tc>
        <w:tc>
          <w:tcPr>
            <w:tcW w:w="1372" w:type="dxa"/>
          </w:tcPr>
          <w:p w14:paraId="1B8A4EC0"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Fundusz</w:t>
            </w:r>
          </w:p>
        </w:tc>
        <w:tc>
          <w:tcPr>
            <w:tcW w:w="1372" w:type="dxa"/>
          </w:tcPr>
          <w:p w14:paraId="23FBE8A1"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Kategoria regionu</w:t>
            </w:r>
          </w:p>
        </w:tc>
        <w:tc>
          <w:tcPr>
            <w:tcW w:w="1372" w:type="dxa"/>
          </w:tcPr>
          <w:p w14:paraId="121829E7"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Cel szczegółowy</w:t>
            </w:r>
          </w:p>
        </w:tc>
        <w:tc>
          <w:tcPr>
            <w:tcW w:w="1373" w:type="dxa"/>
          </w:tcPr>
          <w:p w14:paraId="440C4C59"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Kod</w:t>
            </w:r>
          </w:p>
        </w:tc>
        <w:tc>
          <w:tcPr>
            <w:tcW w:w="1373" w:type="dxa"/>
          </w:tcPr>
          <w:p w14:paraId="26D9CC79"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Kwota (EUR)</w:t>
            </w:r>
          </w:p>
        </w:tc>
      </w:tr>
      <w:tr w:rsidR="00DB7B63" w:rsidRPr="004E0195" w14:paraId="5208E349" w14:textId="77777777" w:rsidTr="00DB7B63">
        <w:tc>
          <w:tcPr>
            <w:tcW w:w="1480" w:type="dxa"/>
          </w:tcPr>
          <w:p w14:paraId="0C7FFEFD"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2565D94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4F4D1018"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5A6F555D"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7C2AB928"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09</w:t>
            </w:r>
          </w:p>
        </w:tc>
        <w:tc>
          <w:tcPr>
            <w:tcW w:w="1373" w:type="dxa"/>
          </w:tcPr>
          <w:p w14:paraId="0E0E34B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82 050 221</w:t>
            </w:r>
          </w:p>
        </w:tc>
      </w:tr>
      <w:tr w:rsidR="00DB7B63" w:rsidRPr="004E0195" w14:paraId="2E0299A8" w14:textId="77777777" w:rsidTr="00DB7B63">
        <w:tc>
          <w:tcPr>
            <w:tcW w:w="1480" w:type="dxa"/>
          </w:tcPr>
          <w:p w14:paraId="3A045810"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53B330E8"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1C681EFB"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61794FD5"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05F8979E"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10</w:t>
            </w:r>
          </w:p>
        </w:tc>
        <w:tc>
          <w:tcPr>
            <w:tcW w:w="1373" w:type="dxa"/>
          </w:tcPr>
          <w:p w14:paraId="3DB39908" w14:textId="6C94B953" w:rsidR="00DB7B63" w:rsidRPr="004E0195" w:rsidRDefault="00CE401A" w:rsidP="004E0195">
            <w:pPr>
              <w:rPr>
                <w:rFonts w:cs="Calibri Light"/>
                <w:color w:val="000000"/>
                <w:sz w:val="18"/>
                <w:szCs w:val="18"/>
              </w:rPr>
            </w:pPr>
            <w:r w:rsidRPr="004E0195">
              <w:rPr>
                <w:rFonts w:cs="Calibri Light"/>
                <w:color w:val="000000"/>
                <w:sz w:val="18"/>
                <w:szCs w:val="18"/>
              </w:rPr>
              <w:t>9 445 055</w:t>
            </w:r>
          </w:p>
        </w:tc>
      </w:tr>
    </w:tbl>
    <w:p w14:paraId="34CD7C07" w14:textId="77777777" w:rsidR="00DB7B63" w:rsidRPr="004E0195" w:rsidRDefault="00DB7B63" w:rsidP="00DB7B63">
      <w:pPr>
        <w:spacing w:before="60" w:after="60" w:line="276" w:lineRule="auto"/>
        <w:rPr>
          <w:rFonts w:eastAsia="Calibri" w:cs="Calibri"/>
        </w:rPr>
      </w:pPr>
      <w:r w:rsidRPr="004E0195">
        <w:rPr>
          <w:rFonts w:eastAsia="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4E0195" w14:paraId="07EE872A" w14:textId="77777777" w:rsidTr="00DB7B63">
        <w:trPr>
          <w:tblHeader/>
        </w:trPr>
        <w:tc>
          <w:tcPr>
            <w:tcW w:w="1480" w:type="dxa"/>
          </w:tcPr>
          <w:p w14:paraId="4A1BE2A6"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Nr priorytetu</w:t>
            </w:r>
          </w:p>
        </w:tc>
        <w:tc>
          <w:tcPr>
            <w:tcW w:w="1372" w:type="dxa"/>
          </w:tcPr>
          <w:p w14:paraId="2AD2C66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Fundusz</w:t>
            </w:r>
          </w:p>
        </w:tc>
        <w:tc>
          <w:tcPr>
            <w:tcW w:w="1372" w:type="dxa"/>
          </w:tcPr>
          <w:p w14:paraId="731358C7"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Kategoria regionu</w:t>
            </w:r>
          </w:p>
        </w:tc>
        <w:tc>
          <w:tcPr>
            <w:tcW w:w="1372" w:type="dxa"/>
          </w:tcPr>
          <w:p w14:paraId="4841BCE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Cel szczegółowy</w:t>
            </w:r>
          </w:p>
        </w:tc>
        <w:tc>
          <w:tcPr>
            <w:tcW w:w="1373" w:type="dxa"/>
          </w:tcPr>
          <w:p w14:paraId="1CF9F35E"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Kod</w:t>
            </w:r>
          </w:p>
        </w:tc>
        <w:tc>
          <w:tcPr>
            <w:tcW w:w="1373" w:type="dxa"/>
          </w:tcPr>
          <w:p w14:paraId="3BFA2F1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Kwota (EUR)</w:t>
            </w:r>
          </w:p>
        </w:tc>
      </w:tr>
      <w:tr w:rsidR="00DB7B63" w:rsidRPr="004E0195" w14:paraId="4269884B" w14:textId="77777777" w:rsidTr="00DB7B63">
        <w:tc>
          <w:tcPr>
            <w:tcW w:w="1480" w:type="dxa"/>
          </w:tcPr>
          <w:p w14:paraId="64C413FF"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5</w:t>
            </w:r>
          </w:p>
        </w:tc>
        <w:tc>
          <w:tcPr>
            <w:tcW w:w="1372" w:type="dxa"/>
          </w:tcPr>
          <w:p w14:paraId="51401140"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EFS+</w:t>
            </w:r>
          </w:p>
        </w:tc>
        <w:tc>
          <w:tcPr>
            <w:tcW w:w="1372" w:type="dxa"/>
          </w:tcPr>
          <w:p w14:paraId="21E2A882"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słabiej rozwinięty</w:t>
            </w:r>
          </w:p>
        </w:tc>
        <w:tc>
          <w:tcPr>
            <w:tcW w:w="1372" w:type="dxa"/>
          </w:tcPr>
          <w:p w14:paraId="0F67380E"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(k)</w:t>
            </w:r>
          </w:p>
        </w:tc>
        <w:tc>
          <w:tcPr>
            <w:tcW w:w="1373" w:type="dxa"/>
          </w:tcPr>
          <w:p w14:paraId="05DE26BD" w14:textId="77777777" w:rsidR="00DB7B63" w:rsidRPr="004E0195" w:rsidRDefault="00DB7B63" w:rsidP="00DB7B63">
            <w:pPr>
              <w:spacing w:after="0" w:line="240" w:lineRule="auto"/>
              <w:rPr>
                <w:rFonts w:eastAsia="Calibri" w:cs="Calibri"/>
                <w:sz w:val="18"/>
                <w:szCs w:val="18"/>
              </w:rPr>
            </w:pPr>
            <w:r w:rsidRPr="004E0195">
              <w:rPr>
                <w:rFonts w:eastAsia="Calibri" w:cs="Calibri"/>
                <w:sz w:val="18"/>
                <w:szCs w:val="18"/>
              </w:rPr>
              <w:t>02</w:t>
            </w:r>
          </w:p>
        </w:tc>
        <w:tc>
          <w:tcPr>
            <w:tcW w:w="1373" w:type="dxa"/>
          </w:tcPr>
          <w:p w14:paraId="07A790C5" w14:textId="209695C6" w:rsidR="00DB7B63" w:rsidRPr="004E0195" w:rsidRDefault="00CE401A" w:rsidP="004E0195">
            <w:pPr>
              <w:rPr>
                <w:rFonts w:cs="Calibri Light"/>
                <w:bCs/>
                <w:color w:val="000000"/>
                <w:sz w:val="18"/>
                <w:szCs w:val="18"/>
              </w:rPr>
            </w:pPr>
            <w:r w:rsidRPr="004E0195">
              <w:rPr>
                <w:rFonts w:cs="Calibri Light"/>
                <w:bCs/>
                <w:color w:val="000000"/>
                <w:sz w:val="18"/>
                <w:szCs w:val="18"/>
              </w:rPr>
              <w:t>91 495 276</w:t>
            </w:r>
          </w:p>
        </w:tc>
      </w:tr>
    </w:tbl>
    <w:p w14:paraId="659E7DF6" w14:textId="77777777" w:rsidR="00A80038" w:rsidRDefault="00A80038" w:rsidP="00A80038"/>
    <w:p w14:paraId="0C53229B"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(l) Wspieranie integracji społecznej osób zagrożonych ubóstwem lub wykluczeniem społecznym, w tym osób najbardziej potrzebujących i dzieci</w:t>
      </w:r>
    </w:p>
    <w:p w14:paraId="6C635EC9"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3B3833FD" w14:textId="754242FF"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Times New Roman"/>
        </w:rPr>
        <w:t xml:space="preserve">W ramach Celu </w:t>
      </w:r>
      <w:r w:rsidR="00CB6A1C">
        <w:rPr>
          <w:rFonts w:ascii="Calibri" w:eastAsia="Calibri" w:hAnsi="Calibri" w:cs="Calibri"/>
        </w:rPr>
        <w:t>r</w:t>
      </w:r>
      <w:r w:rsidRPr="00E21920">
        <w:rPr>
          <w:rFonts w:ascii="Calibri" w:eastAsia="Calibri" w:hAnsi="Calibri" w:cs="Calibri"/>
        </w:rPr>
        <w:t xml:space="preserve">ealizowana będzie interwencja na rzecz </w:t>
      </w:r>
      <w:r w:rsidRPr="00E21920">
        <w:rPr>
          <w:rFonts w:ascii="Calibri" w:eastAsia="Calibri" w:hAnsi="Calibri" w:cs="Calibri"/>
          <w:u w:val="single"/>
        </w:rPr>
        <w:t>wzmocnienia potencjału pomorskich organizacji społeczeństwa obywatelskiego</w:t>
      </w:r>
      <w:r w:rsidRPr="00E21920">
        <w:rPr>
          <w:rFonts w:ascii="Calibri" w:eastAsia="Calibri" w:hAnsi="Calibri" w:cs="Calibri"/>
        </w:rPr>
        <w:t xml:space="preserve"> ukierunkowana m.in. na:</w:t>
      </w:r>
    </w:p>
    <w:p w14:paraId="762F4B32" w14:textId="77777777" w:rsidR="00CB7F90" w:rsidRPr="00E21920" w:rsidRDefault="00CB7F90" w:rsidP="00CB7F90">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wzmocnienie zasobów organizacji (m.in. poprzez rozwój umiejętności i kompetencji pracowników),</w:t>
      </w:r>
    </w:p>
    <w:p w14:paraId="0F64B8A6" w14:textId="77777777" w:rsidR="00CB7F90" w:rsidRPr="00E21920" w:rsidRDefault="00CB7F90" w:rsidP="00CB7F90">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urynkowienie organizacji, w tym poprzez budowanie relacji organizacji społeczeństwa obywatelskiego z organizacjami pracodawców i biznesem,</w:t>
      </w:r>
    </w:p>
    <w:p w14:paraId="260C78F8" w14:textId="77777777" w:rsidR="00CB7F90" w:rsidRPr="00E21920" w:rsidRDefault="00CB7F90" w:rsidP="00CB7F90">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rozwój sieci centrów organizacji pozarządowych,</w:t>
      </w:r>
    </w:p>
    <w:p w14:paraId="47899291" w14:textId="77777777" w:rsidR="00CB7F90" w:rsidRPr="00E21920" w:rsidRDefault="00CB7F90" w:rsidP="00CB7F90">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 xml:space="preserve">działania na rzecz rozwoju lokalnej filantropii oraz społecznej odpowiedzialności biznesu. </w:t>
      </w:r>
    </w:p>
    <w:p w14:paraId="03C8A1AA"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t>Preferowane będą projekty wspierające NGO:</w:t>
      </w:r>
    </w:p>
    <w:p w14:paraId="42EEBA32" w14:textId="77777777" w:rsidR="00CB7F90" w:rsidRPr="00E21920" w:rsidRDefault="00CB7F90" w:rsidP="00CB7F90">
      <w:pPr>
        <w:pStyle w:val="Akapitzlist"/>
        <w:numPr>
          <w:ilvl w:val="0"/>
          <w:numId w:val="141"/>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posiadające status organizacji pożytku publicznego,</w:t>
      </w:r>
    </w:p>
    <w:p w14:paraId="5B69D5EC" w14:textId="77777777" w:rsidR="00CB7F90" w:rsidRPr="00E21920" w:rsidRDefault="00CB7F90" w:rsidP="00CB7F90">
      <w:pPr>
        <w:pStyle w:val="Akapitzlist"/>
        <w:numPr>
          <w:ilvl w:val="0"/>
          <w:numId w:val="141"/>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mające siedzibę na terenie gmin wiejskich i miejsko-wiejskich.</w:t>
      </w:r>
    </w:p>
    <w:p w14:paraId="06409CB3"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t>Pomimo zawarcia działań w zakresie budowy zdolności organizacji społeczeństwa obywatelskiego w niniejszym Celu, zakres merytoryczny tych działań będzie mógł dotyczyć budowy zdolności organizacji działających w obszarach wszystkich celów EFS+.</w:t>
      </w:r>
    </w:p>
    <w:p w14:paraId="77C829F5"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t xml:space="preserve">W ramach prowadzonej interwencji wzmocniony zostanie także </w:t>
      </w:r>
      <w:r w:rsidRPr="00E21920">
        <w:rPr>
          <w:rFonts w:ascii="Calibri" w:eastAsia="Calibri" w:hAnsi="Calibri" w:cs="Calibri"/>
          <w:u w:val="single"/>
        </w:rPr>
        <w:t>potencjał pomorskich partnerów społecznych</w:t>
      </w:r>
      <w:r w:rsidRPr="00E21920">
        <w:rPr>
          <w:rFonts w:ascii="Calibri" w:eastAsia="Calibri" w:hAnsi="Calibri" w:cs="Calibri"/>
        </w:rPr>
        <w:t>, przede wszystkim poprzez działania ukierunkowane na:</w:t>
      </w:r>
    </w:p>
    <w:p w14:paraId="54FE9F47" w14:textId="77777777" w:rsidR="00CB7F90" w:rsidRPr="00E21920" w:rsidRDefault="00CB7F90" w:rsidP="00CB7F90">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t>wzmocnienie zasobów (m.in. poprzez rozwój umiejętności i kompetencji pracowników),</w:t>
      </w:r>
    </w:p>
    <w:p w14:paraId="473149A0" w14:textId="77777777" w:rsidR="00CB7F90" w:rsidRPr="00E21920" w:rsidRDefault="00CB7F90" w:rsidP="00CB7F90">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t>budowanie relacji partnerów społecznych z JST, NGO, biznesem, szkolnictwem (głównie zawodowym) i nauką,</w:t>
      </w:r>
    </w:p>
    <w:p w14:paraId="48E24901" w14:textId="77777777" w:rsidR="00CB7F90" w:rsidRPr="00E21920" w:rsidRDefault="00CB7F90" w:rsidP="00CB7F90">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t>działania na rzecz rozwoju społecznej odpowiedzialności biznesu,</w:t>
      </w:r>
    </w:p>
    <w:p w14:paraId="2C1788F3" w14:textId="77777777" w:rsidR="00CB7F90" w:rsidRPr="00472802" w:rsidRDefault="00CB7F90" w:rsidP="00CB7F90">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t>realizację inicjatyw wpisujących się w misję partnerów społecznych.</w:t>
      </w:r>
    </w:p>
    <w:p w14:paraId="1DEDA719"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4130353C"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lastRenderedPageBreak/>
        <w:t>Organizacje społeczeństwa obywatelskiego i ich pracownicy oraz wolontariusze, a także partnerzy społeczni.</w:t>
      </w:r>
    </w:p>
    <w:p w14:paraId="71771FC0" w14:textId="77777777" w:rsidR="00CB7F90" w:rsidRPr="00E21920" w:rsidRDefault="00CB7F90" w:rsidP="00CB7F90">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020A0A9B" w14:textId="77777777" w:rsidR="00CB7F90" w:rsidRPr="00E21920" w:rsidRDefault="00CB7F90" w:rsidP="00CB7F90">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aktywizacji społecznej i obywatelskiej mieszkańców regionu, a także wzmocnienia potencjału organizacji społeczeństwa obywatelskiego i partnerów społecznych.</w:t>
      </w:r>
    </w:p>
    <w:p w14:paraId="5645878B" w14:textId="77777777" w:rsidR="00CB7F90" w:rsidRPr="00E21920" w:rsidRDefault="00CB7F90" w:rsidP="00CB7F90">
      <w:pPr>
        <w:spacing w:before="60" w:after="60" w:line="276" w:lineRule="auto"/>
        <w:rPr>
          <w:rFonts w:eastAsia="Calibri" w:cstheme="minorHAnsi"/>
        </w:rPr>
      </w:pPr>
      <w:r w:rsidRPr="00E21920">
        <w:rPr>
          <w:rFonts w:eastAsia="Calibri" w:cstheme="minorHAnsi"/>
        </w:rPr>
        <w:t>W powiązaniu z treścią artykułów zawartych w Karcie, działania w ramach Celu prowadzone będą zgodnie z zasadami horyzontalnymi wynikającymi z SRWP 2030, w szczególności zasadą wspierania postaw obywatelskich (m.in. poprzez wspieranie wysokiej aktywności i samoorganizacji mieszkańców oraz dzięki kształtowaniu i umacnianiu postaw społecznych i obywatelskich).</w:t>
      </w:r>
    </w:p>
    <w:p w14:paraId="446DB1EB" w14:textId="77777777" w:rsidR="00CB7F90" w:rsidRPr="00E21920" w:rsidRDefault="00CB7F90" w:rsidP="00CB7F90">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3F4F6DB8" w14:textId="77777777" w:rsidR="00CB7F90" w:rsidRPr="00E21920" w:rsidRDefault="00CB7F90" w:rsidP="00CB7F90">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65311484" w14:textId="77777777" w:rsidR="00CB7F90" w:rsidRPr="00E21920" w:rsidRDefault="00CB7F90" w:rsidP="00CB7F90">
      <w:pPr>
        <w:spacing w:before="60" w:after="60" w:line="276" w:lineRule="auto"/>
        <w:rPr>
          <w:rFonts w:eastAsia="Calibri" w:cstheme="minorHAnsi"/>
        </w:rPr>
      </w:pPr>
      <w:r w:rsidRPr="00E21920">
        <w:rPr>
          <w:rFonts w:eastAsia="Calibri" w:cstheme="minorHAnsi"/>
          <w:iCs/>
        </w:rPr>
        <w:t xml:space="preserve">W ramach Celu przewidziano szereg działań na rzecz zapewnienia równości, włączenia społecznego i niedyskryminacji. Dedykowana interwencja adresowana będzie przede wszystkim do organizacji społeczeństwa obywatelskiego, w tym tych </w:t>
      </w:r>
      <w:r w:rsidRPr="00E21920">
        <w:rPr>
          <w:rFonts w:eastAsia="Calibri" w:cstheme="minorHAnsi"/>
        </w:rPr>
        <w:t>reprezentujących grupy zagrożone dyskryminacją. W ramach prowadzonej interwencji nastąpi m.in. stworzenie stabilnych miejsc pracy oraz wsparcie dodatkowego zatrudnienia w ww. organizacjach, a także wzmocnienie ich zasobów (m.in. poprzez rozwój umiejętności i kompetencji pracowników i wolontariuszy w NGO). W efekcie nastąpi m.in. poprawa warunków świadczenia wsparcia na rzecz osób z grup marginalizowanych.</w:t>
      </w:r>
    </w:p>
    <w:p w14:paraId="26ED02A4"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6D8B1CA0"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0CD6182B" w14:textId="77777777" w:rsidR="00CB7F90" w:rsidRPr="007830AE" w:rsidRDefault="00CB7F90" w:rsidP="00CB7F90">
      <w:pPr>
        <w:spacing w:before="60" w:after="60" w:line="276" w:lineRule="auto"/>
        <w:rPr>
          <w:rFonts w:ascii="Calibri" w:eastAsia="Calibri" w:hAnsi="Calibri" w:cs="Calibri"/>
        </w:rPr>
      </w:pPr>
      <w:r w:rsidRPr="00E21920">
        <w:rPr>
          <w:rFonts w:ascii="Calibri" w:eastAsia="Calibri" w:hAnsi="Calibri" w:cs="Calibri"/>
        </w:rPr>
        <w:t>W ramach Celu nie przewiduje się zastosowania instrumentów terytorialnych.</w:t>
      </w:r>
    </w:p>
    <w:p w14:paraId="0C69EEC9"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u w:val="single"/>
        </w:rPr>
        <w:t xml:space="preserve">Przedsięwzięcia międzyregionalne i transnarodowe </w:t>
      </w:r>
    </w:p>
    <w:p w14:paraId="56FA3B3B" w14:textId="77777777" w:rsidR="00CB7F90" w:rsidRPr="00E21920" w:rsidRDefault="00CB7F90" w:rsidP="00CB7F90">
      <w:pPr>
        <w:spacing w:before="60" w:after="60" w:line="276" w:lineRule="auto"/>
        <w:rPr>
          <w:rFonts w:cstheme="minorHAnsi"/>
        </w:rPr>
      </w:pPr>
      <w:r w:rsidRPr="00E21920">
        <w:rPr>
          <w:rFonts w:cstheme="minorHAnsi"/>
        </w:rPr>
        <w:t>Wsparcie w ramach Celu koncentrować się będzie na działaniach związanych z budowaniem zdolności organizacji społeczeństwa obywatelskiego i partnerów społecznych. W efekcie, realizowane projekty będą wpisywać się w SUERMB, a także będą komplementarne do inicjatyw realizowanych w ramach ww. Strategii, w szczególności w Obszarze Tematycznym Kultura, w zakresie działania 2. Promowanie kultury regionu i wartości europejskich poprzez wykorzystanie kultury na rzecz zrównoważonego rozwoju. Zapewniona zostanie również kontynuacja współpracy ze strukturami realizującymi SUERMB, w tym z Narodowym Koordynatorem oraz sieciami współpracy Instytucji Zarządzających.</w:t>
      </w:r>
    </w:p>
    <w:p w14:paraId="58BF38B3" w14:textId="77777777" w:rsidR="00CB7F90" w:rsidRPr="00E30D9A" w:rsidRDefault="00CB7F90" w:rsidP="00CB7F90">
      <w:pPr>
        <w:spacing w:before="60" w:after="60" w:line="276" w:lineRule="auto"/>
      </w:pPr>
      <w:r w:rsidRPr="00E21920">
        <w:rPr>
          <w:rFonts w:cstheme="minorHAnsi"/>
        </w:rPr>
        <w:t>W ramach Celu przewiduje się możliwość współpracy, polegającej na włączeniu podmiotów z innych państw członkowskich UE lub spoza UE w realizację projektów</w:t>
      </w:r>
      <w:r w:rsidR="00E30D9A">
        <w:rPr>
          <w:rFonts w:cstheme="minorHAnsi"/>
        </w:rPr>
        <w:t>.</w:t>
      </w:r>
    </w:p>
    <w:p w14:paraId="3AEF04F1" w14:textId="77777777" w:rsidR="00CB7F90" w:rsidRPr="00E21920" w:rsidRDefault="00CB7F90" w:rsidP="00CB7F90">
      <w:pPr>
        <w:spacing w:before="60" w:after="60" w:line="276" w:lineRule="auto"/>
        <w:rPr>
          <w:rFonts w:cstheme="minorHAnsi"/>
        </w:rPr>
      </w:pPr>
      <w:r w:rsidRPr="00E21920">
        <w:rPr>
          <w:rFonts w:cstheme="minorHAnsi"/>
        </w:rPr>
        <w:lastRenderedPageBreak/>
        <w:t xml:space="preserve">Ponadto działania międzyregionalne i transnarodowe komplementarne do podejmowanych w ramach FEP w obszarze niniejszego Celu realizowane będą w Funduszach norweskich i EOG – w szczególności w zakresie rozwoju społeczeństwa obywatelskiego oraz w </w:t>
      </w:r>
      <w:r>
        <w:rPr>
          <w:rFonts w:cstheme="minorHAnsi"/>
        </w:rPr>
        <w:t>p</w:t>
      </w:r>
      <w:r w:rsidRPr="00E21920">
        <w:rPr>
          <w:rFonts w:cstheme="minorHAnsi"/>
        </w:rPr>
        <w:t>rogramach:</w:t>
      </w:r>
    </w:p>
    <w:p w14:paraId="7E9D6A30" w14:textId="77777777" w:rsidR="00CB7F90" w:rsidRPr="00E21920" w:rsidRDefault="00CB7F90" w:rsidP="00CB7F90">
      <w:pPr>
        <w:pStyle w:val="Akapitzlist"/>
        <w:numPr>
          <w:ilvl w:val="0"/>
          <w:numId w:val="115"/>
        </w:numPr>
        <w:spacing w:before="60" w:after="60" w:line="276" w:lineRule="auto"/>
        <w:contextualSpacing w:val="0"/>
        <w:rPr>
          <w:rFonts w:cstheme="minorHAnsi"/>
        </w:rPr>
      </w:pPr>
      <w:r w:rsidRPr="00E21920">
        <w:rPr>
          <w:rFonts w:cstheme="minorHAnsi"/>
        </w:rPr>
        <w:t>Południowy Bałtyk, Region Morza Bałtyckiego, Europa Środkowa, Interreg Europa 2021-2027 – w zakresie rozwoju współpracy sektora pozarządowego z biznesem,</w:t>
      </w:r>
    </w:p>
    <w:p w14:paraId="77FFAF11" w14:textId="77777777" w:rsidR="00CB7F90" w:rsidRPr="00E21920" w:rsidRDefault="00CB7F90" w:rsidP="00CB7F90">
      <w:pPr>
        <w:pStyle w:val="Akapitzlist"/>
        <w:numPr>
          <w:ilvl w:val="0"/>
          <w:numId w:val="115"/>
        </w:numPr>
        <w:spacing w:before="60" w:after="60" w:line="276" w:lineRule="auto"/>
        <w:contextualSpacing w:val="0"/>
        <w:rPr>
          <w:rFonts w:cstheme="minorHAnsi"/>
        </w:rPr>
      </w:pPr>
      <w:r w:rsidRPr="00E21920">
        <w:rPr>
          <w:rFonts w:cstheme="minorHAnsi"/>
        </w:rPr>
        <w:t xml:space="preserve">Program na rzecz zatrudnienia i innowacji społecznych jako komponent EFS+ </w:t>
      </w:r>
      <w:r w:rsidRPr="00E509ED">
        <w:rPr>
          <w:rFonts w:cstheme="minorHAnsi"/>
        </w:rPr>
        <w:t xml:space="preserve">– </w:t>
      </w:r>
      <w:r w:rsidRPr="00E21920">
        <w:rPr>
          <w:rFonts w:cstheme="minorHAnsi"/>
          <w:shd w:val="clear" w:color="auto" w:fill="FFFFFF"/>
        </w:rPr>
        <w:t>w zakresie </w:t>
      </w:r>
      <w:r w:rsidRPr="00E21920">
        <w:rPr>
          <w:rFonts w:cstheme="minorHAnsi"/>
          <w:bCs/>
          <w:shd w:val="clear" w:color="auto" w:fill="FFFFFF"/>
        </w:rPr>
        <w:t>promowania wysokiego poziomu zatrudnienia,</w:t>
      </w:r>
    </w:p>
    <w:p w14:paraId="26EC144A" w14:textId="77777777" w:rsidR="00CB7F90" w:rsidRPr="00E21920" w:rsidRDefault="00CB7F90" w:rsidP="00CB7F90">
      <w:pPr>
        <w:pStyle w:val="Akapitzlist"/>
        <w:numPr>
          <w:ilvl w:val="0"/>
          <w:numId w:val="115"/>
        </w:numPr>
        <w:spacing w:before="60" w:after="60" w:line="276" w:lineRule="auto"/>
        <w:contextualSpacing w:val="0"/>
        <w:rPr>
          <w:rFonts w:cstheme="minorHAnsi"/>
        </w:rPr>
      </w:pPr>
      <w:r w:rsidRPr="00E21920">
        <w:rPr>
          <w:rFonts w:cstheme="minorHAnsi"/>
        </w:rPr>
        <w:t xml:space="preserve">Program </w:t>
      </w:r>
      <w:r>
        <w:rPr>
          <w:rFonts w:cstheme="minorHAnsi"/>
        </w:rPr>
        <w:t>na rzecz jednolitego rynku 2021</w:t>
      </w:r>
      <w:r w:rsidRPr="00E21920">
        <w:rPr>
          <w:rFonts w:cstheme="minorHAnsi"/>
        </w:rPr>
        <w:t>-2027 – w zakresie rozwoju ekonomii społecznej.</w:t>
      </w:r>
    </w:p>
    <w:p w14:paraId="49D33120" w14:textId="77777777" w:rsidR="00CB7F90" w:rsidRPr="00E21920" w:rsidRDefault="00CB7F90" w:rsidP="00CB7F90">
      <w:pPr>
        <w:spacing w:before="60" w:after="60" w:line="276" w:lineRule="auto"/>
        <w:rPr>
          <w:rFonts w:cstheme="minorHAnsi"/>
        </w:rPr>
      </w:pPr>
      <w:r w:rsidRPr="00E21920">
        <w:rPr>
          <w:rFonts w:ascii="Calibri" w:eastAsia="Calibri" w:hAnsi="Calibri" w:cs="Calibri"/>
          <w:u w:val="single"/>
        </w:rPr>
        <w:t>Planowane wykorzystanie instrumentów finansowych</w:t>
      </w:r>
    </w:p>
    <w:p w14:paraId="46107516"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w:t>
      </w:r>
    </w:p>
    <w:p w14:paraId="0068AC61"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t>Wsparcie co do zasady ukierunkowane jest na przedsięwzięcia, które nie generują przychodów lub bezpośrednich oszczędności.</w:t>
      </w:r>
    </w:p>
    <w:p w14:paraId="4AA9C17B" w14:textId="77777777" w:rsidR="00CB7F90" w:rsidRPr="00E21920" w:rsidRDefault="00CB7F90" w:rsidP="00CB7F90">
      <w:pPr>
        <w:spacing w:before="60" w:after="60" w:line="276" w:lineRule="auto"/>
        <w:rPr>
          <w:rFonts w:ascii="Calibri" w:eastAsia="Calibri" w:hAnsi="Calibri" w:cs="Calibri"/>
          <w:b/>
        </w:rPr>
      </w:pPr>
      <w:r w:rsidRPr="00E21920">
        <w:rPr>
          <w:rFonts w:ascii="Calibri" w:eastAsia="Calibri" w:hAnsi="Calibri" w:cs="Calibri"/>
          <w:b/>
        </w:rPr>
        <w:t>Wskaźniki</w:t>
      </w:r>
    </w:p>
    <w:p w14:paraId="6D706705" w14:textId="77777777" w:rsidR="00CB7F90" w:rsidRPr="00E21920" w:rsidRDefault="00CB7F90" w:rsidP="00CB7F90">
      <w:pPr>
        <w:spacing w:before="60" w:after="60" w:line="276" w:lineRule="auto"/>
        <w:rPr>
          <w:rFonts w:ascii="Calibri" w:eastAsia="Calibri" w:hAnsi="Calibri" w:cs="Calibri"/>
        </w:rPr>
      </w:pPr>
      <w:r w:rsidRPr="00E30D9A">
        <w:rPr>
          <w:rFonts w:ascii="Calibri" w:eastAsia="Calibri" w:hAnsi="Calibri" w:cs="Calibri"/>
        </w:rPr>
        <w:t>Tabela 1. Wskaźniki produktu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31"/>
        <w:gridCol w:w="756"/>
        <w:gridCol w:w="1008"/>
        <w:gridCol w:w="994"/>
        <w:gridCol w:w="3751"/>
        <w:gridCol w:w="952"/>
        <w:gridCol w:w="896"/>
        <w:gridCol w:w="876"/>
      </w:tblGrid>
      <w:tr w:rsidR="00CB7F90" w:rsidRPr="00E21920" w14:paraId="27441BAB" w14:textId="77777777" w:rsidTr="00D2304D">
        <w:trPr>
          <w:tblHeader/>
          <w:jc w:val="center"/>
        </w:trPr>
        <w:tc>
          <w:tcPr>
            <w:tcW w:w="704" w:type="dxa"/>
          </w:tcPr>
          <w:p w14:paraId="0C2D2328"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31" w:type="dxa"/>
          </w:tcPr>
          <w:p w14:paraId="3AAA5E38"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56" w:type="dxa"/>
          </w:tcPr>
          <w:p w14:paraId="34ED5606"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8" w:type="dxa"/>
          </w:tcPr>
          <w:p w14:paraId="1009E931"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4" w:type="dxa"/>
          </w:tcPr>
          <w:p w14:paraId="6743BB70"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751" w:type="dxa"/>
          </w:tcPr>
          <w:p w14:paraId="2C7AB232"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52" w:type="dxa"/>
          </w:tcPr>
          <w:p w14:paraId="7A130153"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4626D333"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76" w:type="dxa"/>
          </w:tcPr>
          <w:p w14:paraId="5A8123B7"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CB7F90" w:rsidRPr="00E21920" w14:paraId="1D1AF0F6" w14:textId="77777777" w:rsidTr="00D2304D">
        <w:trPr>
          <w:jc w:val="center"/>
        </w:trPr>
        <w:tc>
          <w:tcPr>
            <w:tcW w:w="704" w:type="dxa"/>
          </w:tcPr>
          <w:p w14:paraId="7AE63015"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31" w:type="dxa"/>
          </w:tcPr>
          <w:p w14:paraId="6BCF81F9"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w:t>
            </w:r>
          </w:p>
        </w:tc>
        <w:tc>
          <w:tcPr>
            <w:tcW w:w="756" w:type="dxa"/>
          </w:tcPr>
          <w:p w14:paraId="12BA207A"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Pr>
          <w:p w14:paraId="097C94E8"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4" w:type="dxa"/>
          </w:tcPr>
          <w:p w14:paraId="0B693EAF" w14:textId="77777777" w:rsidR="00CB7F90" w:rsidRPr="00E21920" w:rsidRDefault="00CB7F90" w:rsidP="00D2304D">
            <w:pPr>
              <w:spacing w:before="60" w:after="60" w:line="276" w:lineRule="auto"/>
              <w:rPr>
                <w:rFonts w:ascii="Calibri" w:eastAsia="Calibri" w:hAnsi="Calibri" w:cs="Calibri"/>
                <w:sz w:val="18"/>
                <w:szCs w:val="18"/>
              </w:rPr>
            </w:pPr>
            <w:r w:rsidRPr="005A7D2D">
              <w:rPr>
                <w:rFonts w:ascii="Calibri" w:eastAsia="Calibri" w:hAnsi="Calibri" w:cs="Calibri"/>
                <w:sz w:val="18"/>
                <w:szCs w:val="18"/>
              </w:rPr>
              <w:t>EECO01</w:t>
            </w:r>
          </w:p>
        </w:tc>
        <w:tc>
          <w:tcPr>
            <w:tcW w:w="3751" w:type="dxa"/>
          </w:tcPr>
          <w:p w14:paraId="5F966E1A" w14:textId="77777777" w:rsidR="00CB7F90" w:rsidRPr="00E21920" w:rsidRDefault="00CB7F90" w:rsidP="00D2304D">
            <w:pPr>
              <w:spacing w:before="60" w:after="60" w:line="276" w:lineRule="auto"/>
              <w:rPr>
                <w:rFonts w:ascii="Calibri" w:eastAsia="Calibri" w:hAnsi="Calibri" w:cs="Calibri"/>
                <w:sz w:val="18"/>
                <w:szCs w:val="18"/>
              </w:rPr>
            </w:pPr>
            <w:r w:rsidRPr="005A7D2D">
              <w:rPr>
                <w:rFonts w:ascii="Calibri" w:eastAsia="Calibri" w:hAnsi="Calibri" w:cs="Calibri"/>
                <w:sz w:val="18"/>
                <w:szCs w:val="18"/>
              </w:rPr>
              <w:t>Całkowita liczba osób objętych wsparciem</w:t>
            </w:r>
          </w:p>
        </w:tc>
        <w:tc>
          <w:tcPr>
            <w:tcW w:w="952" w:type="dxa"/>
          </w:tcPr>
          <w:p w14:paraId="290AD3EF" w14:textId="77777777" w:rsidR="00CB7F90" w:rsidRPr="00E21920" w:rsidRDefault="00CB7F90" w:rsidP="00D2304D">
            <w:pPr>
              <w:spacing w:before="60" w:after="60" w:line="276" w:lineRule="auto"/>
              <w:rPr>
                <w:rFonts w:ascii="Calibri" w:eastAsia="Calibri" w:hAnsi="Calibri" w:cs="Calibri"/>
                <w:sz w:val="18"/>
                <w:szCs w:val="18"/>
              </w:rPr>
            </w:pPr>
            <w:r>
              <w:rPr>
                <w:rFonts w:ascii="Calibri" w:eastAsia="Calibri" w:hAnsi="Calibri" w:cs="Calibri"/>
                <w:sz w:val="18"/>
                <w:szCs w:val="18"/>
              </w:rPr>
              <w:t>osoby</w:t>
            </w:r>
          </w:p>
        </w:tc>
        <w:tc>
          <w:tcPr>
            <w:tcW w:w="896" w:type="dxa"/>
          </w:tcPr>
          <w:p w14:paraId="1F712E4D" w14:textId="77777777" w:rsidR="00CB7F90" w:rsidRPr="00E21920" w:rsidRDefault="00CB7F90" w:rsidP="00D2304D">
            <w:pPr>
              <w:spacing w:before="60" w:after="60" w:line="276" w:lineRule="auto"/>
              <w:rPr>
                <w:rFonts w:ascii="Calibri" w:eastAsia="Calibri" w:hAnsi="Calibri" w:cs="Calibri"/>
                <w:sz w:val="18"/>
                <w:szCs w:val="18"/>
              </w:rPr>
            </w:pPr>
            <w:r>
              <w:rPr>
                <w:rFonts w:ascii="Calibri" w:eastAsia="Calibri" w:hAnsi="Calibri" w:cs="Calibri"/>
                <w:sz w:val="18"/>
                <w:szCs w:val="18"/>
              </w:rPr>
              <w:t>50</w:t>
            </w:r>
          </w:p>
        </w:tc>
        <w:tc>
          <w:tcPr>
            <w:tcW w:w="876" w:type="dxa"/>
          </w:tcPr>
          <w:p w14:paraId="5409F578" w14:textId="77777777" w:rsidR="00CB7F90" w:rsidRPr="00E21920" w:rsidRDefault="00CB7F90" w:rsidP="00D2304D">
            <w:pPr>
              <w:spacing w:before="60" w:after="60" w:line="276" w:lineRule="auto"/>
              <w:rPr>
                <w:rFonts w:ascii="Calibri" w:eastAsia="Calibri" w:hAnsi="Calibri" w:cs="Calibri"/>
                <w:sz w:val="18"/>
                <w:szCs w:val="18"/>
              </w:rPr>
            </w:pPr>
            <w:r>
              <w:rPr>
                <w:rFonts w:ascii="Calibri" w:eastAsia="Calibri" w:hAnsi="Calibri" w:cs="Calibri"/>
                <w:sz w:val="18"/>
                <w:szCs w:val="18"/>
              </w:rPr>
              <w:t>245</w:t>
            </w:r>
          </w:p>
        </w:tc>
      </w:tr>
      <w:tr w:rsidR="00CB7F90" w:rsidRPr="00E21920" w14:paraId="2619AF8A" w14:textId="77777777" w:rsidTr="00D2304D">
        <w:trPr>
          <w:jc w:val="center"/>
        </w:trPr>
        <w:tc>
          <w:tcPr>
            <w:tcW w:w="704" w:type="dxa"/>
          </w:tcPr>
          <w:p w14:paraId="2D9AC437"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31" w:type="dxa"/>
          </w:tcPr>
          <w:p w14:paraId="25664A53"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w:t>
            </w:r>
          </w:p>
        </w:tc>
        <w:tc>
          <w:tcPr>
            <w:tcW w:w="756" w:type="dxa"/>
          </w:tcPr>
          <w:p w14:paraId="603E0B8C"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Pr>
          <w:p w14:paraId="474DD8F1"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4" w:type="dxa"/>
          </w:tcPr>
          <w:p w14:paraId="108882A6"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PL0CO05</w:t>
            </w:r>
          </w:p>
        </w:tc>
        <w:tc>
          <w:tcPr>
            <w:tcW w:w="3751" w:type="dxa"/>
          </w:tcPr>
          <w:p w14:paraId="6008DFC3"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organizacji społeczeństwa obywatelskiego wspartych w co najmniej jednym z następujących obszarów: standardy i procedury zarządzania, refleksyjność, wydolność finansowa, rzecznictwo, jakość usług, współpraca międzysektorowa</w:t>
            </w:r>
          </w:p>
        </w:tc>
        <w:tc>
          <w:tcPr>
            <w:tcW w:w="952" w:type="dxa"/>
          </w:tcPr>
          <w:p w14:paraId="4F7D244A"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podmioty</w:t>
            </w:r>
          </w:p>
        </w:tc>
        <w:tc>
          <w:tcPr>
            <w:tcW w:w="896" w:type="dxa"/>
          </w:tcPr>
          <w:p w14:paraId="0EE60CAB"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w:t>
            </w:r>
          </w:p>
        </w:tc>
        <w:tc>
          <w:tcPr>
            <w:tcW w:w="876" w:type="dxa"/>
          </w:tcPr>
          <w:p w14:paraId="2A80B12C"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43</w:t>
            </w:r>
          </w:p>
        </w:tc>
      </w:tr>
      <w:tr w:rsidR="00CB7F90" w:rsidRPr="00E21920" w14:paraId="5624636C" w14:textId="77777777" w:rsidTr="00D2304D">
        <w:trPr>
          <w:jc w:val="center"/>
        </w:trPr>
        <w:tc>
          <w:tcPr>
            <w:tcW w:w="704" w:type="dxa"/>
            <w:shd w:val="clear" w:color="auto" w:fill="auto"/>
          </w:tcPr>
          <w:p w14:paraId="427010B5"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31" w:type="dxa"/>
            <w:shd w:val="clear" w:color="auto" w:fill="auto"/>
          </w:tcPr>
          <w:p w14:paraId="603DC5D8"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w:t>
            </w:r>
          </w:p>
        </w:tc>
        <w:tc>
          <w:tcPr>
            <w:tcW w:w="756" w:type="dxa"/>
            <w:shd w:val="clear" w:color="auto" w:fill="auto"/>
          </w:tcPr>
          <w:p w14:paraId="3CDBE45B"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shd w:val="clear" w:color="auto" w:fill="auto"/>
          </w:tcPr>
          <w:p w14:paraId="5AD45EAF"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4" w:type="dxa"/>
            <w:shd w:val="clear" w:color="auto" w:fill="auto"/>
          </w:tcPr>
          <w:p w14:paraId="2041416F"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PL0CO07</w:t>
            </w:r>
          </w:p>
        </w:tc>
        <w:tc>
          <w:tcPr>
            <w:tcW w:w="3751" w:type="dxa"/>
            <w:shd w:val="clear" w:color="auto" w:fill="auto"/>
            <w:vAlign w:val="center"/>
          </w:tcPr>
          <w:p w14:paraId="0277FB59"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przedstawicieli organizacji społeczeństwa obywatelskiego (w tym wolontariuszy) objętych wsparciem w programie</w:t>
            </w:r>
          </w:p>
        </w:tc>
        <w:tc>
          <w:tcPr>
            <w:tcW w:w="952" w:type="dxa"/>
            <w:shd w:val="clear" w:color="auto" w:fill="auto"/>
          </w:tcPr>
          <w:p w14:paraId="4FF22567"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shd w:val="clear" w:color="auto" w:fill="auto"/>
          </w:tcPr>
          <w:p w14:paraId="1791B05F"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45</w:t>
            </w:r>
          </w:p>
        </w:tc>
        <w:tc>
          <w:tcPr>
            <w:tcW w:w="876" w:type="dxa"/>
            <w:shd w:val="clear" w:color="auto" w:fill="auto"/>
          </w:tcPr>
          <w:p w14:paraId="4B27EFB9" w14:textId="77777777" w:rsidR="00CB7F90" w:rsidRPr="00E21920" w:rsidRDefault="00CB7F90" w:rsidP="00D2304D">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215</w:t>
            </w:r>
          </w:p>
        </w:tc>
      </w:tr>
    </w:tbl>
    <w:p w14:paraId="4D07108F" w14:textId="77777777" w:rsidR="00CB7F90" w:rsidRPr="00E21920" w:rsidRDefault="00CB7F90" w:rsidP="00CB7F90">
      <w:pPr>
        <w:spacing w:before="60" w:after="60" w:line="276" w:lineRule="auto"/>
        <w:rPr>
          <w:rFonts w:ascii="Calibri" w:eastAsia="Calibri" w:hAnsi="Calibri" w:cs="Calibri"/>
        </w:rPr>
      </w:pPr>
      <w:r w:rsidRPr="00E30D9A">
        <w:rPr>
          <w:rFonts w:ascii="Calibri" w:eastAsia="Calibri" w:hAnsi="Calibri" w:cs="Calibri"/>
        </w:rPr>
        <w:t>Tabela 2. Wskaźniki rezultatu</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46"/>
        <w:gridCol w:w="644"/>
        <w:gridCol w:w="1041"/>
        <w:gridCol w:w="1001"/>
        <w:gridCol w:w="1919"/>
        <w:gridCol w:w="994"/>
        <w:gridCol w:w="910"/>
        <w:gridCol w:w="700"/>
        <w:gridCol w:w="896"/>
        <w:gridCol w:w="770"/>
        <w:gridCol w:w="727"/>
      </w:tblGrid>
      <w:tr w:rsidR="00CB7F90" w:rsidRPr="00E21920" w14:paraId="455DFDDA" w14:textId="77777777" w:rsidTr="00D2304D">
        <w:trPr>
          <w:tblHeader/>
          <w:jc w:val="center"/>
        </w:trPr>
        <w:tc>
          <w:tcPr>
            <w:tcW w:w="625" w:type="dxa"/>
          </w:tcPr>
          <w:p w14:paraId="23130E20"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Priorytet</w:t>
            </w:r>
          </w:p>
        </w:tc>
        <w:tc>
          <w:tcPr>
            <w:tcW w:w="546" w:type="dxa"/>
          </w:tcPr>
          <w:p w14:paraId="2D11A2BD"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44" w:type="dxa"/>
          </w:tcPr>
          <w:p w14:paraId="189D0095"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041" w:type="dxa"/>
          </w:tcPr>
          <w:p w14:paraId="5A2C1863"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001" w:type="dxa"/>
          </w:tcPr>
          <w:p w14:paraId="68B07A02"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19" w:type="dxa"/>
          </w:tcPr>
          <w:p w14:paraId="55459C15"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Wskaźnik</w:t>
            </w:r>
          </w:p>
        </w:tc>
        <w:tc>
          <w:tcPr>
            <w:tcW w:w="994" w:type="dxa"/>
          </w:tcPr>
          <w:p w14:paraId="6A81A70B"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10" w:type="dxa"/>
          </w:tcPr>
          <w:p w14:paraId="0AF253E6"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00" w:type="dxa"/>
          </w:tcPr>
          <w:p w14:paraId="0D895E8C"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69FCD8FA"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70" w:type="dxa"/>
          </w:tcPr>
          <w:p w14:paraId="241CF0E6"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27" w:type="dxa"/>
          </w:tcPr>
          <w:p w14:paraId="0552679F"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Uwagi</w:t>
            </w:r>
          </w:p>
        </w:tc>
      </w:tr>
      <w:tr w:rsidR="00CB7F90" w:rsidRPr="00E21920" w14:paraId="2E13CE09" w14:textId="77777777" w:rsidTr="00D2304D">
        <w:trPr>
          <w:tblHeader/>
          <w:jc w:val="center"/>
        </w:trPr>
        <w:tc>
          <w:tcPr>
            <w:tcW w:w="625" w:type="dxa"/>
            <w:shd w:val="clear" w:color="auto" w:fill="auto"/>
          </w:tcPr>
          <w:p w14:paraId="41E06BC9"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5</w:t>
            </w:r>
          </w:p>
        </w:tc>
        <w:tc>
          <w:tcPr>
            <w:tcW w:w="546" w:type="dxa"/>
            <w:shd w:val="clear" w:color="auto" w:fill="auto"/>
          </w:tcPr>
          <w:p w14:paraId="5993E4D2"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(l)</w:t>
            </w:r>
          </w:p>
        </w:tc>
        <w:tc>
          <w:tcPr>
            <w:tcW w:w="644" w:type="dxa"/>
            <w:shd w:val="clear" w:color="auto" w:fill="auto"/>
          </w:tcPr>
          <w:p w14:paraId="19BE2E39"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041" w:type="dxa"/>
            <w:shd w:val="clear" w:color="auto" w:fill="auto"/>
          </w:tcPr>
          <w:p w14:paraId="300003B2"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1" w:type="dxa"/>
            <w:shd w:val="clear" w:color="auto" w:fill="auto"/>
          </w:tcPr>
          <w:p w14:paraId="0B9A85FB"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PL0CR03</w:t>
            </w:r>
          </w:p>
        </w:tc>
        <w:tc>
          <w:tcPr>
            <w:tcW w:w="1919" w:type="dxa"/>
            <w:shd w:val="clear" w:color="auto" w:fill="auto"/>
          </w:tcPr>
          <w:p w14:paraId="42129825"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Liczba przedstawicieli organizacji społeczeństwa obywatelskiego, którzy zdobyli nowe umiejętności, wiedzę lub uzyskali kwalifikacje</w:t>
            </w:r>
          </w:p>
        </w:tc>
        <w:tc>
          <w:tcPr>
            <w:tcW w:w="994" w:type="dxa"/>
            <w:shd w:val="clear" w:color="auto" w:fill="auto"/>
          </w:tcPr>
          <w:p w14:paraId="5E63927D"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osoby</w:t>
            </w:r>
          </w:p>
        </w:tc>
        <w:tc>
          <w:tcPr>
            <w:tcW w:w="910" w:type="dxa"/>
            <w:shd w:val="clear" w:color="auto" w:fill="auto"/>
          </w:tcPr>
          <w:p w14:paraId="2CF7B774"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42 554</w:t>
            </w:r>
          </w:p>
        </w:tc>
        <w:tc>
          <w:tcPr>
            <w:tcW w:w="700" w:type="dxa"/>
            <w:shd w:val="clear" w:color="auto" w:fill="auto"/>
          </w:tcPr>
          <w:p w14:paraId="3645A227"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shd w:val="clear" w:color="auto" w:fill="auto"/>
          </w:tcPr>
          <w:p w14:paraId="286A70CF"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140</w:t>
            </w:r>
          </w:p>
        </w:tc>
        <w:tc>
          <w:tcPr>
            <w:tcW w:w="770" w:type="dxa"/>
            <w:shd w:val="clear" w:color="auto" w:fill="auto"/>
          </w:tcPr>
          <w:p w14:paraId="16768959" w14:textId="77777777" w:rsidR="00CB7F90" w:rsidRPr="00E21920" w:rsidRDefault="00CB7F90" w:rsidP="00D2304D">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IZ FEP</w:t>
            </w:r>
          </w:p>
        </w:tc>
        <w:tc>
          <w:tcPr>
            <w:tcW w:w="727" w:type="dxa"/>
            <w:shd w:val="clear" w:color="auto" w:fill="auto"/>
          </w:tcPr>
          <w:p w14:paraId="5C7FCE22" w14:textId="77777777" w:rsidR="00CB7F90" w:rsidRPr="00E21920" w:rsidRDefault="00CB7F90" w:rsidP="00D2304D">
            <w:pPr>
              <w:spacing w:before="60" w:after="60" w:line="240" w:lineRule="auto"/>
              <w:rPr>
                <w:rFonts w:ascii="Calibri" w:eastAsia="Calibri" w:hAnsi="Calibri" w:cs="Calibri"/>
                <w:sz w:val="18"/>
                <w:szCs w:val="18"/>
              </w:rPr>
            </w:pPr>
          </w:p>
        </w:tc>
      </w:tr>
    </w:tbl>
    <w:p w14:paraId="48D40763" w14:textId="77777777" w:rsidR="00CB7F90" w:rsidRPr="00E21920" w:rsidRDefault="00CB7F90" w:rsidP="00CB7F90">
      <w:pPr>
        <w:spacing w:before="60" w:after="60" w:line="276" w:lineRule="auto"/>
        <w:rPr>
          <w:rFonts w:ascii="Calibri" w:eastAsia="Calibri" w:hAnsi="Calibri" w:cs="Calibri"/>
          <w:b/>
        </w:rPr>
      </w:pPr>
    </w:p>
    <w:p w14:paraId="092C2BD2" w14:textId="77777777" w:rsidR="00CB7F90" w:rsidRPr="00E21920" w:rsidRDefault="00CB7F90" w:rsidP="00CB7F90">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7E99DC5F" w14:textId="77777777" w:rsidR="00CB7F90" w:rsidRPr="00E21920" w:rsidRDefault="00CB7F90" w:rsidP="00CB7F90">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CB7F90" w:rsidRPr="00E21920" w14:paraId="2E8E02A3" w14:textId="77777777" w:rsidTr="00D2304D">
        <w:trPr>
          <w:tblHeader/>
        </w:trPr>
        <w:tc>
          <w:tcPr>
            <w:tcW w:w="1480" w:type="dxa"/>
          </w:tcPr>
          <w:p w14:paraId="6FA8147B" w14:textId="77777777" w:rsidR="00CB7F90" w:rsidRPr="00E21920" w:rsidRDefault="00CB7F90"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lastRenderedPageBreak/>
              <w:t>Nr priorytetu</w:t>
            </w:r>
          </w:p>
        </w:tc>
        <w:tc>
          <w:tcPr>
            <w:tcW w:w="1372" w:type="dxa"/>
          </w:tcPr>
          <w:p w14:paraId="1E26A926" w14:textId="77777777" w:rsidR="00CB7F90" w:rsidRPr="00E21920" w:rsidRDefault="00CB7F90"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C33D106" w14:textId="77777777" w:rsidR="00CB7F90" w:rsidRPr="00E21920" w:rsidRDefault="00CB7F90"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AE6B22F" w14:textId="77777777" w:rsidR="00CB7F90" w:rsidRPr="00E21920" w:rsidRDefault="00CB7F90"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F4EC190" w14:textId="77777777" w:rsidR="00CB7F90" w:rsidRPr="00E21920" w:rsidRDefault="00CB7F90"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B64A155" w14:textId="77777777" w:rsidR="00CB7F90" w:rsidRPr="00E21920" w:rsidRDefault="00CB7F90" w:rsidP="00D2304D">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CB7F90" w:rsidRPr="00925955" w14:paraId="62D374E3" w14:textId="77777777" w:rsidTr="00D2304D">
        <w:tc>
          <w:tcPr>
            <w:tcW w:w="1480" w:type="dxa"/>
          </w:tcPr>
          <w:p w14:paraId="1907E90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5</w:t>
            </w:r>
          </w:p>
        </w:tc>
        <w:tc>
          <w:tcPr>
            <w:tcW w:w="1372" w:type="dxa"/>
          </w:tcPr>
          <w:p w14:paraId="5F829145"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EFS+</w:t>
            </w:r>
          </w:p>
        </w:tc>
        <w:tc>
          <w:tcPr>
            <w:tcW w:w="1372" w:type="dxa"/>
          </w:tcPr>
          <w:p w14:paraId="2F0BEFF7"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słabiej rozwinięty</w:t>
            </w:r>
          </w:p>
        </w:tc>
        <w:tc>
          <w:tcPr>
            <w:tcW w:w="1372" w:type="dxa"/>
          </w:tcPr>
          <w:p w14:paraId="78019FC8"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(l)</w:t>
            </w:r>
          </w:p>
        </w:tc>
        <w:tc>
          <w:tcPr>
            <w:tcW w:w="1373" w:type="dxa"/>
          </w:tcPr>
          <w:p w14:paraId="715BBFAD"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163</w:t>
            </w:r>
          </w:p>
        </w:tc>
        <w:tc>
          <w:tcPr>
            <w:tcW w:w="1373" w:type="dxa"/>
          </w:tcPr>
          <w:p w14:paraId="7DBD50D8" w14:textId="5CA65914" w:rsidR="00CB7F90" w:rsidRPr="00925955" w:rsidRDefault="00CE401A" w:rsidP="00925955">
            <w:pPr>
              <w:rPr>
                <w:rFonts w:cs="Calibri Light"/>
                <w:color w:val="000000"/>
                <w:sz w:val="18"/>
                <w:szCs w:val="18"/>
              </w:rPr>
            </w:pPr>
            <w:r w:rsidRPr="00925955">
              <w:rPr>
                <w:rFonts w:cs="Calibri Light"/>
                <w:color w:val="000000"/>
                <w:sz w:val="18"/>
                <w:szCs w:val="18"/>
              </w:rPr>
              <w:t>5 500 000</w:t>
            </w:r>
          </w:p>
        </w:tc>
      </w:tr>
    </w:tbl>
    <w:p w14:paraId="65382392" w14:textId="77777777" w:rsidR="00CB7F90" w:rsidRPr="00925955" w:rsidRDefault="00CB7F90" w:rsidP="00CB7F90">
      <w:pPr>
        <w:spacing w:before="60" w:after="60" w:line="276" w:lineRule="auto"/>
        <w:rPr>
          <w:rFonts w:eastAsia="Calibri" w:cs="Calibri"/>
        </w:rPr>
      </w:pPr>
      <w:r w:rsidRPr="00925955">
        <w:rPr>
          <w:rFonts w:eastAsia="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CB7F90" w:rsidRPr="00925955" w14:paraId="446E59AA" w14:textId="77777777" w:rsidTr="00D2304D">
        <w:trPr>
          <w:tblHeader/>
        </w:trPr>
        <w:tc>
          <w:tcPr>
            <w:tcW w:w="1480" w:type="dxa"/>
          </w:tcPr>
          <w:p w14:paraId="35B98297"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Nr priorytetu</w:t>
            </w:r>
          </w:p>
        </w:tc>
        <w:tc>
          <w:tcPr>
            <w:tcW w:w="1372" w:type="dxa"/>
          </w:tcPr>
          <w:p w14:paraId="28D39992"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Fundusz</w:t>
            </w:r>
          </w:p>
        </w:tc>
        <w:tc>
          <w:tcPr>
            <w:tcW w:w="1372" w:type="dxa"/>
          </w:tcPr>
          <w:p w14:paraId="58B75127"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Kategoria regionu</w:t>
            </w:r>
          </w:p>
        </w:tc>
        <w:tc>
          <w:tcPr>
            <w:tcW w:w="1372" w:type="dxa"/>
          </w:tcPr>
          <w:p w14:paraId="0BB11A37"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Cel szczegółowy</w:t>
            </w:r>
          </w:p>
        </w:tc>
        <w:tc>
          <w:tcPr>
            <w:tcW w:w="1373" w:type="dxa"/>
          </w:tcPr>
          <w:p w14:paraId="244769AD"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Kod</w:t>
            </w:r>
          </w:p>
        </w:tc>
        <w:tc>
          <w:tcPr>
            <w:tcW w:w="1373" w:type="dxa"/>
          </w:tcPr>
          <w:p w14:paraId="62ADE67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Kwota (EUR)</w:t>
            </w:r>
          </w:p>
        </w:tc>
      </w:tr>
      <w:tr w:rsidR="00CB7F90" w:rsidRPr="00925955" w14:paraId="67710055" w14:textId="77777777" w:rsidTr="00D2304D">
        <w:tc>
          <w:tcPr>
            <w:tcW w:w="1480" w:type="dxa"/>
          </w:tcPr>
          <w:p w14:paraId="587295B7"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5</w:t>
            </w:r>
          </w:p>
        </w:tc>
        <w:tc>
          <w:tcPr>
            <w:tcW w:w="1372" w:type="dxa"/>
          </w:tcPr>
          <w:p w14:paraId="3EE667D8"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EFS+</w:t>
            </w:r>
          </w:p>
        </w:tc>
        <w:tc>
          <w:tcPr>
            <w:tcW w:w="1372" w:type="dxa"/>
          </w:tcPr>
          <w:p w14:paraId="282AA58F"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słabiej rozwinięty</w:t>
            </w:r>
          </w:p>
        </w:tc>
        <w:tc>
          <w:tcPr>
            <w:tcW w:w="1372" w:type="dxa"/>
          </w:tcPr>
          <w:p w14:paraId="071E1B7F"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(l)</w:t>
            </w:r>
          </w:p>
        </w:tc>
        <w:tc>
          <w:tcPr>
            <w:tcW w:w="1373" w:type="dxa"/>
          </w:tcPr>
          <w:p w14:paraId="2911819F"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01</w:t>
            </w:r>
          </w:p>
        </w:tc>
        <w:tc>
          <w:tcPr>
            <w:tcW w:w="1373" w:type="dxa"/>
          </w:tcPr>
          <w:p w14:paraId="5311A843" w14:textId="74B440E9" w:rsidR="00CB7F90" w:rsidRPr="00925955" w:rsidRDefault="00CE401A" w:rsidP="00925955">
            <w:pPr>
              <w:rPr>
                <w:rFonts w:cs="Calibri Light"/>
                <w:color w:val="000000"/>
                <w:sz w:val="18"/>
                <w:szCs w:val="18"/>
              </w:rPr>
            </w:pPr>
            <w:r w:rsidRPr="00925955">
              <w:rPr>
                <w:rFonts w:cs="Calibri Light"/>
                <w:color w:val="000000"/>
                <w:sz w:val="18"/>
                <w:szCs w:val="18"/>
              </w:rPr>
              <w:t>5 500 000</w:t>
            </w:r>
          </w:p>
        </w:tc>
      </w:tr>
    </w:tbl>
    <w:p w14:paraId="7526AF97" w14:textId="77777777" w:rsidR="00CB7F90" w:rsidRPr="00925955" w:rsidRDefault="00CB7F90" w:rsidP="00CB7F90">
      <w:pPr>
        <w:spacing w:before="60" w:after="60" w:line="276" w:lineRule="auto"/>
        <w:rPr>
          <w:rFonts w:eastAsia="Calibri" w:cs="Calibri"/>
        </w:rPr>
      </w:pPr>
      <w:r w:rsidRPr="00925955">
        <w:rPr>
          <w:rFonts w:eastAsia="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CB7F90" w:rsidRPr="00925955" w14:paraId="1BBE1AC9" w14:textId="77777777" w:rsidTr="00D2304D">
        <w:trPr>
          <w:tblHeader/>
        </w:trPr>
        <w:tc>
          <w:tcPr>
            <w:tcW w:w="1480" w:type="dxa"/>
          </w:tcPr>
          <w:p w14:paraId="682B3794"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Nr priorytetu</w:t>
            </w:r>
          </w:p>
        </w:tc>
        <w:tc>
          <w:tcPr>
            <w:tcW w:w="1372" w:type="dxa"/>
          </w:tcPr>
          <w:p w14:paraId="5D000F3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Fundusz</w:t>
            </w:r>
          </w:p>
        </w:tc>
        <w:tc>
          <w:tcPr>
            <w:tcW w:w="1372" w:type="dxa"/>
          </w:tcPr>
          <w:p w14:paraId="6653B040"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Kategoria regionu</w:t>
            </w:r>
          </w:p>
        </w:tc>
        <w:tc>
          <w:tcPr>
            <w:tcW w:w="1372" w:type="dxa"/>
          </w:tcPr>
          <w:p w14:paraId="339D8535"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Cel szczegółowy</w:t>
            </w:r>
          </w:p>
        </w:tc>
        <w:tc>
          <w:tcPr>
            <w:tcW w:w="1373" w:type="dxa"/>
          </w:tcPr>
          <w:p w14:paraId="3D0C02B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Kod</w:t>
            </w:r>
          </w:p>
        </w:tc>
        <w:tc>
          <w:tcPr>
            <w:tcW w:w="1373" w:type="dxa"/>
          </w:tcPr>
          <w:p w14:paraId="10D0223C"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Kwota (EUR)</w:t>
            </w:r>
          </w:p>
        </w:tc>
      </w:tr>
      <w:tr w:rsidR="00CB7F90" w:rsidRPr="00925955" w14:paraId="5286BBAC" w14:textId="77777777" w:rsidTr="00D2304D">
        <w:tc>
          <w:tcPr>
            <w:tcW w:w="1480" w:type="dxa"/>
          </w:tcPr>
          <w:p w14:paraId="67165354"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5</w:t>
            </w:r>
          </w:p>
        </w:tc>
        <w:tc>
          <w:tcPr>
            <w:tcW w:w="1372" w:type="dxa"/>
          </w:tcPr>
          <w:p w14:paraId="5E87B433"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EFS+</w:t>
            </w:r>
          </w:p>
        </w:tc>
        <w:tc>
          <w:tcPr>
            <w:tcW w:w="1372" w:type="dxa"/>
          </w:tcPr>
          <w:p w14:paraId="1718FDF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słabiej rozwinięty</w:t>
            </w:r>
          </w:p>
        </w:tc>
        <w:tc>
          <w:tcPr>
            <w:tcW w:w="1372" w:type="dxa"/>
          </w:tcPr>
          <w:p w14:paraId="34D2D23B"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(l)</w:t>
            </w:r>
          </w:p>
        </w:tc>
        <w:tc>
          <w:tcPr>
            <w:tcW w:w="1373" w:type="dxa"/>
          </w:tcPr>
          <w:p w14:paraId="16D7E672"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33</w:t>
            </w:r>
          </w:p>
        </w:tc>
        <w:tc>
          <w:tcPr>
            <w:tcW w:w="1373" w:type="dxa"/>
          </w:tcPr>
          <w:p w14:paraId="50AE873B" w14:textId="422B1305" w:rsidR="00CB7F90" w:rsidRPr="00925955" w:rsidRDefault="00CE401A" w:rsidP="00925955">
            <w:pPr>
              <w:rPr>
                <w:rFonts w:cs="Calibri Light"/>
                <w:color w:val="000000"/>
                <w:sz w:val="18"/>
                <w:szCs w:val="18"/>
              </w:rPr>
            </w:pPr>
            <w:r w:rsidRPr="00925955">
              <w:rPr>
                <w:rFonts w:cs="Calibri Light"/>
                <w:color w:val="000000"/>
                <w:sz w:val="18"/>
                <w:szCs w:val="18"/>
              </w:rPr>
              <w:t>5 500 000</w:t>
            </w:r>
          </w:p>
        </w:tc>
      </w:tr>
    </w:tbl>
    <w:p w14:paraId="15DA9C24" w14:textId="77777777" w:rsidR="00CB7F90" w:rsidRPr="00925955" w:rsidRDefault="00CB7F90" w:rsidP="00CB7F90">
      <w:pPr>
        <w:spacing w:before="60" w:after="60" w:line="276" w:lineRule="auto"/>
        <w:rPr>
          <w:rFonts w:eastAsia="Calibri" w:cs="Calibri"/>
        </w:rPr>
      </w:pPr>
      <w:r w:rsidRPr="00925955">
        <w:rPr>
          <w:rFonts w:eastAsia="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CB7F90" w:rsidRPr="00925955" w14:paraId="2F110E11" w14:textId="77777777" w:rsidTr="00D2304D">
        <w:trPr>
          <w:tblHeader/>
        </w:trPr>
        <w:tc>
          <w:tcPr>
            <w:tcW w:w="1480" w:type="dxa"/>
          </w:tcPr>
          <w:p w14:paraId="7EA4BEB5"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Nr priorytetu</w:t>
            </w:r>
          </w:p>
        </w:tc>
        <w:tc>
          <w:tcPr>
            <w:tcW w:w="1372" w:type="dxa"/>
          </w:tcPr>
          <w:p w14:paraId="11351759"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Fundusz</w:t>
            </w:r>
          </w:p>
        </w:tc>
        <w:tc>
          <w:tcPr>
            <w:tcW w:w="1372" w:type="dxa"/>
          </w:tcPr>
          <w:p w14:paraId="3CCD72E5"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Kategoria regionu</w:t>
            </w:r>
          </w:p>
        </w:tc>
        <w:tc>
          <w:tcPr>
            <w:tcW w:w="1372" w:type="dxa"/>
          </w:tcPr>
          <w:p w14:paraId="30BD928F"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Cel szczegółowy</w:t>
            </w:r>
          </w:p>
        </w:tc>
        <w:tc>
          <w:tcPr>
            <w:tcW w:w="1373" w:type="dxa"/>
          </w:tcPr>
          <w:p w14:paraId="73AC49D8"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Kod</w:t>
            </w:r>
          </w:p>
        </w:tc>
        <w:tc>
          <w:tcPr>
            <w:tcW w:w="1373" w:type="dxa"/>
          </w:tcPr>
          <w:p w14:paraId="3399D1C4"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Kwota (EUR)</w:t>
            </w:r>
          </w:p>
        </w:tc>
      </w:tr>
      <w:tr w:rsidR="00CB7F90" w:rsidRPr="00925955" w14:paraId="760349A7" w14:textId="77777777" w:rsidTr="00D2304D">
        <w:trPr>
          <w:tblHeader/>
        </w:trPr>
        <w:tc>
          <w:tcPr>
            <w:tcW w:w="1480" w:type="dxa"/>
          </w:tcPr>
          <w:p w14:paraId="3C556F0E"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5</w:t>
            </w:r>
          </w:p>
        </w:tc>
        <w:tc>
          <w:tcPr>
            <w:tcW w:w="1372" w:type="dxa"/>
          </w:tcPr>
          <w:p w14:paraId="34922D80"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EFS+</w:t>
            </w:r>
          </w:p>
        </w:tc>
        <w:tc>
          <w:tcPr>
            <w:tcW w:w="1372" w:type="dxa"/>
          </w:tcPr>
          <w:p w14:paraId="66E850ED"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słabiej rozwinięty</w:t>
            </w:r>
          </w:p>
        </w:tc>
        <w:tc>
          <w:tcPr>
            <w:tcW w:w="1372" w:type="dxa"/>
          </w:tcPr>
          <w:p w14:paraId="79759499"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(l)</w:t>
            </w:r>
          </w:p>
        </w:tc>
        <w:tc>
          <w:tcPr>
            <w:tcW w:w="1373" w:type="dxa"/>
          </w:tcPr>
          <w:p w14:paraId="2ED29F2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07</w:t>
            </w:r>
          </w:p>
        </w:tc>
        <w:tc>
          <w:tcPr>
            <w:tcW w:w="1373" w:type="dxa"/>
          </w:tcPr>
          <w:p w14:paraId="612F7E0B"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1 500 000</w:t>
            </w:r>
          </w:p>
        </w:tc>
      </w:tr>
      <w:tr w:rsidR="00CB7F90" w:rsidRPr="00925955" w14:paraId="7EE87F50" w14:textId="77777777" w:rsidTr="00D2304D">
        <w:tc>
          <w:tcPr>
            <w:tcW w:w="1480" w:type="dxa"/>
          </w:tcPr>
          <w:p w14:paraId="772D8DD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5</w:t>
            </w:r>
          </w:p>
        </w:tc>
        <w:tc>
          <w:tcPr>
            <w:tcW w:w="1372" w:type="dxa"/>
          </w:tcPr>
          <w:p w14:paraId="29A67866"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EFS+</w:t>
            </w:r>
          </w:p>
        </w:tc>
        <w:tc>
          <w:tcPr>
            <w:tcW w:w="1372" w:type="dxa"/>
          </w:tcPr>
          <w:p w14:paraId="7265A310"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słabiej rozwinięty</w:t>
            </w:r>
          </w:p>
        </w:tc>
        <w:tc>
          <w:tcPr>
            <w:tcW w:w="1372" w:type="dxa"/>
          </w:tcPr>
          <w:p w14:paraId="402D9DFD"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(l)</w:t>
            </w:r>
          </w:p>
        </w:tc>
        <w:tc>
          <w:tcPr>
            <w:tcW w:w="1373" w:type="dxa"/>
          </w:tcPr>
          <w:p w14:paraId="3112D272"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08</w:t>
            </w:r>
          </w:p>
        </w:tc>
        <w:tc>
          <w:tcPr>
            <w:tcW w:w="1373" w:type="dxa"/>
          </w:tcPr>
          <w:p w14:paraId="3A202998"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4 000 000</w:t>
            </w:r>
          </w:p>
        </w:tc>
      </w:tr>
    </w:tbl>
    <w:p w14:paraId="38690AC3" w14:textId="77777777" w:rsidR="00CB7F90" w:rsidRPr="00925955" w:rsidRDefault="00CB7F90" w:rsidP="00CB7F90">
      <w:pPr>
        <w:spacing w:before="60" w:after="60" w:line="276" w:lineRule="auto"/>
        <w:rPr>
          <w:rFonts w:eastAsia="Calibri" w:cs="Calibri"/>
        </w:rPr>
      </w:pPr>
      <w:r w:rsidRPr="00925955">
        <w:rPr>
          <w:rFonts w:eastAsia="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CB7F90" w:rsidRPr="00925955" w14:paraId="0962EE7E" w14:textId="77777777" w:rsidTr="00D2304D">
        <w:trPr>
          <w:tblHeader/>
        </w:trPr>
        <w:tc>
          <w:tcPr>
            <w:tcW w:w="1480" w:type="dxa"/>
          </w:tcPr>
          <w:p w14:paraId="30CEA77E"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Nr priorytetu</w:t>
            </w:r>
          </w:p>
        </w:tc>
        <w:tc>
          <w:tcPr>
            <w:tcW w:w="1372" w:type="dxa"/>
          </w:tcPr>
          <w:p w14:paraId="02FC5FA6"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Fundusz</w:t>
            </w:r>
          </w:p>
        </w:tc>
        <w:tc>
          <w:tcPr>
            <w:tcW w:w="1372" w:type="dxa"/>
          </w:tcPr>
          <w:p w14:paraId="26EE12BC"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Kategoria regionu</w:t>
            </w:r>
          </w:p>
        </w:tc>
        <w:tc>
          <w:tcPr>
            <w:tcW w:w="1372" w:type="dxa"/>
          </w:tcPr>
          <w:p w14:paraId="16518F51"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Cel szczegółowy</w:t>
            </w:r>
          </w:p>
        </w:tc>
        <w:tc>
          <w:tcPr>
            <w:tcW w:w="1373" w:type="dxa"/>
          </w:tcPr>
          <w:p w14:paraId="51F3D8D0"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Kod</w:t>
            </w:r>
          </w:p>
        </w:tc>
        <w:tc>
          <w:tcPr>
            <w:tcW w:w="1373" w:type="dxa"/>
          </w:tcPr>
          <w:p w14:paraId="12D17ADB"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Kwota (EUR)</w:t>
            </w:r>
          </w:p>
        </w:tc>
      </w:tr>
      <w:tr w:rsidR="00CB7F90" w:rsidRPr="00925955" w14:paraId="5B120513" w14:textId="77777777" w:rsidTr="00D2304D">
        <w:tc>
          <w:tcPr>
            <w:tcW w:w="1480" w:type="dxa"/>
          </w:tcPr>
          <w:p w14:paraId="3363FD77"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5</w:t>
            </w:r>
          </w:p>
        </w:tc>
        <w:tc>
          <w:tcPr>
            <w:tcW w:w="1372" w:type="dxa"/>
          </w:tcPr>
          <w:p w14:paraId="1DFF7FB8"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EFS+</w:t>
            </w:r>
          </w:p>
        </w:tc>
        <w:tc>
          <w:tcPr>
            <w:tcW w:w="1372" w:type="dxa"/>
          </w:tcPr>
          <w:p w14:paraId="6DD3863D"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słabiej rozwinięty</w:t>
            </w:r>
          </w:p>
        </w:tc>
        <w:tc>
          <w:tcPr>
            <w:tcW w:w="1372" w:type="dxa"/>
          </w:tcPr>
          <w:p w14:paraId="66D1CE8A"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(l)</w:t>
            </w:r>
          </w:p>
        </w:tc>
        <w:tc>
          <w:tcPr>
            <w:tcW w:w="1373" w:type="dxa"/>
          </w:tcPr>
          <w:p w14:paraId="19ED720E"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02</w:t>
            </w:r>
          </w:p>
        </w:tc>
        <w:tc>
          <w:tcPr>
            <w:tcW w:w="1373" w:type="dxa"/>
          </w:tcPr>
          <w:p w14:paraId="453D4878" w14:textId="77777777" w:rsidR="00CB7F90" w:rsidRPr="00925955" w:rsidRDefault="00CB7F90" w:rsidP="00D2304D">
            <w:pPr>
              <w:spacing w:after="0" w:line="240" w:lineRule="auto"/>
              <w:rPr>
                <w:rFonts w:eastAsia="Calibri" w:cs="Calibri"/>
                <w:sz w:val="18"/>
                <w:szCs w:val="18"/>
              </w:rPr>
            </w:pPr>
            <w:r w:rsidRPr="00925955">
              <w:rPr>
                <w:rFonts w:eastAsia="Calibri" w:cs="Calibri"/>
                <w:sz w:val="18"/>
                <w:szCs w:val="18"/>
              </w:rPr>
              <w:t>5 500 000</w:t>
            </w:r>
          </w:p>
        </w:tc>
      </w:tr>
    </w:tbl>
    <w:p w14:paraId="5D598FCE" w14:textId="77777777" w:rsidR="00CB7F90" w:rsidRDefault="00CB7F90" w:rsidP="00DB7B63">
      <w:pPr>
        <w:spacing w:before="60" w:after="60" w:line="276" w:lineRule="auto"/>
        <w:rPr>
          <w:rFonts w:ascii="Calibri" w:eastAsia="Calibri" w:hAnsi="Calibri" w:cs="Times New Roman"/>
        </w:rPr>
      </w:pPr>
    </w:p>
    <w:p w14:paraId="4837194D" w14:textId="77777777" w:rsidR="00925955" w:rsidRDefault="00925955" w:rsidP="00860583">
      <w:pPr>
        <w:keepNext/>
        <w:keepLines/>
        <w:numPr>
          <w:ilvl w:val="0"/>
          <w:numId w:val="134"/>
        </w:numPr>
        <w:shd w:val="clear" w:color="auto" w:fill="FFD966"/>
        <w:spacing w:before="60" w:after="60" w:line="276" w:lineRule="auto"/>
        <w:contextualSpacing/>
        <w:outlineLvl w:val="2"/>
        <w:rPr>
          <w:rFonts w:ascii="Calibri" w:eastAsia="Times New Roman" w:hAnsi="Calibri" w:cs="Calibri"/>
          <w:b/>
        </w:rPr>
        <w:sectPr w:rsidR="00925955" w:rsidSect="00395DC7">
          <w:footerReference w:type="default" r:id="rId25"/>
          <w:headerReference w:type="first" r:id="rId26"/>
          <w:pgSz w:w="11906" w:h="16838" w:code="9"/>
          <w:pgMar w:top="1418" w:right="1418" w:bottom="1418" w:left="1418" w:header="709" w:footer="709" w:gutter="0"/>
          <w:cols w:space="708"/>
          <w:docGrid w:linePitch="360"/>
        </w:sectPr>
      </w:pPr>
    </w:p>
    <w:p w14:paraId="4FEEACE0" w14:textId="22E1B706" w:rsidR="00860583" w:rsidRPr="00860583" w:rsidRDefault="00860583" w:rsidP="00860583">
      <w:pPr>
        <w:keepNext/>
        <w:keepLines/>
        <w:numPr>
          <w:ilvl w:val="0"/>
          <w:numId w:val="134"/>
        </w:numPr>
        <w:shd w:val="clear" w:color="auto" w:fill="FFD966"/>
        <w:spacing w:before="60" w:after="60" w:line="276" w:lineRule="auto"/>
        <w:contextualSpacing/>
        <w:outlineLvl w:val="2"/>
        <w:rPr>
          <w:rFonts w:ascii="Calibri Light" w:eastAsia="Times New Roman" w:hAnsi="Calibri Light" w:cs="Times New Roman"/>
          <w:color w:val="1F4D78"/>
          <w:sz w:val="24"/>
          <w:szCs w:val="24"/>
        </w:rPr>
      </w:pPr>
      <w:bookmarkStart w:id="127" w:name="_Toc212018163"/>
      <w:r w:rsidRPr="00860583">
        <w:rPr>
          <w:rFonts w:ascii="Calibri" w:eastAsia="Times New Roman" w:hAnsi="Calibri" w:cs="Calibri"/>
          <w:b/>
        </w:rPr>
        <w:lastRenderedPageBreak/>
        <w:t>Fundusze europejskie dla silnego społecznie Pomorza (EFRR)</w:t>
      </w:r>
      <w:bookmarkEnd w:id="127"/>
    </w:p>
    <w:tbl>
      <w:tblPr>
        <w:tblW w:w="0" w:type="auto"/>
        <w:tblInd w:w="-5" w:type="dxa"/>
        <w:tblLook w:val="04A0" w:firstRow="1" w:lastRow="0" w:firstColumn="1" w:lastColumn="0" w:noHBand="0" w:noVBand="1"/>
      </w:tblPr>
      <w:tblGrid>
        <w:gridCol w:w="8342"/>
      </w:tblGrid>
      <w:tr w:rsidR="00860583" w:rsidRPr="00860583" w14:paraId="2871AEF5" w14:textId="77777777" w:rsidTr="002D5081">
        <w:tc>
          <w:tcPr>
            <w:tcW w:w="8342" w:type="dxa"/>
            <w:shd w:val="clear" w:color="auto" w:fill="auto"/>
          </w:tcPr>
          <w:p w14:paraId="126ADB74" w14:textId="77777777" w:rsidR="00860583" w:rsidRPr="00860583" w:rsidRDefault="00860583" w:rsidP="00860583">
            <w:pPr>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zatrudnienia ludzi młodych</w:t>
            </w:r>
          </w:p>
        </w:tc>
      </w:tr>
      <w:tr w:rsidR="00860583" w:rsidRPr="00860583" w14:paraId="576E87D7" w14:textId="77777777" w:rsidTr="002D5081">
        <w:tc>
          <w:tcPr>
            <w:tcW w:w="8342" w:type="dxa"/>
            <w:shd w:val="clear" w:color="auto" w:fill="auto"/>
          </w:tcPr>
          <w:p w14:paraId="2C51C13A" w14:textId="77777777" w:rsidR="00860583" w:rsidRPr="00860583" w:rsidRDefault="00860583" w:rsidP="00860583">
            <w:pPr>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innowacyjnych działań społecznych</w:t>
            </w:r>
          </w:p>
        </w:tc>
      </w:tr>
      <w:tr w:rsidR="00860583" w:rsidRPr="00860583" w14:paraId="23CB5E9D" w14:textId="77777777" w:rsidTr="002D5081">
        <w:tc>
          <w:tcPr>
            <w:tcW w:w="8342" w:type="dxa"/>
            <w:shd w:val="clear" w:color="auto" w:fill="auto"/>
          </w:tcPr>
          <w:p w14:paraId="465E1EAB" w14:textId="77777777" w:rsidR="00860583" w:rsidRPr="00860583" w:rsidRDefault="00860583" w:rsidP="00860583">
            <w:pPr>
              <w:tabs>
                <w:tab w:val="left" w:pos="448"/>
              </w:tabs>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860583" w:rsidRPr="00860583" w14:paraId="3BF210FE" w14:textId="77777777" w:rsidTr="002D5081">
        <w:tc>
          <w:tcPr>
            <w:tcW w:w="8342" w:type="dxa"/>
            <w:shd w:val="clear" w:color="auto" w:fill="auto"/>
          </w:tcPr>
          <w:p w14:paraId="4BF9745E" w14:textId="77777777" w:rsidR="00860583" w:rsidRPr="00860583" w:rsidRDefault="00860583" w:rsidP="00860583">
            <w:pPr>
              <w:tabs>
                <w:tab w:val="left" w:pos="165"/>
              </w:tabs>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860583" w:rsidRPr="00860583" w14:paraId="3F6A7BE4" w14:textId="77777777" w:rsidTr="002D5081">
        <w:tc>
          <w:tcPr>
            <w:tcW w:w="8342" w:type="dxa"/>
            <w:shd w:val="clear" w:color="auto" w:fill="auto"/>
          </w:tcPr>
          <w:p w14:paraId="5082A7C1" w14:textId="77777777" w:rsidR="00860583" w:rsidRPr="00860583" w:rsidRDefault="00860583" w:rsidP="00860583">
            <w:pPr>
              <w:spacing w:before="60" w:after="60" w:line="276" w:lineRule="auto"/>
              <w:ind w:left="176" w:hanging="176"/>
              <w:rPr>
                <w:rFonts w:ascii="Calibri" w:eastAsia="Calibri" w:hAnsi="Calibri" w:cs="Calibri"/>
                <w:sz w:val="20"/>
                <w:szCs w:val="20"/>
              </w:rPr>
            </w:pPr>
            <w:r w:rsidRPr="00860583">
              <w:rPr>
                <w:rFonts w:ascii="Calibri" w:eastAsia="Calibri" w:hAnsi="Calibri" w:cs="Calibri"/>
                <w:sz w:val="20"/>
                <w:szCs w:val="20"/>
              </w:rPr>
              <w:t xml:space="preserve">□   Ten priorytet dotyczy celu szczegółowego w zakresie mobilności miejskiej określonego w art. 3 ust. 1 lit. b) </w:t>
            </w:r>
            <w:proofErr w:type="spellStart"/>
            <w:r w:rsidRPr="00860583">
              <w:rPr>
                <w:rFonts w:ascii="Calibri" w:eastAsia="Calibri" w:hAnsi="Calibri" w:cs="Calibri"/>
                <w:sz w:val="20"/>
                <w:szCs w:val="20"/>
              </w:rPr>
              <w:t>ppkt</w:t>
            </w:r>
            <w:proofErr w:type="spellEnd"/>
            <w:r w:rsidRPr="00860583">
              <w:rPr>
                <w:rFonts w:ascii="Calibri" w:eastAsia="Calibri" w:hAnsi="Calibri" w:cs="Calibri"/>
                <w:sz w:val="20"/>
                <w:szCs w:val="20"/>
              </w:rPr>
              <w:t xml:space="preserve"> (viii) rozporządzenia w sprawie EFRR i FS</w:t>
            </w:r>
          </w:p>
        </w:tc>
      </w:tr>
      <w:tr w:rsidR="00860583" w:rsidRPr="00860583" w14:paraId="23FFC47E" w14:textId="77777777" w:rsidTr="002D5081">
        <w:tc>
          <w:tcPr>
            <w:tcW w:w="8342" w:type="dxa"/>
            <w:shd w:val="clear" w:color="auto" w:fill="auto"/>
          </w:tcPr>
          <w:p w14:paraId="731FBF6E" w14:textId="77777777" w:rsidR="009F38A5" w:rsidRPr="00860583" w:rsidRDefault="00860583" w:rsidP="0086058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860583">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860583">
              <w:rPr>
                <w:rFonts w:ascii="Calibri" w:eastAsia="Times New Roman" w:hAnsi="Calibri" w:cs="Calibri"/>
                <w:sz w:val="20"/>
                <w:szCs w:val="20"/>
                <w:lang w:eastAsia="pl-PL"/>
              </w:rPr>
              <w:t>ppkt</w:t>
            </w:r>
            <w:proofErr w:type="spellEnd"/>
            <w:r w:rsidRPr="00860583">
              <w:rPr>
                <w:rFonts w:ascii="Calibri" w:eastAsia="Times New Roman" w:hAnsi="Calibri" w:cs="Calibri"/>
                <w:sz w:val="20"/>
                <w:szCs w:val="20"/>
                <w:lang w:eastAsia="pl-PL"/>
              </w:rPr>
              <w:t xml:space="preserve"> (v) rozporządzenia w sprawie EFRR i FS</w:t>
            </w:r>
          </w:p>
        </w:tc>
      </w:tr>
    </w:tbl>
    <w:p w14:paraId="2621CE0C"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t>(ii)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9EA65A4"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304A4921"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W ramach Celu prowadzona będzie interwencja na rzecz </w:t>
      </w:r>
      <w:r w:rsidRPr="00860583">
        <w:rPr>
          <w:rFonts w:ascii="Calibri" w:eastAsia="Times New Roman" w:hAnsi="Calibri" w:cs="Calibri"/>
          <w:u w:val="single"/>
          <w:lang w:eastAsia="pl-PL"/>
        </w:rPr>
        <w:t>rozwoju szkolnictwa zawodowego</w:t>
      </w:r>
      <w:r w:rsidRPr="00860583">
        <w:rPr>
          <w:rFonts w:ascii="Calibri" w:eastAsia="Times New Roman" w:hAnsi="Calibri" w:cs="Calibri"/>
          <w:lang w:eastAsia="pl-PL"/>
        </w:rPr>
        <w:t>, dostosowana do regionalnych i lokalnych potrzeb w zakresie rynku pracy i gospodarki, realizowana w sposób kompleksowy i koordynowany przez SWP. Zakres prowadzonych działań obejmie m.in. rozwój infrastruktury szkół i placówek kształcących w branżach kluczowych dla gospodarki regionu (w tym związanych z ISP), doposażenie pracowni kształcenia zawodowego oraz wyposażenie szkół i placówek w narzędzia i technologie umożliwiające zdalne kształcenie. Wszystkie powyższe działania realizowane będą we współpracy z pracodawcami lub ich organizacjami.</w:t>
      </w:r>
    </w:p>
    <w:p w14:paraId="2CE436E7"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W obszarze </w:t>
      </w:r>
      <w:r w:rsidRPr="00860583">
        <w:rPr>
          <w:rFonts w:ascii="Calibri" w:eastAsia="Times New Roman" w:hAnsi="Calibri" w:cs="Calibri"/>
          <w:u w:val="single"/>
          <w:lang w:eastAsia="pl-PL"/>
        </w:rPr>
        <w:t>rozwoju edukacji włączającej</w:t>
      </w:r>
      <w:r w:rsidRPr="00860583">
        <w:rPr>
          <w:rFonts w:ascii="Calibri" w:eastAsia="Times New Roman" w:hAnsi="Calibri" w:cs="Calibri"/>
          <w:lang w:eastAsia="pl-PL"/>
        </w:rPr>
        <w:t>, interwencja będzie realizowana w sposób kompleksowy i koordynowany przez SWP i obejmie m.in. wyposażenie, zgodnie ze zdiagnozowanymi potrzebami, poradni psychologiczno-pedagogicznych w narzędzia diagnostyczne i narzędzia wspierające prowadzenie zróżnicowanych form strategii edukacyjno-terapeutycznych, jak również dostosowanie infrastruktury oraz wyposażenia poradni psychologiczno-pedagogicznych</w:t>
      </w:r>
      <w:r w:rsidRPr="00860583">
        <w:t xml:space="preserve"> </w:t>
      </w:r>
      <w:r w:rsidRPr="00860583">
        <w:rPr>
          <w:rFonts w:ascii="Calibri" w:eastAsia="Times New Roman" w:hAnsi="Calibri" w:cs="Calibri"/>
          <w:lang w:eastAsia="pl-PL"/>
        </w:rPr>
        <w:t>do potrzeb uczniów.</w:t>
      </w:r>
    </w:p>
    <w:p w14:paraId="4A1B136F"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W ramach realizacji Celu przewiduje się także działania na rzecz </w:t>
      </w:r>
      <w:r w:rsidRPr="00860583">
        <w:rPr>
          <w:rFonts w:ascii="Calibri" w:eastAsia="Times New Roman" w:hAnsi="Calibri" w:cs="Calibri"/>
          <w:u w:val="single"/>
          <w:lang w:eastAsia="pl-PL"/>
        </w:rPr>
        <w:t>upowszechniania edukacji przedszkolnej</w:t>
      </w:r>
      <w:r w:rsidRPr="00860583">
        <w:rPr>
          <w:rFonts w:ascii="Calibri" w:eastAsia="Times New Roman" w:hAnsi="Calibri" w:cs="Calibri"/>
          <w:lang w:eastAsia="pl-PL"/>
        </w:rPr>
        <w:t>, obejmujące rozwój infrastruktury oraz poprawę wyposażenia dydaktycznego publicznych placówek przedszkolnych. Działania w tym zakresie skierowane zostaną w szczególności do gmin cechujących się szczególnie niskim odsetkiem dzieci objętych wychowaniem przedszkolnym w relacji do średniej wojewódzkiej. Realizowane będą wyłącznie projekty zawierające diagnozę edukacji przedszkolnej, ze szczególnym uwzględnieniem analizy bieżących i prognozowanych potrzeb w zakresie dostępności miejsc edukacji przedszkolnej.</w:t>
      </w:r>
    </w:p>
    <w:p w14:paraId="0BC56929" w14:textId="77777777" w:rsidR="00860583" w:rsidRPr="00860583" w:rsidRDefault="00860583" w:rsidP="00860583">
      <w:pPr>
        <w:spacing w:before="60" w:after="60" w:line="276" w:lineRule="auto"/>
        <w:rPr>
          <w:rFonts w:ascii="Calibri" w:eastAsia="Times New Roman" w:hAnsi="Calibri" w:cs="Calibri"/>
          <w:color w:val="000000" w:themeColor="text1"/>
          <w:lang w:eastAsia="pl-PL"/>
        </w:rPr>
      </w:pPr>
      <w:r w:rsidRPr="00860583">
        <w:rPr>
          <w:rFonts w:ascii="Calibri" w:eastAsia="Times New Roman" w:hAnsi="Calibri" w:cs="Calibri"/>
          <w:color w:val="000000" w:themeColor="text1"/>
          <w:lang w:eastAsia="pl-PL"/>
        </w:rPr>
        <w:t>W ramach wszystkich ww. form interwencji możliwe będzie realizowanie działań służących likwidacji barier architektonicznych oraz poprawie dostępności cyfrowej i informacyjno-komunikacyjnej</w:t>
      </w:r>
      <w:r w:rsidRPr="00860583">
        <w:rPr>
          <w:rFonts w:ascii="Calibri" w:eastAsia="Calibri" w:hAnsi="Calibri" w:cs="Calibri"/>
          <w:color w:val="000000" w:themeColor="text1"/>
        </w:rPr>
        <w:t xml:space="preserve"> (</w:t>
      </w:r>
      <w:r w:rsidRPr="00860583">
        <w:rPr>
          <w:rFonts w:ascii="Calibri" w:eastAsia="Times New Roman" w:hAnsi="Calibri" w:cs="Calibri"/>
          <w:color w:val="000000" w:themeColor="text1"/>
          <w:lang w:eastAsia="pl-PL"/>
        </w:rPr>
        <w:t>która nie pokrywa się z zakresem wsparcia w ramach KPO), w szczególności w oparciu o uniwersalne projektowanie lub zastosowanie racjonalnego usprawnienia oraz poprzez upowszechnianie modelu dostępnej szkoły.</w:t>
      </w:r>
    </w:p>
    <w:p w14:paraId="2F600996" w14:textId="77777777" w:rsidR="009F7937" w:rsidRPr="00E21920" w:rsidRDefault="009F7937" w:rsidP="00FE418F">
      <w:pPr>
        <w:spacing w:before="60" w:after="60" w:line="276" w:lineRule="auto"/>
        <w:rPr>
          <w:rFonts w:ascii="Calibri" w:eastAsia="Times New Roman" w:hAnsi="Calibri" w:cs="Calibri"/>
          <w:lang w:eastAsia="pl-PL"/>
        </w:rPr>
      </w:pPr>
      <w:r w:rsidRPr="009F7937">
        <w:rPr>
          <w:rFonts w:ascii="Calibri" w:eastAsia="Times New Roman" w:hAnsi="Calibri" w:cs="Calibri"/>
          <w:lang w:eastAsia="pl-PL"/>
        </w:rPr>
        <w:lastRenderedPageBreak/>
        <w:t xml:space="preserve">Szkoły specjalne i inne placówki, które prowadzą do segregacji lub utrzymania segregacji jakiejkolwiek grupy </w:t>
      </w:r>
      <w:proofErr w:type="spellStart"/>
      <w:r w:rsidRPr="009F7937">
        <w:rPr>
          <w:rFonts w:ascii="Calibri" w:eastAsia="Times New Roman" w:hAnsi="Calibri" w:cs="Calibri"/>
          <w:lang w:eastAsia="pl-PL"/>
        </w:rPr>
        <w:t>defaworyzowanej</w:t>
      </w:r>
      <w:proofErr w:type="spellEnd"/>
      <w:r w:rsidRPr="009F7937">
        <w:rPr>
          <w:rFonts w:ascii="Calibri" w:eastAsia="Times New Roman" w:hAnsi="Calibri" w:cs="Calibri"/>
          <w:lang w:eastAsia="pl-PL"/>
        </w:rPr>
        <w:t xml:space="preserve"> i/lub zagrożonej wykluczeniem społecznym, nie będą wspierane w zakresie infrastruktury i wyposażenia. </w:t>
      </w:r>
    </w:p>
    <w:p w14:paraId="125C821B"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Przewiduje się realizację przedsięwzięć zintegrowanych – powyższe działania będą bezpośrednio powiązane i będą mieć uzupełniający charakter w stosunku do interwencji w Celu 4 (f).</w:t>
      </w:r>
    </w:p>
    <w:p w14:paraId="01F80BA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Główne grupy docelowe</w:t>
      </w:r>
    </w:p>
    <w:p w14:paraId="23E3778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Dzieci biorące udział w edukacji przedszkolnej, uczniowie szkół i placówek podstawowych i ponadpodstawowych (w szczególności uczniowie ze specjalnymi potrzebami edukacyjnymi), osoby dorosłe nabywające dodatkowe kwalifikacje, nauczyciele, instruktorzy praktycznej nauki zawodu, psychologowie i pedagodzy wspierający uczniów, rodzice/opiekunowie prawni, pracodawcy.</w:t>
      </w:r>
    </w:p>
    <w:p w14:paraId="686C8367" w14:textId="77777777" w:rsidR="00860583" w:rsidRPr="00860583" w:rsidRDefault="00860583" w:rsidP="00860583">
      <w:pPr>
        <w:spacing w:before="60" w:after="60" w:line="276" w:lineRule="auto"/>
        <w:rPr>
          <w:rFonts w:eastAsia="Calibri" w:cstheme="minorHAnsi"/>
        </w:rPr>
      </w:pPr>
      <w:r w:rsidRPr="00860583">
        <w:rPr>
          <w:rFonts w:eastAsia="Calibri" w:cstheme="minorHAnsi"/>
          <w:u w:val="single"/>
        </w:rPr>
        <w:t>Działania na rzecz zapewnienia równości, włączenia społecznego i niedyskryminacji</w:t>
      </w:r>
    </w:p>
    <w:p w14:paraId="25F9FAB5" w14:textId="77777777" w:rsidR="00860583" w:rsidRPr="00860583" w:rsidRDefault="00860583" w:rsidP="00860583">
      <w:pPr>
        <w:spacing w:before="60" w:after="60" w:line="276" w:lineRule="auto"/>
        <w:rPr>
          <w:rFonts w:eastAsia="Calibri" w:cstheme="minorHAnsi"/>
        </w:rPr>
      </w:pPr>
      <w:r w:rsidRPr="00860583">
        <w:rPr>
          <w:rFonts w:eastAsia="Calibri" w:cstheme="minorHAnsi"/>
        </w:rPr>
        <w:t>Zgodnie z art. 9 rozporządzenia 2021/1060, realizacja Celu przyczyni się do spełnienia postanowień KPP UE – w szczególności w obszarze prawa do nauki (art. 14). Realizowane działania prowadzić będą do zapewnienia wysokiej jakości edukacji na poziomie przedszkolnym, podstawowym i średnim, w tym także szerokiego dostępu do efektywnego kształcenia zawodowego.</w:t>
      </w:r>
    </w:p>
    <w:p w14:paraId="0213C800"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(przede wszystkim poprzez dostosowanie interwencji do potrzeb poszczególnych grup docelowych, w szczególności dzieci z niepełnosprawnościami oraz dzieci imigrantów) oraz zasadą </w:t>
      </w:r>
      <w:r w:rsidRPr="00860583">
        <w:rPr>
          <w:rFonts w:eastAsia="Calibri" w:cstheme="minorHAnsi"/>
          <w:bCs/>
        </w:rPr>
        <w:t>koncentracji na priorytetowych dziedzinach gospodarki (w szczególności w ramach interwencji na rzecz szkolnictwa zawodowego)</w:t>
      </w:r>
      <w:r w:rsidRPr="00860583">
        <w:rPr>
          <w:rFonts w:eastAsia="Calibri" w:cstheme="minorHAnsi"/>
        </w:rPr>
        <w:t>.</w:t>
      </w:r>
    </w:p>
    <w:p w14:paraId="4BEC5E19" w14:textId="77777777" w:rsidR="00860583" w:rsidRPr="00860583" w:rsidRDefault="00860583" w:rsidP="00860583">
      <w:pPr>
        <w:spacing w:before="60" w:after="60" w:line="276" w:lineRule="auto"/>
        <w:rPr>
          <w:rFonts w:eastAsia="Calibri" w:cstheme="minorHAnsi"/>
        </w:rPr>
      </w:pPr>
      <w:r w:rsidRPr="00860583">
        <w:rPr>
          <w:rFonts w:eastAsia="Calibri" w:cstheme="minorHAnsi"/>
          <w:iCs/>
        </w:rPr>
        <w:t>W obszarze równości kobiet i mężczyzn</w:t>
      </w:r>
      <w:r w:rsidRPr="00860583">
        <w:rPr>
          <w:rFonts w:eastAsia="Calibri" w:cstheme="minorHAnsi"/>
        </w:rPr>
        <w:t>, uwzględniania aspektu płci oraz zapobiegania wszelkiej dyskryminacji podczas przygotowywania, wdrażania, monitorowania, sprawozdawczości i ewaluacji programu – obowiązywać będą zasady wskazane w Rozdziale I „Strategia programu”.</w:t>
      </w:r>
    </w:p>
    <w:p w14:paraId="45E2C478"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279802D7"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 xml:space="preserve">W ramach Celu przewidziano szereg działań na rzecz zapewnienia równości, włączenia społecznego i niedyskryminacji. Planuje się wsparcie infrastruktury i wyposażenia poradni psychologiczno-pedagogicznych służących m.in. uczniom z niepełnosprawnościami, zaburzeniami zachowania i emocji oraz </w:t>
      </w:r>
      <w:r w:rsidRPr="00860583">
        <w:rPr>
          <w:rFonts w:eastAsia="Calibri" w:cstheme="minorHAnsi"/>
          <w:bCs/>
          <w:iCs/>
        </w:rPr>
        <w:t>z doświadczeniem migracji</w:t>
      </w:r>
      <w:r w:rsidRPr="00860583">
        <w:rPr>
          <w:rFonts w:eastAsia="Calibri" w:cstheme="minorHAnsi"/>
          <w:iCs/>
        </w:rPr>
        <w:t>.</w:t>
      </w:r>
    </w:p>
    <w:p w14:paraId="0DB1C461"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Przewidziano również rozwój infrastruktury oraz poprawę wyposażenia dydaktycznego publicznych placówek przedszkolnych, w szczególności na terenie gmin cechujących się barierami prowadzącymi do szczególnie niskiego odsetka dzieci objętych wychowaniem przedszkolnym w relacji do średniej wojewódzkiej.</w:t>
      </w:r>
      <w:r w:rsidRPr="00860583">
        <w:rPr>
          <w:rFonts w:eastAsia="Calibri"/>
        </w:rPr>
        <w:t xml:space="preserve"> </w:t>
      </w:r>
      <w:r w:rsidRPr="00860583">
        <w:rPr>
          <w:rFonts w:eastAsia="Calibri" w:cstheme="minorHAnsi"/>
          <w:iCs/>
        </w:rPr>
        <w:t>Zwiększenie dostępności do edukacji przedszkolnej wyrówna szanse w dostępie do zatrudnienia opiekunów dzieci, w szczególności kobiet z obszarów wiejskich, sprzyjając ich aktywizacji zawodowej.</w:t>
      </w:r>
    </w:p>
    <w:p w14:paraId="77C781A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Szczególne terytoria docelowe, z uwzględnieniem planowanego wykorzystania narzędzi terytorialnych</w:t>
      </w:r>
    </w:p>
    <w:p w14:paraId="3BC590E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rozwoju edukacji przedszkolnej preferowane będą projekty na obszarach gmin o szczególnie niskim odsetku dzieci objętych wychowaniem przedszkolnym w relacji do średniej wojewódzkiej.</w:t>
      </w:r>
    </w:p>
    <w:p w14:paraId="2555A2D9" w14:textId="77777777" w:rsidR="00860583" w:rsidRPr="00860583" w:rsidRDefault="00860583" w:rsidP="00860583">
      <w:pPr>
        <w:spacing w:before="60" w:after="60" w:line="276" w:lineRule="auto"/>
        <w:rPr>
          <w:rFonts w:ascii="Calibri" w:eastAsia="Calibri" w:hAnsi="Calibri" w:cs="Calibri"/>
          <w:u w:val="single"/>
        </w:rPr>
      </w:pPr>
      <w:r w:rsidRPr="00860583">
        <w:rPr>
          <w:rFonts w:ascii="Calibri" w:eastAsia="Calibri" w:hAnsi="Calibri" w:cs="Calibri"/>
        </w:rPr>
        <w:lastRenderedPageBreak/>
        <w:t>W pozostałych zakresach: obszar całego województwa.</w:t>
      </w:r>
    </w:p>
    <w:p w14:paraId="615534F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zastosowania instrumentów terytorialnych.</w:t>
      </w:r>
    </w:p>
    <w:p w14:paraId="1CDF167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Przedsięwzięcia międzyregionalne i transnarodowe</w:t>
      </w:r>
    </w:p>
    <w:p w14:paraId="356EC347" w14:textId="77777777" w:rsidR="00860583" w:rsidRPr="00860583" w:rsidRDefault="00860583" w:rsidP="00860583">
      <w:pPr>
        <w:spacing w:before="60" w:after="60" w:line="276" w:lineRule="auto"/>
        <w:rPr>
          <w:rFonts w:cstheme="minorHAnsi"/>
        </w:rPr>
      </w:pPr>
      <w:r w:rsidRPr="00860583">
        <w:rPr>
          <w:rFonts w:cstheme="minorHAnsi"/>
        </w:rPr>
        <w:t>Wsparcie w ramach Celu koncentrować się będzie na działaniach związanych z edukacją przedszkolną</w:t>
      </w:r>
      <w:r w:rsidRPr="00860583">
        <w:rPr>
          <w:rFonts w:ascii="Calibri" w:eastAsia="Times New Roman" w:hAnsi="Calibri" w:cs="Calibri"/>
          <w:lang w:eastAsia="pl-PL"/>
        </w:rPr>
        <w:t xml:space="preserve"> i włączającą </w:t>
      </w:r>
      <w:r w:rsidRPr="00860583">
        <w:rPr>
          <w:rFonts w:cstheme="minorHAnsi"/>
        </w:rPr>
        <w:t>oraz kształceniem zawodowym. W efekcie, realizowane projekty będą wpisywać się w SUERMB, a także będą komplementarne do inicjatyw realizowanych w ramach ww. Strategii, w szczególności w Obszarze Tematycznym Edukacja, w zakresie działania 1. Zapobieganie przedwczesnemu kończeniu nauki i usprawnianie przejścia ze szkoły do pracy. Zapewniona zostanie również kontynuacja współpracy ze strukturami realizującymi SUERMB, w tym z Narodowym Koordynatorem oraz sieciami współpracy Instytucji Zarządzających.</w:t>
      </w:r>
    </w:p>
    <w:p w14:paraId="75465D05" w14:textId="77777777" w:rsidR="00860583" w:rsidRPr="00860583" w:rsidRDefault="00860583" w:rsidP="00860583">
      <w:pPr>
        <w:spacing w:before="60" w:after="60" w:line="276" w:lineRule="auto"/>
        <w:rPr>
          <w:rFonts w:cstheme="minorHAnsi"/>
        </w:rPr>
      </w:pPr>
      <w:r w:rsidRPr="00860583">
        <w:rPr>
          <w:rFonts w:cstheme="minorHAnsi"/>
        </w:rPr>
        <w:t>Ponadto działania międzyregionalne i transnarodowe komplementarne do podejmowanych w ramach FEP w obszarze niniejszego Celu realizowane będą w programach:</w:t>
      </w:r>
    </w:p>
    <w:p w14:paraId="276B8E0A" w14:textId="77777777" w:rsidR="00860583" w:rsidRPr="00860583" w:rsidRDefault="00860583" w:rsidP="00860583">
      <w:pPr>
        <w:numPr>
          <w:ilvl w:val="0"/>
          <w:numId w:val="105"/>
        </w:numPr>
        <w:spacing w:before="60" w:after="60" w:line="276" w:lineRule="auto"/>
        <w:rPr>
          <w:rFonts w:cstheme="minorHAnsi"/>
        </w:rPr>
      </w:pPr>
      <w:r w:rsidRPr="00860583">
        <w:rPr>
          <w:rFonts w:cstheme="minorHAnsi"/>
        </w:rPr>
        <w:t>Południowy Bałtyk, Region Morza Bałtyckiego, Europa Środkowa, Interreg Europa 2021-2027 – w zakresie ekologicznej edukacji dzieci, młodzieży, dorosłych, a także rozwoju innowacyjnych usług publicznych,</w:t>
      </w:r>
    </w:p>
    <w:p w14:paraId="6434EDF9" w14:textId="77777777" w:rsidR="00860583" w:rsidRPr="00860583" w:rsidRDefault="00860583" w:rsidP="00860583">
      <w:pPr>
        <w:numPr>
          <w:ilvl w:val="0"/>
          <w:numId w:val="105"/>
        </w:numPr>
        <w:spacing w:before="60" w:after="60" w:line="276" w:lineRule="auto"/>
        <w:rPr>
          <w:rFonts w:cstheme="minorHAnsi"/>
        </w:rPr>
      </w:pPr>
      <w:r w:rsidRPr="00860583">
        <w:rPr>
          <w:rFonts w:cstheme="minorHAnsi"/>
        </w:rPr>
        <w:t>Erasmus+ 2021-2027– w obszarze wzmacniania edukacji szkolnej i kształcenia zawodowego,</w:t>
      </w:r>
    </w:p>
    <w:p w14:paraId="5D9A4937" w14:textId="77777777" w:rsidR="00860583" w:rsidRPr="00860583" w:rsidRDefault="00860583" w:rsidP="00860583">
      <w:pPr>
        <w:numPr>
          <w:ilvl w:val="0"/>
          <w:numId w:val="105"/>
        </w:numPr>
        <w:spacing w:before="60" w:after="60" w:line="276" w:lineRule="auto"/>
        <w:rPr>
          <w:rFonts w:cstheme="minorHAnsi"/>
        </w:rPr>
      </w:pPr>
      <w:r w:rsidRPr="00860583">
        <w:rPr>
          <w:rFonts w:cstheme="minorHAnsi"/>
        </w:rPr>
        <w:t>Europa Cyfrowa – w obszarze rozwoju społeczeństwa cyfrowego.</w:t>
      </w:r>
    </w:p>
    <w:p w14:paraId="02F7A21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71112CE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3AF4AC1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Działania dotyczące rozwoju edukacji włączającej mają charakter wyłącznie niekomercyjny. W obszarze rozwoju szkolnictwa zawodowego podmiotów potencjalnie objętych wsparciem jest zbyt mało, by uzasadnione było stworzenie odrębnego instrumentu wsparcia. Udział pracodawców w projektach dotyczących szkolnictwa zawodowego nie jest możliwy bez znaczącej zachęty w formie wsparcia bezzwrotnego.</w:t>
      </w:r>
    </w:p>
    <w:p w14:paraId="577B60E6"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3341304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Style w:val="Tabela-Siatka512"/>
        <w:tblW w:w="10768" w:type="dxa"/>
        <w:jc w:val="center"/>
        <w:tblLayout w:type="fixed"/>
        <w:tblLook w:val="04A0" w:firstRow="1" w:lastRow="0" w:firstColumn="1" w:lastColumn="0" w:noHBand="0" w:noVBand="1"/>
      </w:tblPr>
      <w:tblGrid>
        <w:gridCol w:w="704"/>
        <w:gridCol w:w="851"/>
        <w:gridCol w:w="850"/>
        <w:gridCol w:w="992"/>
        <w:gridCol w:w="993"/>
        <w:gridCol w:w="3626"/>
        <w:gridCol w:w="966"/>
        <w:gridCol w:w="896"/>
        <w:gridCol w:w="890"/>
      </w:tblGrid>
      <w:tr w:rsidR="00860583" w:rsidRPr="00860583" w14:paraId="7F39352B" w14:textId="77777777" w:rsidTr="002D5081">
        <w:trPr>
          <w:tblHeader/>
          <w:jc w:val="center"/>
        </w:trPr>
        <w:tc>
          <w:tcPr>
            <w:tcW w:w="704" w:type="dxa"/>
          </w:tcPr>
          <w:p w14:paraId="66E5A34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12B6B1D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850" w:type="dxa"/>
          </w:tcPr>
          <w:p w14:paraId="05D0678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2" w:type="dxa"/>
          </w:tcPr>
          <w:p w14:paraId="2720A69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993" w:type="dxa"/>
          </w:tcPr>
          <w:p w14:paraId="2AA4EFE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3626" w:type="dxa"/>
          </w:tcPr>
          <w:p w14:paraId="1494A8C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966" w:type="dxa"/>
          </w:tcPr>
          <w:p w14:paraId="261C43D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96" w:type="dxa"/>
          </w:tcPr>
          <w:p w14:paraId="256395F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890" w:type="dxa"/>
          </w:tcPr>
          <w:p w14:paraId="787D6FD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r>
      <w:tr w:rsidR="00860583" w:rsidRPr="00860583" w14:paraId="60EB9B38" w14:textId="77777777" w:rsidTr="002D5081">
        <w:trPr>
          <w:jc w:val="center"/>
        </w:trPr>
        <w:tc>
          <w:tcPr>
            <w:tcW w:w="704" w:type="dxa"/>
          </w:tcPr>
          <w:p w14:paraId="50B9A25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7C95B6D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16949B7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5E1D0F2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1BDB2CB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RCO066</w:t>
            </w:r>
          </w:p>
        </w:tc>
        <w:tc>
          <w:tcPr>
            <w:tcW w:w="3626" w:type="dxa"/>
          </w:tcPr>
          <w:p w14:paraId="424FA214" w14:textId="77777777" w:rsidR="00860583" w:rsidRPr="00860583" w:rsidRDefault="00860583" w:rsidP="00860583">
            <w:pPr>
              <w:spacing w:before="60" w:after="60" w:line="276" w:lineRule="auto"/>
              <w:rPr>
                <w:rFonts w:ascii="Calibri" w:eastAsia="Calibri" w:hAnsi="Calibri" w:cs="Calibri"/>
                <w:sz w:val="18"/>
                <w:szCs w:val="18"/>
              </w:rPr>
            </w:pPr>
            <w:bookmarkStart w:id="128" w:name="_Hlk108682187"/>
            <w:r w:rsidRPr="00860583">
              <w:rPr>
                <w:rFonts w:ascii="Calibri" w:eastAsia="Calibri" w:hAnsi="Calibri" w:cs="Calibri"/>
                <w:sz w:val="18"/>
                <w:szCs w:val="18"/>
              </w:rPr>
              <w:t>Pojemność</w:t>
            </w:r>
            <w:r w:rsidR="00ED3BB9">
              <w:rPr>
                <w:rFonts w:ascii="Calibri" w:eastAsia="Calibri" w:hAnsi="Calibri" w:cs="Calibri"/>
                <w:sz w:val="18"/>
                <w:szCs w:val="18"/>
              </w:rPr>
              <w:t xml:space="preserve"> klas</w:t>
            </w:r>
            <w:r w:rsidRPr="00860583">
              <w:rPr>
                <w:rFonts w:ascii="Calibri" w:eastAsia="Calibri" w:hAnsi="Calibri" w:cs="Calibri"/>
                <w:sz w:val="18"/>
                <w:szCs w:val="18"/>
              </w:rPr>
              <w:t xml:space="preserve"> w nowych lub zmodernizowanych placówkach opieki nad dziećmi </w:t>
            </w:r>
            <w:bookmarkEnd w:id="128"/>
          </w:p>
        </w:tc>
        <w:tc>
          <w:tcPr>
            <w:tcW w:w="966" w:type="dxa"/>
          </w:tcPr>
          <w:p w14:paraId="0409B03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896" w:type="dxa"/>
          </w:tcPr>
          <w:p w14:paraId="02B8C98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tcPr>
          <w:p w14:paraId="0617FA5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1 800</w:t>
            </w:r>
          </w:p>
        </w:tc>
      </w:tr>
      <w:tr w:rsidR="00860583" w:rsidRPr="00860583" w14:paraId="22729B1C" w14:textId="77777777" w:rsidTr="002D5081">
        <w:trPr>
          <w:jc w:val="center"/>
        </w:trPr>
        <w:tc>
          <w:tcPr>
            <w:tcW w:w="704" w:type="dxa"/>
          </w:tcPr>
          <w:p w14:paraId="49AEAC5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4D1683E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73D04B1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18DE182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1B50BB9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RCO067</w:t>
            </w:r>
          </w:p>
        </w:tc>
        <w:tc>
          <w:tcPr>
            <w:tcW w:w="3626" w:type="dxa"/>
          </w:tcPr>
          <w:p w14:paraId="0338CD7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Pojemność klas w nowych lub zmodernizowanych placówkach oświatowych</w:t>
            </w:r>
          </w:p>
        </w:tc>
        <w:tc>
          <w:tcPr>
            <w:tcW w:w="966" w:type="dxa"/>
          </w:tcPr>
          <w:p w14:paraId="352F50F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896" w:type="dxa"/>
          </w:tcPr>
          <w:p w14:paraId="7342859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tcPr>
          <w:p w14:paraId="5A0C3C4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7 200</w:t>
            </w:r>
          </w:p>
        </w:tc>
      </w:tr>
      <w:tr w:rsidR="00860583" w:rsidRPr="00860583" w14:paraId="3B954EF0" w14:textId="77777777" w:rsidTr="002D5081">
        <w:trPr>
          <w:jc w:val="center"/>
        </w:trPr>
        <w:tc>
          <w:tcPr>
            <w:tcW w:w="704" w:type="dxa"/>
          </w:tcPr>
          <w:p w14:paraId="21B5570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44D8FA9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53134D0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267EBFE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67953A9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PLRO125</w:t>
            </w:r>
          </w:p>
        </w:tc>
        <w:tc>
          <w:tcPr>
            <w:tcW w:w="3626" w:type="dxa"/>
          </w:tcPr>
          <w:p w14:paraId="62F590B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Liczba wspartych szkół</w:t>
            </w:r>
          </w:p>
        </w:tc>
        <w:tc>
          <w:tcPr>
            <w:tcW w:w="966" w:type="dxa"/>
          </w:tcPr>
          <w:p w14:paraId="01BE935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896" w:type="dxa"/>
            <w:shd w:val="clear" w:color="auto" w:fill="auto"/>
          </w:tcPr>
          <w:p w14:paraId="0727C4B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shd w:val="clear" w:color="auto" w:fill="auto"/>
          </w:tcPr>
          <w:p w14:paraId="1BB2F60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30</w:t>
            </w:r>
          </w:p>
        </w:tc>
      </w:tr>
      <w:tr w:rsidR="00860583" w:rsidRPr="00860583" w14:paraId="7AB8BE95" w14:textId="77777777" w:rsidTr="002D5081">
        <w:trPr>
          <w:jc w:val="center"/>
        </w:trPr>
        <w:tc>
          <w:tcPr>
            <w:tcW w:w="704" w:type="dxa"/>
          </w:tcPr>
          <w:p w14:paraId="6A02271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6FA1791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20B0216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1FFD69F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57D71FD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PLRO132</w:t>
            </w:r>
          </w:p>
        </w:tc>
        <w:tc>
          <w:tcPr>
            <w:tcW w:w="3626" w:type="dxa"/>
          </w:tcPr>
          <w:p w14:paraId="72EE5A2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Liczba obiektów dostosowanych do potrzeb osób z niepełnosprawnościami (EFRR/FST/FS) </w:t>
            </w:r>
          </w:p>
        </w:tc>
        <w:tc>
          <w:tcPr>
            <w:tcW w:w="966" w:type="dxa"/>
          </w:tcPr>
          <w:p w14:paraId="3D0516C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896" w:type="dxa"/>
            <w:shd w:val="clear" w:color="auto" w:fill="auto"/>
          </w:tcPr>
          <w:p w14:paraId="0746D7B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shd w:val="clear" w:color="auto" w:fill="auto"/>
          </w:tcPr>
          <w:p w14:paraId="43CF172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22</w:t>
            </w:r>
          </w:p>
        </w:tc>
      </w:tr>
    </w:tbl>
    <w:p w14:paraId="1C7464E6" w14:textId="77777777" w:rsidR="007830AE" w:rsidRDefault="007830AE" w:rsidP="00860583">
      <w:pPr>
        <w:spacing w:before="60" w:after="60" w:line="276" w:lineRule="auto"/>
        <w:rPr>
          <w:rFonts w:ascii="Calibri" w:eastAsia="Calibri" w:hAnsi="Calibri" w:cs="Calibri"/>
        </w:rPr>
      </w:pPr>
    </w:p>
    <w:p w14:paraId="384F8E51" w14:textId="77777777" w:rsidR="007830AE" w:rsidRDefault="007830AE" w:rsidP="00860583">
      <w:pPr>
        <w:spacing w:before="60" w:after="60" w:line="276" w:lineRule="auto"/>
        <w:rPr>
          <w:rFonts w:ascii="Calibri" w:eastAsia="Calibri" w:hAnsi="Calibri" w:cs="Calibri"/>
        </w:rPr>
      </w:pPr>
    </w:p>
    <w:p w14:paraId="5F138D3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Tabela 2. Wskaźniki rezultatu</w:t>
      </w:r>
    </w:p>
    <w:tbl>
      <w:tblPr>
        <w:tblStyle w:val="Tabela-Siatka522"/>
        <w:tblW w:w="10773" w:type="dxa"/>
        <w:jc w:val="center"/>
        <w:tblLayout w:type="fixed"/>
        <w:tblLook w:val="04A0" w:firstRow="1" w:lastRow="0" w:firstColumn="1" w:lastColumn="0" w:noHBand="0" w:noVBand="1"/>
      </w:tblPr>
      <w:tblGrid>
        <w:gridCol w:w="711"/>
        <w:gridCol w:w="573"/>
        <w:gridCol w:w="858"/>
        <w:gridCol w:w="1000"/>
        <w:gridCol w:w="857"/>
        <w:gridCol w:w="1693"/>
        <w:gridCol w:w="1134"/>
        <w:gridCol w:w="840"/>
        <w:gridCol w:w="756"/>
        <w:gridCol w:w="896"/>
        <w:gridCol w:w="756"/>
        <w:gridCol w:w="699"/>
      </w:tblGrid>
      <w:tr w:rsidR="00860583" w:rsidRPr="00860583" w14:paraId="5C5300F7" w14:textId="77777777" w:rsidTr="002D5081">
        <w:trPr>
          <w:tblHeader/>
          <w:jc w:val="center"/>
        </w:trPr>
        <w:tc>
          <w:tcPr>
            <w:tcW w:w="711" w:type="dxa"/>
          </w:tcPr>
          <w:p w14:paraId="0C1C93D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573" w:type="dxa"/>
          </w:tcPr>
          <w:p w14:paraId="3F60E01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858" w:type="dxa"/>
          </w:tcPr>
          <w:p w14:paraId="0282DB8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1000" w:type="dxa"/>
          </w:tcPr>
          <w:p w14:paraId="712BC05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857" w:type="dxa"/>
          </w:tcPr>
          <w:p w14:paraId="367E0F8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693" w:type="dxa"/>
          </w:tcPr>
          <w:p w14:paraId="1D26F46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134" w:type="dxa"/>
          </w:tcPr>
          <w:p w14:paraId="7A79FF8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40" w:type="dxa"/>
          </w:tcPr>
          <w:p w14:paraId="354C090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756" w:type="dxa"/>
          </w:tcPr>
          <w:p w14:paraId="410218B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Rok odniesienia </w:t>
            </w:r>
          </w:p>
        </w:tc>
        <w:tc>
          <w:tcPr>
            <w:tcW w:w="896" w:type="dxa"/>
          </w:tcPr>
          <w:p w14:paraId="087A3A6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756" w:type="dxa"/>
          </w:tcPr>
          <w:p w14:paraId="541E93A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699" w:type="dxa"/>
          </w:tcPr>
          <w:p w14:paraId="34131D2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491371BF" w14:textId="77777777" w:rsidTr="002D5081">
        <w:trPr>
          <w:jc w:val="center"/>
        </w:trPr>
        <w:tc>
          <w:tcPr>
            <w:tcW w:w="711" w:type="dxa"/>
          </w:tcPr>
          <w:p w14:paraId="7758F7B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573" w:type="dxa"/>
          </w:tcPr>
          <w:p w14:paraId="2B242E9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8" w:type="dxa"/>
          </w:tcPr>
          <w:p w14:paraId="261BAA6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1000" w:type="dxa"/>
          </w:tcPr>
          <w:p w14:paraId="0E65D61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857" w:type="dxa"/>
          </w:tcPr>
          <w:p w14:paraId="73D2F68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RCR070</w:t>
            </w:r>
          </w:p>
        </w:tc>
        <w:tc>
          <w:tcPr>
            <w:tcW w:w="1693" w:type="dxa"/>
          </w:tcPr>
          <w:p w14:paraId="7F49D3B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Roczna liczba użytkowników nowych lub zmodernizowanych placówek opieki nad dziećmi</w:t>
            </w:r>
          </w:p>
        </w:tc>
        <w:tc>
          <w:tcPr>
            <w:tcW w:w="1134" w:type="dxa"/>
          </w:tcPr>
          <w:p w14:paraId="4E4C18C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840" w:type="dxa"/>
          </w:tcPr>
          <w:p w14:paraId="585F698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840</w:t>
            </w:r>
          </w:p>
        </w:tc>
        <w:tc>
          <w:tcPr>
            <w:tcW w:w="756" w:type="dxa"/>
          </w:tcPr>
          <w:p w14:paraId="5F6034B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2021</w:t>
            </w:r>
          </w:p>
        </w:tc>
        <w:tc>
          <w:tcPr>
            <w:tcW w:w="896" w:type="dxa"/>
          </w:tcPr>
          <w:p w14:paraId="08D30DB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635</w:t>
            </w:r>
          </w:p>
        </w:tc>
        <w:tc>
          <w:tcPr>
            <w:tcW w:w="756" w:type="dxa"/>
          </w:tcPr>
          <w:p w14:paraId="23C14ED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699" w:type="dxa"/>
          </w:tcPr>
          <w:p w14:paraId="49FB4F06" w14:textId="77777777" w:rsidR="00860583" w:rsidRPr="00860583" w:rsidRDefault="00860583" w:rsidP="00860583">
            <w:pPr>
              <w:spacing w:before="60" w:after="60" w:line="276" w:lineRule="auto"/>
              <w:rPr>
                <w:rFonts w:ascii="Calibri" w:eastAsia="Calibri" w:hAnsi="Calibri" w:cs="Calibri"/>
                <w:sz w:val="18"/>
                <w:szCs w:val="18"/>
              </w:rPr>
            </w:pPr>
          </w:p>
        </w:tc>
      </w:tr>
      <w:tr w:rsidR="00860583" w:rsidRPr="00860583" w14:paraId="2AF16EF9" w14:textId="77777777" w:rsidTr="002D5081">
        <w:trPr>
          <w:jc w:val="center"/>
        </w:trPr>
        <w:tc>
          <w:tcPr>
            <w:tcW w:w="711" w:type="dxa"/>
          </w:tcPr>
          <w:p w14:paraId="09FF7AB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573" w:type="dxa"/>
          </w:tcPr>
          <w:p w14:paraId="291284A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8" w:type="dxa"/>
          </w:tcPr>
          <w:p w14:paraId="46780F4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1000" w:type="dxa"/>
          </w:tcPr>
          <w:p w14:paraId="06EDEB8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857" w:type="dxa"/>
          </w:tcPr>
          <w:p w14:paraId="7070AB3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RCR071</w:t>
            </w:r>
          </w:p>
        </w:tc>
        <w:tc>
          <w:tcPr>
            <w:tcW w:w="1693" w:type="dxa"/>
          </w:tcPr>
          <w:p w14:paraId="2D65911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Roczna liczba użytkowników nowych lub zmodernizowanych placówek oświatowych</w:t>
            </w:r>
          </w:p>
        </w:tc>
        <w:tc>
          <w:tcPr>
            <w:tcW w:w="1134" w:type="dxa"/>
          </w:tcPr>
          <w:p w14:paraId="2C7CAC2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840" w:type="dxa"/>
          </w:tcPr>
          <w:p w14:paraId="45E4100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6 000</w:t>
            </w:r>
          </w:p>
        </w:tc>
        <w:tc>
          <w:tcPr>
            <w:tcW w:w="756" w:type="dxa"/>
          </w:tcPr>
          <w:p w14:paraId="5946E20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2021</w:t>
            </w:r>
          </w:p>
        </w:tc>
        <w:tc>
          <w:tcPr>
            <w:tcW w:w="896" w:type="dxa"/>
          </w:tcPr>
          <w:p w14:paraId="0F5A4DC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7 100</w:t>
            </w:r>
          </w:p>
        </w:tc>
        <w:tc>
          <w:tcPr>
            <w:tcW w:w="756" w:type="dxa"/>
          </w:tcPr>
          <w:p w14:paraId="1666DBA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699" w:type="dxa"/>
          </w:tcPr>
          <w:p w14:paraId="03067CE1" w14:textId="77777777" w:rsidR="00860583" w:rsidRPr="00860583" w:rsidRDefault="00860583" w:rsidP="00860583">
            <w:pPr>
              <w:spacing w:before="60" w:after="60" w:line="276" w:lineRule="auto"/>
              <w:rPr>
                <w:rFonts w:ascii="Calibri" w:eastAsia="Calibri" w:hAnsi="Calibri" w:cs="Calibri"/>
                <w:sz w:val="18"/>
                <w:szCs w:val="18"/>
              </w:rPr>
            </w:pPr>
          </w:p>
        </w:tc>
      </w:tr>
    </w:tbl>
    <w:p w14:paraId="0B3B18E2" w14:textId="77777777" w:rsidR="00860583" w:rsidRPr="00860583" w:rsidRDefault="00860583" w:rsidP="00860583">
      <w:pPr>
        <w:spacing w:before="60" w:after="60" w:line="276" w:lineRule="auto"/>
        <w:rPr>
          <w:rFonts w:ascii="Calibri" w:eastAsia="Calibri" w:hAnsi="Calibri" w:cs="Calibri"/>
        </w:rPr>
      </w:pPr>
    </w:p>
    <w:p w14:paraId="75365916"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410489A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21EA7ACF" w14:textId="77777777" w:rsidTr="002D5081">
        <w:trPr>
          <w:tblHeader/>
        </w:trPr>
        <w:tc>
          <w:tcPr>
            <w:tcW w:w="1480" w:type="dxa"/>
          </w:tcPr>
          <w:p w14:paraId="6622358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496C055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50157BC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633B2CD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7034AF0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302BF88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66F483DC" w14:textId="77777777" w:rsidTr="002D5081">
        <w:tc>
          <w:tcPr>
            <w:tcW w:w="1480" w:type="dxa"/>
          </w:tcPr>
          <w:p w14:paraId="3B76254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3E80D29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F1C7EE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333CD0F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3F29490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121</w:t>
            </w:r>
          </w:p>
        </w:tc>
        <w:tc>
          <w:tcPr>
            <w:tcW w:w="1373" w:type="dxa"/>
          </w:tcPr>
          <w:p w14:paraId="2DE28AD3" w14:textId="77777777" w:rsidR="00860583" w:rsidRPr="00860583" w:rsidRDefault="00771215" w:rsidP="00860583">
            <w:pPr>
              <w:spacing w:after="0" w:line="240" w:lineRule="auto"/>
              <w:rPr>
                <w:rFonts w:ascii="Calibri" w:eastAsia="Calibri" w:hAnsi="Calibri" w:cs="Calibri"/>
                <w:sz w:val="18"/>
                <w:szCs w:val="18"/>
              </w:rPr>
            </w:pPr>
            <w:r>
              <w:rPr>
                <w:rFonts w:ascii="Calibri" w:eastAsia="Calibri" w:hAnsi="Calibri" w:cs="Calibri"/>
                <w:sz w:val="18"/>
                <w:szCs w:val="18"/>
              </w:rPr>
              <w:t>9</w:t>
            </w:r>
            <w:r w:rsidR="00A116DC">
              <w:rPr>
                <w:rFonts w:ascii="Calibri" w:eastAsia="Calibri" w:hAnsi="Calibri" w:cs="Calibri"/>
                <w:sz w:val="18"/>
                <w:szCs w:val="18"/>
              </w:rPr>
              <w:t> </w:t>
            </w:r>
            <w:r>
              <w:rPr>
                <w:rFonts w:ascii="Calibri" w:eastAsia="Calibri" w:hAnsi="Calibri" w:cs="Calibri"/>
                <w:sz w:val="18"/>
                <w:szCs w:val="18"/>
              </w:rPr>
              <w:t>614</w:t>
            </w:r>
            <w:r w:rsidR="00A116DC">
              <w:rPr>
                <w:rFonts w:ascii="Calibri" w:eastAsia="Calibri" w:hAnsi="Calibri" w:cs="Calibri"/>
                <w:sz w:val="18"/>
                <w:szCs w:val="18"/>
              </w:rPr>
              <w:t xml:space="preserve"> </w:t>
            </w:r>
            <w:r>
              <w:rPr>
                <w:rFonts w:ascii="Calibri" w:eastAsia="Calibri" w:hAnsi="Calibri" w:cs="Calibri"/>
                <w:sz w:val="18"/>
                <w:szCs w:val="18"/>
              </w:rPr>
              <w:t>028</w:t>
            </w:r>
          </w:p>
        </w:tc>
      </w:tr>
      <w:tr w:rsidR="00860583" w:rsidRPr="00860583" w14:paraId="282FBCF7" w14:textId="77777777" w:rsidTr="002D5081">
        <w:tc>
          <w:tcPr>
            <w:tcW w:w="1480" w:type="dxa"/>
          </w:tcPr>
          <w:p w14:paraId="4D738C8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4E1F4D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4B7A12D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531102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664495E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122</w:t>
            </w:r>
          </w:p>
        </w:tc>
        <w:tc>
          <w:tcPr>
            <w:tcW w:w="1373" w:type="dxa"/>
          </w:tcPr>
          <w:p w14:paraId="7037CFE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9 632 407</w:t>
            </w:r>
          </w:p>
        </w:tc>
      </w:tr>
      <w:tr w:rsidR="00860583" w:rsidRPr="00860583" w14:paraId="07E20226" w14:textId="77777777" w:rsidTr="002D5081">
        <w:tc>
          <w:tcPr>
            <w:tcW w:w="1480" w:type="dxa"/>
          </w:tcPr>
          <w:p w14:paraId="4A7126D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1ED1C5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3066167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5777D43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2B15937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124</w:t>
            </w:r>
          </w:p>
        </w:tc>
        <w:tc>
          <w:tcPr>
            <w:tcW w:w="1373" w:type="dxa"/>
          </w:tcPr>
          <w:p w14:paraId="75C7AA6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20 000 000</w:t>
            </w:r>
          </w:p>
        </w:tc>
      </w:tr>
    </w:tbl>
    <w:p w14:paraId="04792AA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55D5A2B3" w14:textId="77777777" w:rsidTr="002D5081">
        <w:trPr>
          <w:tblHeader/>
        </w:trPr>
        <w:tc>
          <w:tcPr>
            <w:tcW w:w="1480" w:type="dxa"/>
          </w:tcPr>
          <w:p w14:paraId="3766CB2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7D8D23C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2AA2B6D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3F4CB09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7C1E847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39CBADC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6AC0F4BA" w14:textId="77777777" w:rsidTr="002D5081">
        <w:tc>
          <w:tcPr>
            <w:tcW w:w="1480" w:type="dxa"/>
          </w:tcPr>
          <w:p w14:paraId="7FCF81D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56B52CF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7F8BA09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A9C303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44F2C84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01</w:t>
            </w:r>
          </w:p>
        </w:tc>
        <w:tc>
          <w:tcPr>
            <w:tcW w:w="1373" w:type="dxa"/>
          </w:tcPr>
          <w:p w14:paraId="30F965B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 xml:space="preserve">39 </w:t>
            </w:r>
            <w:r w:rsidR="00771215">
              <w:rPr>
                <w:rFonts w:ascii="Calibri" w:eastAsia="Calibri" w:hAnsi="Calibri" w:cs="Calibri"/>
                <w:sz w:val="18"/>
                <w:szCs w:val="18"/>
              </w:rPr>
              <w:t>2</w:t>
            </w:r>
            <w:r w:rsidR="00771215" w:rsidRPr="00860583">
              <w:rPr>
                <w:rFonts w:ascii="Calibri" w:eastAsia="Calibri" w:hAnsi="Calibri" w:cs="Calibri"/>
                <w:sz w:val="18"/>
                <w:szCs w:val="18"/>
              </w:rPr>
              <w:t xml:space="preserve">46 </w:t>
            </w:r>
            <w:r w:rsidRPr="00860583">
              <w:rPr>
                <w:rFonts w:ascii="Calibri" w:eastAsia="Calibri" w:hAnsi="Calibri" w:cs="Calibri"/>
                <w:sz w:val="18"/>
                <w:szCs w:val="18"/>
              </w:rPr>
              <w:t>435</w:t>
            </w:r>
          </w:p>
        </w:tc>
      </w:tr>
    </w:tbl>
    <w:p w14:paraId="0779611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4E385767" w14:textId="77777777" w:rsidTr="002D5081">
        <w:trPr>
          <w:tblHeader/>
        </w:trPr>
        <w:tc>
          <w:tcPr>
            <w:tcW w:w="1480" w:type="dxa"/>
          </w:tcPr>
          <w:p w14:paraId="568E307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27E6ADF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57AC709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0D68098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6B4159A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45183F1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14D817F9" w14:textId="77777777" w:rsidTr="002D5081">
        <w:tc>
          <w:tcPr>
            <w:tcW w:w="1480" w:type="dxa"/>
          </w:tcPr>
          <w:p w14:paraId="627DD74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10B9400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DD9EF9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rozwinięty</w:t>
            </w:r>
          </w:p>
        </w:tc>
        <w:tc>
          <w:tcPr>
            <w:tcW w:w="1372" w:type="dxa"/>
          </w:tcPr>
          <w:p w14:paraId="1CCA0DD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0E80ABB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33</w:t>
            </w:r>
          </w:p>
        </w:tc>
        <w:tc>
          <w:tcPr>
            <w:tcW w:w="1373" w:type="dxa"/>
          </w:tcPr>
          <w:p w14:paraId="7949874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 xml:space="preserve">39 </w:t>
            </w:r>
            <w:r w:rsidR="00771215">
              <w:rPr>
                <w:rFonts w:ascii="Calibri" w:eastAsia="Calibri" w:hAnsi="Calibri" w:cs="Calibri"/>
                <w:sz w:val="18"/>
                <w:szCs w:val="18"/>
              </w:rPr>
              <w:t>2</w:t>
            </w:r>
            <w:r w:rsidRPr="00860583">
              <w:rPr>
                <w:rFonts w:ascii="Calibri" w:eastAsia="Calibri" w:hAnsi="Calibri" w:cs="Calibri"/>
                <w:sz w:val="18"/>
                <w:szCs w:val="18"/>
              </w:rPr>
              <w:t>46 435</w:t>
            </w:r>
          </w:p>
        </w:tc>
      </w:tr>
    </w:tbl>
    <w:p w14:paraId="411C692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099A06E4" w14:textId="77777777" w:rsidTr="002D5081">
        <w:trPr>
          <w:tblHeader/>
        </w:trPr>
        <w:tc>
          <w:tcPr>
            <w:tcW w:w="1480" w:type="dxa"/>
          </w:tcPr>
          <w:p w14:paraId="79F9B6E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7BEACAA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796D69E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758542F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1466316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2F812CA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1E6224FD" w14:textId="77777777" w:rsidTr="002D5081">
        <w:tc>
          <w:tcPr>
            <w:tcW w:w="1480" w:type="dxa"/>
          </w:tcPr>
          <w:p w14:paraId="7507099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2A0862A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1EBDE83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7681E19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6FB746D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02</w:t>
            </w:r>
          </w:p>
        </w:tc>
        <w:tc>
          <w:tcPr>
            <w:tcW w:w="1373" w:type="dxa"/>
          </w:tcPr>
          <w:p w14:paraId="6526D91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 xml:space="preserve">39 </w:t>
            </w:r>
            <w:r w:rsidR="00771215">
              <w:rPr>
                <w:rFonts w:ascii="Calibri" w:eastAsia="Calibri" w:hAnsi="Calibri" w:cs="Calibri"/>
                <w:sz w:val="18"/>
                <w:szCs w:val="18"/>
              </w:rPr>
              <w:t>2</w:t>
            </w:r>
            <w:r w:rsidRPr="00860583">
              <w:rPr>
                <w:rFonts w:ascii="Calibri" w:eastAsia="Calibri" w:hAnsi="Calibri" w:cs="Calibri"/>
                <w:sz w:val="18"/>
                <w:szCs w:val="18"/>
              </w:rPr>
              <w:t>46 435</w:t>
            </w:r>
          </w:p>
        </w:tc>
      </w:tr>
    </w:tbl>
    <w:p w14:paraId="36DB6711" w14:textId="644DF619" w:rsidR="00860583" w:rsidRDefault="00860583" w:rsidP="00860583">
      <w:pPr>
        <w:spacing w:before="60" w:after="60" w:line="276" w:lineRule="auto"/>
        <w:rPr>
          <w:rFonts w:ascii="Calibri" w:eastAsia="Calibri" w:hAnsi="Calibri" w:cs="Calibri"/>
          <w:b/>
        </w:rPr>
      </w:pPr>
    </w:p>
    <w:p w14:paraId="1DE71951" w14:textId="77777777" w:rsidR="008F6678" w:rsidRPr="00860583" w:rsidRDefault="008F6678" w:rsidP="00860583">
      <w:pPr>
        <w:spacing w:before="60" w:after="60" w:line="276" w:lineRule="auto"/>
        <w:rPr>
          <w:rFonts w:ascii="Calibri" w:eastAsia="Calibri" w:hAnsi="Calibri" w:cs="Calibri"/>
          <w:b/>
        </w:rPr>
      </w:pPr>
    </w:p>
    <w:p w14:paraId="1A0DC27B"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lastRenderedPageBreak/>
        <w:t xml:space="preserve">(iii)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w:t>
      </w:r>
    </w:p>
    <w:p w14:paraId="1CEAB137"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729D5E3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Celu przewiduje się realizację interwencji w sposób kompleksowy i koordynowany przez SWP. Wspierane będą wyłącznie działania przyczyniające się do deinstytucjonalizacji usług społecznych w województwie oraz zapobiegania umieszczeniu osób w instytucjach pobytu długoterminowego. Realizowane w ramach Celu projekty nie będą przyczyniać się do segregacji przestrzennej grup marginalizowanych. Wsparte lokale nie powinny znajdować się na obszarach odizolowanych od społeczności lokalnej i słabo skomunikowanych.</w:t>
      </w:r>
    </w:p>
    <w:p w14:paraId="1A34A95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Zakres prowadzonych w ramach niniejszego Celu działań obejmie m.in. rozwój infrastruktury:</w:t>
      </w:r>
    </w:p>
    <w:p w14:paraId="71515987"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p>
    <w:p w14:paraId="58E47199"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wsparciu osób z niepełnosprawnościami, np. domów samopomocy, CIS, KIS, WTZ i ZAZ,</w:t>
      </w:r>
    </w:p>
    <w:p w14:paraId="4EE6E79A"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mieszkalnictwa wspomaganego (treningowego i wspieranego) oraz chronionego, powiązanego z działaniami m.in. z obszaru aktywizacji społecznej i usług zdrowotnych,</w:t>
      </w:r>
    </w:p>
    <w:p w14:paraId="0B4FE3CD"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interwencji kryzysowej,</w:t>
      </w:r>
    </w:p>
    <w:p w14:paraId="12E2F5AF"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na rzecz osób w kryzysie bezdomności</w:t>
      </w:r>
      <w:r w:rsidRPr="00860583">
        <w:rPr>
          <w:rFonts w:ascii="Calibri" w:eastAsia="Calibri" w:hAnsi="Calibri" w:cs="Calibri"/>
          <w:color w:val="000000" w:themeColor="text1"/>
        </w:rPr>
        <w:t xml:space="preserve"> i </w:t>
      </w:r>
      <w:r w:rsidRPr="00860583">
        <w:rPr>
          <w:rFonts w:ascii="Calibri" w:eastAsia="Calibri" w:hAnsi="Calibri" w:cs="Calibri"/>
        </w:rPr>
        <w:t>dotkniętych wykluczeniem z dostępu do mieszkań,</w:t>
      </w:r>
    </w:p>
    <w:p w14:paraId="27F7F59F"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wsparciu dziennemu dzieci i młodzieży oraz seniorów.</w:t>
      </w:r>
    </w:p>
    <w:p w14:paraId="6E968D5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wszystkich ww. form interwencji możliwe będzie realizowanie działań służących likwidacji barier architektonicznych oraz poprawie dostępności cyfrowej i informacyjno-komunikacyjnej, w szczególności w oparciu o uniwersalne projektowanie lub zastosowanie racjonalnego usprawnienia (jako element projektu).</w:t>
      </w:r>
    </w:p>
    <w:p w14:paraId="20B8D50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wyłącznie projekty:</w:t>
      </w:r>
    </w:p>
    <w:p w14:paraId="6DD1AE7B" w14:textId="77777777" w:rsidR="00860583" w:rsidRPr="00860583" w:rsidRDefault="00860583" w:rsidP="00860583">
      <w:pPr>
        <w:numPr>
          <w:ilvl w:val="0"/>
          <w:numId w:val="110"/>
        </w:numPr>
        <w:spacing w:before="60" w:after="60" w:line="276" w:lineRule="auto"/>
        <w:ind w:left="426" w:hanging="284"/>
        <w:rPr>
          <w:rFonts w:ascii="Calibri" w:eastAsia="Calibri" w:hAnsi="Calibri" w:cs="Calibri"/>
        </w:rPr>
      </w:pPr>
      <w:r w:rsidRPr="00860583">
        <w:rPr>
          <w:rFonts w:ascii="Calibri" w:eastAsia="Calibri" w:hAnsi="Calibri" w:cs="Calibri"/>
        </w:rPr>
        <w:t>uwzględniające na etapie diagnozy szczegółową analizę bieżących i prognozowanych potrzeb w zakresie miejsc świadczenia usług społecznych,</w:t>
      </w:r>
    </w:p>
    <w:p w14:paraId="201F9A53" w14:textId="77777777" w:rsidR="00860583" w:rsidRPr="00860583" w:rsidRDefault="00860583" w:rsidP="00860583">
      <w:pPr>
        <w:numPr>
          <w:ilvl w:val="0"/>
          <w:numId w:val="110"/>
        </w:numPr>
        <w:spacing w:before="60" w:after="60" w:line="276" w:lineRule="auto"/>
        <w:ind w:left="426" w:hanging="284"/>
        <w:rPr>
          <w:rFonts w:ascii="Calibri" w:eastAsia="Calibri" w:hAnsi="Calibri" w:cs="Calibri"/>
        </w:rPr>
      </w:pPr>
      <w:r w:rsidRPr="00860583">
        <w:rPr>
          <w:rFonts w:ascii="Calibri" w:eastAsia="Calibri" w:hAnsi="Calibri" w:cs="Calibri"/>
        </w:rPr>
        <w:t>dotyczące zdeinstytucjonalizowanych form wsparcia i dopasowane do indywidualnych potrzeb osób otrzymujących wsparcie.</w:t>
      </w:r>
    </w:p>
    <w:p w14:paraId="77701C8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prowadzonej interwencji, decyzje o udzieleniu wsparcia powinny być poprzedzone analizą dostępnych form świadczenia usług (tj. instytucjonalne, środowiskowe i w rodzinie) oraz uwzględniać indywidualne potrzeby jednostek, które będą odbiorcami usług (w tym preferowane przez nich opcje opieki, z uwzględnieniem opcji zgodnych z Konwencją ONZ o prawach osób niepełnosprawnych). Jeśli opcje preferowane przez odbiorców usług nie są dostępne, priorytetem powinno być ich zapewnienie. Ponadto, wsparcie dla ZAZ oraz WTZ będzie mieć charakter warunkowy, tj. będzie możliwe tylko o ile placówka otrzyma wsparcie z EFS+ zgodnie z warunkami wskazanymi w ramach CS 4 (h) oraz gdy będzie wynikało z regionalnego planu deinstytucjonalizacji.</w:t>
      </w:r>
    </w:p>
    <w:p w14:paraId="2303074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w:t>
      </w:r>
    </w:p>
    <w:p w14:paraId="463A7360" w14:textId="77777777" w:rsidR="00860583" w:rsidRPr="00860583" w:rsidRDefault="00860583" w:rsidP="00860583">
      <w:pPr>
        <w:numPr>
          <w:ilvl w:val="0"/>
          <w:numId w:val="35"/>
        </w:numPr>
        <w:spacing w:before="60" w:after="60" w:line="276" w:lineRule="auto"/>
        <w:ind w:left="284" w:hanging="284"/>
        <w:rPr>
          <w:rFonts w:ascii="Calibri" w:eastAsia="Calibri" w:hAnsi="Calibri" w:cs="Calibri"/>
        </w:rPr>
      </w:pPr>
      <w:r w:rsidRPr="00860583">
        <w:rPr>
          <w:rFonts w:ascii="Calibri" w:eastAsia="Calibri" w:hAnsi="Calibri" w:cs="Calibri"/>
        </w:rPr>
        <w:t>realizowane w partnerstwie organizacji pozarządowych z instytucjami integracji i pomocy społecznej,</w:t>
      </w:r>
    </w:p>
    <w:p w14:paraId="4B690224" w14:textId="77777777" w:rsidR="00860583" w:rsidRPr="00860583" w:rsidRDefault="00860583" w:rsidP="00860583">
      <w:pPr>
        <w:numPr>
          <w:ilvl w:val="0"/>
          <w:numId w:val="35"/>
        </w:numPr>
        <w:spacing w:before="60" w:after="60" w:line="276" w:lineRule="auto"/>
        <w:ind w:left="284" w:hanging="284"/>
        <w:rPr>
          <w:rFonts w:ascii="Calibri" w:eastAsia="Calibri" w:hAnsi="Calibri" w:cs="Calibri"/>
        </w:rPr>
      </w:pPr>
      <w:r w:rsidRPr="00860583">
        <w:rPr>
          <w:rFonts w:ascii="Calibri" w:eastAsia="Calibri" w:hAnsi="Calibri" w:cs="Calibri"/>
        </w:rPr>
        <w:t>realizowane przez Centra Usług Społecznych lub prowadzące do powstania tego typu centrów,</w:t>
      </w:r>
    </w:p>
    <w:p w14:paraId="1683F7DF" w14:textId="77777777" w:rsidR="00860583" w:rsidRPr="00860583" w:rsidRDefault="00860583" w:rsidP="00860583">
      <w:pPr>
        <w:numPr>
          <w:ilvl w:val="0"/>
          <w:numId w:val="35"/>
        </w:numPr>
        <w:spacing w:before="60" w:after="60" w:line="276" w:lineRule="auto"/>
        <w:ind w:left="284" w:hanging="284"/>
        <w:rPr>
          <w:rFonts w:ascii="Calibri" w:eastAsia="Calibri" w:hAnsi="Calibri" w:cs="Calibri"/>
        </w:rPr>
      </w:pPr>
      <w:r w:rsidRPr="00860583">
        <w:rPr>
          <w:rFonts w:ascii="Calibri" w:eastAsia="Calibri" w:hAnsi="Calibri" w:cs="Calibri"/>
        </w:rPr>
        <w:lastRenderedPageBreak/>
        <w:t>wykorzystujące potencjał organizacji pozarządowych/podmiotów ekonomii społecznej/przedsiębiorstw społecznych jako realizatorów usług społecznych oraz jednocześnie przyczyniające się do wzmocnienia infrastrukturalnego i ekonomicznego ww. podmiotów.</w:t>
      </w:r>
    </w:p>
    <w:p w14:paraId="5FC8E2D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Przewiduje się realizację przedsięwzięć zintegrowanych – powyższe działania będą bezpośrednio powiązane i będą mieć uzupełniający charakter w stosunku do interwencji w Celach 4 (h) oraz 4 (k).</w:t>
      </w:r>
    </w:p>
    <w:p w14:paraId="38B3B1E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Interwencja w ramach niniejszego Celu będzie komplementarna z Celem 4 (h) w zakresie działań na rzecz osób z niepełnosprawnościami w ramach wsparcia nowych lub istniejących podmiotów reintegracyjnych – CIS, KIS, WTZ i ZAZ.</w:t>
      </w:r>
    </w:p>
    <w:p w14:paraId="60BD4D5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Interwencja w ramach niniejszego Celu będzie komplementarna z Celem 4 (k) przede wszystkim w zakresie usług opiekuńczych, mieszkalnictwa wspomaganego oraz chronionego, interwencji kryzysowej dla osób doświadczających przemocy oraz oferty wsparcia dziennego dzieci, młodzieży i seniorów.</w:t>
      </w:r>
    </w:p>
    <w:p w14:paraId="594D4C6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Główne grupy docelowe</w:t>
      </w:r>
    </w:p>
    <w:p w14:paraId="057851E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Osoby dotknięte/zagrożone ubóstwem i wykluczeniem społecznym oraz ich rodziny, w szczególności osoby wymagające wsparcia w codziennym funkcjonowaniu i ich opiekunowie.</w:t>
      </w:r>
    </w:p>
    <w:p w14:paraId="73E9C508" w14:textId="77777777" w:rsidR="00860583" w:rsidRPr="00860583" w:rsidRDefault="00860583" w:rsidP="00860583">
      <w:pPr>
        <w:spacing w:before="60" w:after="60" w:line="276" w:lineRule="auto"/>
        <w:rPr>
          <w:rFonts w:eastAsia="Calibri" w:cstheme="minorHAnsi"/>
        </w:rPr>
      </w:pPr>
      <w:r w:rsidRPr="00860583">
        <w:rPr>
          <w:rFonts w:eastAsia="Calibri" w:cstheme="minorHAnsi"/>
          <w:u w:val="single"/>
        </w:rPr>
        <w:t>Działania na rzecz zapewnienia równości, włączenia społecznego i niedyskryminacji</w:t>
      </w:r>
    </w:p>
    <w:p w14:paraId="6A38A8C2" w14:textId="77777777" w:rsidR="00860583" w:rsidRPr="00860583" w:rsidRDefault="00860583" w:rsidP="00860583">
      <w:pPr>
        <w:spacing w:before="60" w:after="60" w:line="276" w:lineRule="auto"/>
        <w:rPr>
          <w:rFonts w:eastAsia="Calibri" w:cstheme="minorHAnsi"/>
        </w:rPr>
      </w:pPr>
      <w:bookmarkStart w:id="129" w:name="_Hlk211330206"/>
      <w:r w:rsidRPr="00860583">
        <w:rPr>
          <w:rFonts w:eastAsia="Calibri" w:cstheme="minorHAnsi"/>
        </w:rPr>
        <w:t>Zgodnie z art. 9 rozporządzenia 2021/1060, realizacja Celu przyczyni się do spełnienia postanowień KPP UE – w szczególności w obszarze zabezpieczenia społecznego i pomocy społecznej (art. 34). Realizowane działania prowadzić będą do rozwoju usług społecznych i zdrowotnych, w szczególności na rzecz osób wymagających wsparcia w codziennym funkcjonowaniu.</w:t>
      </w:r>
    </w:p>
    <w:p w14:paraId="1AAF0733"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(poprzez dopasowanie interwencji do potrzeb odbiorców i świadczenie wsparcia w sposób kompleksowy, zintegrowany i </w:t>
      </w:r>
      <w:proofErr w:type="spellStart"/>
      <w:r w:rsidRPr="00860583">
        <w:rPr>
          <w:rFonts w:eastAsia="Calibri" w:cstheme="minorHAnsi"/>
        </w:rPr>
        <w:t>zdeinstytucjonalizowany</w:t>
      </w:r>
      <w:proofErr w:type="spellEnd"/>
      <w:r w:rsidRPr="00860583">
        <w:rPr>
          <w:rFonts w:eastAsia="Calibri" w:cstheme="minorHAnsi"/>
        </w:rPr>
        <w:t xml:space="preserve">). </w:t>
      </w:r>
    </w:p>
    <w:p w14:paraId="47B3F882" w14:textId="77777777" w:rsidR="00860583" w:rsidRPr="00860583" w:rsidRDefault="00860583" w:rsidP="00860583">
      <w:pPr>
        <w:spacing w:before="60" w:after="60" w:line="276" w:lineRule="auto"/>
        <w:rPr>
          <w:rFonts w:eastAsia="Calibri" w:cstheme="minorHAnsi"/>
        </w:rPr>
      </w:pPr>
      <w:r w:rsidRPr="00860583">
        <w:rPr>
          <w:rFonts w:eastAsia="Calibri" w:cstheme="minorHAnsi"/>
        </w:rPr>
        <w:t>W obszarze równości kobiet i mężczyzn, uwzględniania aspektu płci i zapobiegania dyskryminacji podczas przygotowywania, wdrażania, monitorowania, sprawozdawczości i ewaluacji FEP – obowiązywać będą zasady wskazane w Rozdziale I „Strategia programu”.</w:t>
      </w:r>
    </w:p>
    <w:p w14:paraId="5E5169EB"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74593C47"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ramach Celu interwencja adresowana będzie m.in. do osób dotkniętych/zagrożonych ubóstwem i wykluczeniem społecznym i ich rodzin, w szczególności </w:t>
      </w:r>
      <w:r w:rsidRPr="00860583">
        <w:rPr>
          <w:rFonts w:eastAsia="Calibri" w:cstheme="minorHAnsi"/>
          <w:lang w:val="pl"/>
        </w:rPr>
        <w:t xml:space="preserve">osób z niepełnosprawnościami, </w:t>
      </w:r>
      <w:r w:rsidRPr="00860583">
        <w:rPr>
          <w:rFonts w:eastAsia="Calibri" w:cstheme="minorHAnsi"/>
        </w:rPr>
        <w:t>wymagających wsparcia w codziennym funkcjonowaniu i ich opiekunów</w:t>
      </w:r>
      <w:r w:rsidRPr="00860583">
        <w:rPr>
          <w:rFonts w:eastAsia="Calibri" w:cstheme="minorHAnsi"/>
          <w:lang w:val="pl"/>
        </w:rPr>
        <w:t>, bezdomnych, bezrobotnych, opuszczających zakłady karne, opuszczających placówki pieczy zastępczej, seniorów, rodzin wielodzietnych, dzieci pozbawionych opieki rodzicielskiej, osób w kryzysie bezdomności ze względu na tożsamość płciową/orientację seksualną</w:t>
      </w:r>
      <w:r w:rsidRPr="00860583">
        <w:rPr>
          <w:rFonts w:eastAsia="Calibri" w:cstheme="minorHAnsi"/>
        </w:rPr>
        <w:t xml:space="preserve">. Celem interwencji będzie zapewnienie infrastruktury służącej świadczeniu dobrej jakości, trwałych i przystępnych cenowo usług, w tym usług opiekuńczych, zdrowotnych i dotyczących mieszkalnictwa wspomaganego i chronionego. Nacisk położony zostanie na niesegregacyjny charakter ww. usług i ich świadczenie w formule dopasowanej do indywidualnych potrzeb. Pośrednio nastąpi wsparcie osób sprawujących opiekę nad osobami zależnymi (najczęściej kobiet), które z racji pełnienia opieki narażone są na dyskryminację zawodową i społeczną.  </w:t>
      </w:r>
    </w:p>
    <w:bookmarkEnd w:id="129"/>
    <w:p w14:paraId="1E6A5CD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lastRenderedPageBreak/>
        <w:t>Szczególne terytoria docelowe, z uwzględnieniem planowanego wykorzystania narzędzi terytorialnych</w:t>
      </w:r>
    </w:p>
    <w:p w14:paraId="71777C7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0FEFBAF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przewiduje się zastosowanie instrumentu rozwoju lokalnego kierowanego przez społeczność, instrumentu terytorialnego ZIT (dedykowanego w tym zakresie wyłącznie miejskiemu obszarowi funkcjonalnemu ośrodka wojewódzkiego) oraz innych instrumentów terytorialnych – programów rewitalizacji (w tym zakresie interwencja w ramach Celu ma charakter wspomagający dla działań prowadzonych w Celu 5 (i).</w:t>
      </w:r>
    </w:p>
    <w:p w14:paraId="7AE3D9B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Przedsięwzięcia międzyregionalne i transnarodowe</w:t>
      </w:r>
    </w:p>
    <w:p w14:paraId="1224085E" w14:textId="77777777" w:rsidR="00860583" w:rsidRPr="00860583" w:rsidRDefault="00860583" w:rsidP="00860583">
      <w:pPr>
        <w:spacing w:before="60" w:after="60" w:line="276" w:lineRule="auto"/>
        <w:rPr>
          <w:rFonts w:cstheme="minorHAnsi"/>
        </w:rPr>
      </w:pPr>
      <w:r w:rsidRPr="00860583">
        <w:rPr>
          <w:rFonts w:cstheme="minorHAnsi"/>
        </w:rPr>
        <w:t>Wsparcie w ramach Celu koncentrować się będzie na działaniach związanych z infrastrukturą społeczną. W efekcie, realizowane projekty będą wpisywać się w SUERMB, a także będą komplementarne do inicjatyw realizowanych w ramach ww. Strategii, w szczególności w Obszarze Tematycznym Edukacja, w zakresie działania 3. Rynek pracy dla wszystkich, wykorzystanie zasobów wynikających z dłuższego życia. Zapewniona zostanie również kontynuacja współpracy ze strukturami realizującymi SUERMB, w tym z Narodowym Koordynatorem oraz sieciami współpracy Instytucji Zarządzających.</w:t>
      </w:r>
    </w:p>
    <w:p w14:paraId="0B61AB55" w14:textId="77777777" w:rsidR="00860583" w:rsidRPr="00860583" w:rsidRDefault="00860583" w:rsidP="00860583">
      <w:pPr>
        <w:spacing w:before="60" w:after="60" w:line="276" w:lineRule="auto"/>
        <w:rPr>
          <w:rFonts w:cstheme="minorHAnsi"/>
        </w:rPr>
      </w:pPr>
      <w:r w:rsidRPr="00860583">
        <w:rPr>
          <w:rFonts w:cstheme="minorHAnsi"/>
        </w:rPr>
        <w:t xml:space="preserve">Ponadto działania międzyregionalne i transnarodowe komplementarne do podejmowanych w ramach FEP w obszarze niniejszego Celu realizowane będą w Programach Południowy Bałtyk, Region Morza Bałtyckiego, Europa Środkowa, Interreg Europa 2021-2027 – w zakresie wspierania rozwoju usług społecznych oraz ekonomii społecznej, </w:t>
      </w:r>
      <w:r w:rsidRPr="00860583">
        <w:rPr>
          <w:rFonts w:ascii="Calibri" w:eastAsia="Calibri" w:hAnsi="Calibri" w:cs="Calibri"/>
        </w:rPr>
        <w:t>a także z wykorzystaniem Instrumentu Wsparcia Technicznego – w zakresie zamawiania usług dotyczących m.in. procesu deinstytucjonalizacji.</w:t>
      </w:r>
    </w:p>
    <w:p w14:paraId="3CF6A3A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5CF164A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33B062B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Rozwój infrastruktury społecznej jest kluczowy dla stworzenia możliwości świadczenia usług społecznych w formule zdeinstytucjonalizowanej. Jedynie w przypadku niektórych usług (usługi opiekuńcze czy opieka długoterminowa), przedsięwzięcia infrastrukturalne posiadają potencjał do generowania przychodów, przy czym efekt ten będzie znacznie odroczony w czasie. Wsparcie w tym obszarze, ze względu na grupę docelową (osoby zagrożone i dotknięte ubóstwem lub wykluczeniem społecznym oraz ich rodziny) wymaga formy bezzwrotnej.</w:t>
      </w:r>
    </w:p>
    <w:p w14:paraId="10C70755"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3E70F1F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Style w:val="Tabela-Siatka622"/>
        <w:tblW w:w="10768" w:type="dxa"/>
        <w:jc w:val="center"/>
        <w:tblLayout w:type="fixed"/>
        <w:tblLook w:val="04A0" w:firstRow="1" w:lastRow="0" w:firstColumn="1" w:lastColumn="0" w:noHBand="0" w:noVBand="1"/>
      </w:tblPr>
      <w:tblGrid>
        <w:gridCol w:w="704"/>
        <w:gridCol w:w="851"/>
        <w:gridCol w:w="708"/>
        <w:gridCol w:w="993"/>
        <w:gridCol w:w="1345"/>
        <w:gridCol w:w="3387"/>
        <w:gridCol w:w="952"/>
        <w:gridCol w:w="910"/>
        <w:gridCol w:w="918"/>
      </w:tblGrid>
      <w:tr w:rsidR="00860583" w:rsidRPr="00860583" w14:paraId="652B05B5" w14:textId="77777777" w:rsidTr="002D5081">
        <w:trPr>
          <w:tblHeader/>
          <w:jc w:val="center"/>
        </w:trPr>
        <w:tc>
          <w:tcPr>
            <w:tcW w:w="704" w:type="dxa"/>
          </w:tcPr>
          <w:p w14:paraId="0E0053E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3D9F61F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08" w:type="dxa"/>
          </w:tcPr>
          <w:p w14:paraId="267F130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3" w:type="dxa"/>
          </w:tcPr>
          <w:p w14:paraId="7409F7D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45" w:type="dxa"/>
          </w:tcPr>
          <w:p w14:paraId="3D76D0F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3387" w:type="dxa"/>
          </w:tcPr>
          <w:p w14:paraId="123AB0E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952" w:type="dxa"/>
          </w:tcPr>
          <w:p w14:paraId="70A1515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910" w:type="dxa"/>
          </w:tcPr>
          <w:p w14:paraId="77BAD5D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918" w:type="dxa"/>
          </w:tcPr>
          <w:p w14:paraId="55A990F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r>
      <w:tr w:rsidR="00860583" w:rsidRPr="00860583" w14:paraId="5AD74930" w14:textId="77777777" w:rsidTr="002D5081">
        <w:trPr>
          <w:jc w:val="center"/>
        </w:trPr>
        <w:tc>
          <w:tcPr>
            <w:tcW w:w="704" w:type="dxa"/>
          </w:tcPr>
          <w:p w14:paraId="3E86D08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54FA10A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185E839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7CEAB09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528552F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RCO065</w:t>
            </w:r>
          </w:p>
        </w:tc>
        <w:tc>
          <w:tcPr>
            <w:tcW w:w="3387" w:type="dxa"/>
          </w:tcPr>
          <w:p w14:paraId="5FCBC97B"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Pojemność nowych lub zmodernizowanych lokali socjalnych</w:t>
            </w:r>
          </w:p>
        </w:tc>
        <w:tc>
          <w:tcPr>
            <w:tcW w:w="952" w:type="dxa"/>
          </w:tcPr>
          <w:p w14:paraId="27FD5D0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910" w:type="dxa"/>
          </w:tcPr>
          <w:p w14:paraId="3DE6E49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5DDBF87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420</w:t>
            </w:r>
          </w:p>
        </w:tc>
      </w:tr>
      <w:tr w:rsidR="00860583" w:rsidRPr="00860583" w14:paraId="09382FD0" w14:textId="77777777" w:rsidTr="002D5081">
        <w:trPr>
          <w:jc w:val="center"/>
        </w:trPr>
        <w:tc>
          <w:tcPr>
            <w:tcW w:w="704" w:type="dxa"/>
          </w:tcPr>
          <w:p w14:paraId="101FA87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298F3BB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76F1DA4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3750B67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2E7565E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PLRO205</w:t>
            </w:r>
          </w:p>
        </w:tc>
        <w:tc>
          <w:tcPr>
            <w:tcW w:w="3387" w:type="dxa"/>
          </w:tcPr>
          <w:p w14:paraId="68D3F562"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 xml:space="preserve">Liczba wspartych obiektów, w których realizowane są usługi społeczne </w:t>
            </w:r>
          </w:p>
        </w:tc>
        <w:tc>
          <w:tcPr>
            <w:tcW w:w="952" w:type="dxa"/>
          </w:tcPr>
          <w:p w14:paraId="2679AAF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10" w:type="dxa"/>
          </w:tcPr>
          <w:p w14:paraId="24A06A9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3926312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45</w:t>
            </w:r>
          </w:p>
        </w:tc>
      </w:tr>
      <w:tr w:rsidR="00860583" w:rsidRPr="00860583" w14:paraId="419188E8" w14:textId="77777777" w:rsidTr="002D5081">
        <w:trPr>
          <w:jc w:val="center"/>
        </w:trPr>
        <w:tc>
          <w:tcPr>
            <w:tcW w:w="704" w:type="dxa"/>
          </w:tcPr>
          <w:p w14:paraId="4B8EEA1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lastRenderedPageBreak/>
              <w:t>6</w:t>
            </w:r>
          </w:p>
        </w:tc>
        <w:tc>
          <w:tcPr>
            <w:tcW w:w="851" w:type="dxa"/>
          </w:tcPr>
          <w:p w14:paraId="44B7890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5010205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15B4904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4B10C1B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6"/>
              </w:rPr>
              <w:t>RCO074</w:t>
            </w:r>
          </w:p>
        </w:tc>
        <w:tc>
          <w:tcPr>
            <w:tcW w:w="3387" w:type="dxa"/>
          </w:tcPr>
          <w:p w14:paraId="5CE5AC2E"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 xml:space="preserve">Ludność objęta projektami w ramach strategii zintegrowanego rozwoju terytorialnego </w:t>
            </w:r>
          </w:p>
        </w:tc>
        <w:tc>
          <w:tcPr>
            <w:tcW w:w="952" w:type="dxa"/>
          </w:tcPr>
          <w:p w14:paraId="720B3AD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910" w:type="dxa"/>
          </w:tcPr>
          <w:p w14:paraId="33DD846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542C464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1 300</w:t>
            </w:r>
          </w:p>
        </w:tc>
      </w:tr>
      <w:tr w:rsidR="00860583" w:rsidRPr="00860583" w14:paraId="6C063E53" w14:textId="77777777" w:rsidTr="002D5081">
        <w:trPr>
          <w:jc w:val="center"/>
        </w:trPr>
        <w:tc>
          <w:tcPr>
            <w:tcW w:w="704" w:type="dxa"/>
          </w:tcPr>
          <w:p w14:paraId="073E081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71C8619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2F53FF5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4478B78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6626867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RCO075</w:t>
            </w:r>
          </w:p>
        </w:tc>
        <w:tc>
          <w:tcPr>
            <w:tcW w:w="3387" w:type="dxa"/>
          </w:tcPr>
          <w:p w14:paraId="6F019929"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 xml:space="preserve">Wspierane strategie zintegrowanego rozwoju terytorialnego </w:t>
            </w:r>
          </w:p>
        </w:tc>
        <w:tc>
          <w:tcPr>
            <w:tcW w:w="952" w:type="dxa"/>
          </w:tcPr>
          <w:p w14:paraId="2B5DA57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10" w:type="dxa"/>
          </w:tcPr>
          <w:p w14:paraId="42A2A65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74D35F9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r>
      <w:tr w:rsidR="00860583" w:rsidRPr="00860583" w14:paraId="53F4076E" w14:textId="77777777" w:rsidTr="002D5081">
        <w:trPr>
          <w:jc w:val="center"/>
        </w:trPr>
        <w:tc>
          <w:tcPr>
            <w:tcW w:w="704" w:type="dxa"/>
          </w:tcPr>
          <w:p w14:paraId="4691F1B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67F29AD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612A63F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324A20B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60D5335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6"/>
              </w:rPr>
              <w:t>RCO080</w:t>
            </w:r>
          </w:p>
        </w:tc>
        <w:tc>
          <w:tcPr>
            <w:tcW w:w="3387" w:type="dxa"/>
          </w:tcPr>
          <w:p w14:paraId="6E1E7E6B"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Wspierane strategie rozwoju lokalnego kierowanego przez społeczność</w:t>
            </w:r>
          </w:p>
        </w:tc>
        <w:tc>
          <w:tcPr>
            <w:tcW w:w="952" w:type="dxa"/>
          </w:tcPr>
          <w:p w14:paraId="22E4C07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10" w:type="dxa"/>
          </w:tcPr>
          <w:p w14:paraId="3CB856C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06E6811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15</w:t>
            </w:r>
          </w:p>
        </w:tc>
      </w:tr>
    </w:tbl>
    <w:p w14:paraId="53CDF54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Wskaźniki rezultatu</w:t>
      </w:r>
    </w:p>
    <w:tbl>
      <w:tblPr>
        <w:tblStyle w:val="Tabela-Siatka632"/>
        <w:tblW w:w="10773" w:type="dxa"/>
        <w:jc w:val="center"/>
        <w:tblLayout w:type="fixed"/>
        <w:tblLook w:val="04A0" w:firstRow="1" w:lastRow="0" w:firstColumn="1" w:lastColumn="0" w:noHBand="0" w:noVBand="1"/>
      </w:tblPr>
      <w:tblGrid>
        <w:gridCol w:w="715"/>
        <w:gridCol w:w="652"/>
        <w:gridCol w:w="728"/>
        <w:gridCol w:w="994"/>
        <w:gridCol w:w="826"/>
        <w:gridCol w:w="1638"/>
        <w:gridCol w:w="1147"/>
        <w:gridCol w:w="910"/>
        <w:gridCol w:w="784"/>
        <w:gridCol w:w="882"/>
        <w:gridCol w:w="784"/>
        <w:gridCol w:w="713"/>
      </w:tblGrid>
      <w:tr w:rsidR="00860583" w:rsidRPr="00860583" w14:paraId="5CA0A5BA" w14:textId="77777777" w:rsidTr="002D5081">
        <w:trPr>
          <w:tblHeader/>
          <w:jc w:val="center"/>
        </w:trPr>
        <w:tc>
          <w:tcPr>
            <w:tcW w:w="715" w:type="dxa"/>
          </w:tcPr>
          <w:p w14:paraId="1F46A6D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652" w:type="dxa"/>
          </w:tcPr>
          <w:p w14:paraId="747B52F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28" w:type="dxa"/>
          </w:tcPr>
          <w:p w14:paraId="3A2B4EF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4" w:type="dxa"/>
          </w:tcPr>
          <w:p w14:paraId="2A80FCE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826" w:type="dxa"/>
          </w:tcPr>
          <w:p w14:paraId="3171D81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638" w:type="dxa"/>
          </w:tcPr>
          <w:p w14:paraId="777CE05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147" w:type="dxa"/>
          </w:tcPr>
          <w:p w14:paraId="0CB6997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910" w:type="dxa"/>
          </w:tcPr>
          <w:p w14:paraId="542903A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784" w:type="dxa"/>
          </w:tcPr>
          <w:p w14:paraId="447EE13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Rok odniesienia </w:t>
            </w:r>
          </w:p>
        </w:tc>
        <w:tc>
          <w:tcPr>
            <w:tcW w:w="882" w:type="dxa"/>
          </w:tcPr>
          <w:p w14:paraId="5292948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784" w:type="dxa"/>
          </w:tcPr>
          <w:p w14:paraId="5C58FCE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713" w:type="dxa"/>
          </w:tcPr>
          <w:p w14:paraId="5CEBC99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7726786E" w14:textId="77777777" w:rsidTr="002D5081">
        <w:trPr>
          <w:jc w:val="center"/>
        </w:trPr>
        <w:tc>
          <w:tcPr>
            <w:tcW w:w="715" w:type="dxa"/>
          </w:tcPr>
          <w:p w14:paraId="1A02B98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652" w:type="dxa"/>
          </w:tcPr>
          <w:p w14:paraId="7594F5B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28" w:type="dxa"/>
          </w:tcPr>
          <w:p w14:paraId="6EA26C3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4" w:type="dxa"/>
          </w:tcPr>
          <w:p w14:paraId="681EE0A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826" w:type="dxa"/>
          </w:tcPr>
          <w:p w14:paraId="039E7DE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RCR067</w:t>
            </w:r>
          </w:p>
        </w:tc>
        <w:tc>
          <w:tcPr>
            <w:tcW w:w="1638" w:type="dxa"/>
          </w:tcPr>
          <w:p w14:paraId="7250E91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Roczna liczba użytkowników nowych lub zmodernizowanych lokali socjalnych </w:t>
            </w:r>
          </w:p>
        </w:tc>
        <w:tc>
          <w:tcPr>
            <w:tcW w:w="1147" w:type="dxa"/>
          </w:tcPr>
          <w:p w14:paraId="250A55C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910" w:type="dxa"/>
          </w:tcPr>
          <w:p w14:paraId="188A292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175</w:t>
            </w:r>
          </w:p>
        </w:tc>
        <w:tc>
          <w:tcPr>
            <w:tcW w:w="784" w:type="dxa"/>
          </w:tcPr>
          <w:p w14:paraId="0758D5C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2021</w:t>
            </w:r>
          </w:p>
        </w:tc>
        <w:tc>
          <w:tcPr>
            <w:tcW w:w="882" w:type="dxa"/>
          </w:tcPr>
          <w:p w14:paraId="760DA6E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350</w:t>
            </w:r>
          </w:p>
        </w:tc>
        <w:tc>
          <w:tcPr>
            <w:tcW w:w="784" w:type="dxa"/>
          </w:tcPr>
          <w:p w14:paraId="04C9D36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713" w:type="dxa"/>
          </w:tcPr>
          <w:p w14:paraId="4DC0C3DB" w14:textId="77777777" w:rsidR="00860583" w:rsidRPr="00860583" w:rsidRDefault="00860583" w:rsidP="00860583">
            <w:pPr>
              <w:spacing w:before="60" w:after="60" w:line="276" w:lineRule="auto"/>
              <w:rPr>
                <w:rFonts w:ascii="Calibri" w:eastAsia="Calibri" w:hAnsi="Calibri" w:cs="Calibri"/>
                <w:sz w:val="18"/>
                <w:szCs w:val="18"/>
              </w:rPr>
            </w:pPr>
          </w:p>
        </w:tc>
      </w:tr>
    </w:tbl>
    <w:p w14:paraId="19E705EE" w14:textId="77777777" w:rsidR="00860583" w:rsidRPr="00860583" w:rsidRDefault="00860583" w:rsidP="00860583">
      <w:pPr>
        <w:spacing w:before="60" w:after="60" w:line="276" w:lineRule="auto"/>
        <w:rPr>
          <w:rFonts w:ascii="Calibri" w:eastAsia="Calibri" w:hAnsi="Calibri" w:cs="Calibri"/>
          <w:b/>
        </w:rPr>
      </w:pPr>
    </w:p>
    <w:p w14:paraId="4EDB3993"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4B3CAC7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67B6EF64" w14:textId="77777777" w:rsidTr="002D5081">
        <w:trPr>
          <w:tblHeader/>
        </w:trPr>
        <w:tc>
          <w:tcPr>
            <w:tcW w:w="1480" w:type="dxa"/>
          </w:tcPr>
          <w:p w14:paraId="71B253C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6145231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345FA72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549D85A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3A1D076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6B1A29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65F4A557" w14:textId="77777777" w:rsidTr="002D5081">
        <w:tc>
          <w:tcPr>
            <w:tcW w:w="1480" w:type="dxa"/>
          </w:tcPr>
          <w:p w14:paraId="700AB12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53C3A7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29B610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DE5870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5979262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127</w:t>
            </w:r>
          </w:p>
        </w:tc>
        <w:tc>
          <w:tcPr>
            <w:tcW w:w="1373" w:type="dxa"/>
          </w:tcPr>
          <w:p w14:paraId="17BA6D0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55 000 000</w:t>
            </w:r>
          </w:p>
        </w:tc>
      </w:tr>
    </w:tbl>
    <w:p w14:paraId="7577DC9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3066AC49" w14:textId="77777777" w:rsidTr="002D5081">
        <w:tc>
          <w:tcPr>
            <w:tcW w:w="1480" w:type="dxa"/>
          </w:tcPr>
          <w:p w14:paraId="12573CF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37CB9A8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18F477C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75A4BAE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4BA2278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26D40F9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7846E923" w14:textId="77777777" w:rsidTr="002D5081">
        <w:tc>
          <w:tcPr>
            <w:tcW w:w="1480" w:type="dxa"/>
          </w:tcPr>
          <w:p w14:paraId="6DEC283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17D07D1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345B6F1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32C089E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1F76917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01</w:t>
            </w:r>
          </w:p>
        </w:tc>
        <w:tc>
          <w:tcPr>
            <w:tcW w:w="1373" w:type="dxa"/>
          </w:tcPr>
          <w:p w14:paraId="22B797C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55 000 000</w:t>
            </w:r>
          </w:p>
        </w:tc>
      </w:tr>
    </w:tbl>
    <w:p w14:paraId="536ACBD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1E0EF0A0" w14:textId="77777777" w:rsidTr="002D5081">
        <w:trPr>
          <w:tblHeader/>
        </w:trPr>
        <w:tc>
          <w:tcPr>
            <w:tcW w:w="1480" w:type="dxa"/>
          </w:tcPr>
          <w:p w14:paraId="431BC9B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C15F83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11E089E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6E16818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7073535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1350CE8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0D3614C8" w14:textId="77777777" w:rsidTr="002D5081">
        <w:tc>
          <w:tcPr>
            <w:tcW w:w="1480" w:type="dxa"/>
          </w:tcPr>
          <w:p w14:paraId="3E31E1B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1AAD478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049CFCC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159A1AC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540174B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03</w:t>
            </w:r>
          </w:p>
        </w:tc>
        <w:tc>
          <w:tcPr>
            <w:tcW w:w="1373" w:type="dxa"/>
          </w:tcPr>
          <w:p w14:paraId="56E7946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24 000 000</w:t>
            </w:r>
          </w:p>
        </w:tc>
      </w:tr>
      <w:tr w:rsidR="00860583" w:rsidRPr="00860583" w14:paraId="44FDFB1D" w14:textId="77777777" w:rsidTr="002D5081">
        <w:tc>
          <w:tcPr>
            <w:tcW w:w="1480" w:type="dxa"/>
          </w:tcPr>
          <w:p w14:paraId="6EC807C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0AE0712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F61E72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49EE3C1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5383B4D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w:t>
            </w:r>
          </w:p>
        </w:tc>
        <w:tc>
          <w:tcPr>
            <w:tcW w:w="1373" w:type="dxa"/>
          </w:tcPr>
          <w:p w14:paraId="7EBD735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5 000 000</w:t>
            </w:r>
          </w:p>
        </w:tc>
      </w:tr>
      <w:tr w:rsidR="00860583" w:rsidRPr="00860583" w14:paraId="7785C70D" w14:textId="77777777" w:rsidTr="002D5081">
        <w:tc>
          <w:tcPr>
            <w:tcW w:w="1480" w:type="dxa"/>
          </w:tcPr>
          <w:p w14:paraId="5E9757C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F0F821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40FEEF3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0F2D089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4DAF9EB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17</w:t>
            </w:r>
          </w:p>
        </w:tc>
        <w:tc>
          <w:tcPr>
            <w:tcW w:w="1373" w:type="dxa"/>
          </w:tcPr>
          <w:p w14:paraId="656890B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10 000 000</w:t>
            </w:r>
          </w:p>
        </w:tc>
      </w:tr>
      <w:tr w:rsidR="00860583" w:rsidRPr="00860583" w14:paraId="1FA8010B" w14:textId="77777777" w:rsidTr="002D5081">
        <w:tc>
          <w:tcPr>
            <w:tcW w:w="1480" w:type="dxa"/>
          </w:tcPr>
          <w:p w14:paraId="62322B7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39BB5EA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42B43B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6AD1F13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1320939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33</w:t>
            </w:r>
          </w:p>
        </w:tc>
        <w:tc>
          <w:tcPr>
            <w:tcW w:w="1373" w:type="dxa"/>
          </w:tcPr>
          <w:p w14:paraId="63CBE1F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16 000 000</w:t>
            </w:r>
          </w:p>
        </w:tc>
      </w:tr>
    </w:tbl>
    <w:p w14:paraId="0B3CCDB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04B5E27F" w14:textId="77777777" w:rsidTr="002D5081">
        <w:trPr>
          <w:tblHeader/>
        </w:trPr>
        <w:tc>
          <w:tcPr>
            <w:tcW w:w="1480" w:type="dxa"/>
          </w:tcPr>
          <w:p w14:paraId="36AC298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05C260F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0D0F72D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24B4C2E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45A4C40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5D00D9F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0BFD11EE" w14:textId="77777777" w:rsidTr="002D5081">
        <w:tc>
          <w:tcPr>
            <w:tcW w:w="1480" w:type="dxa"/>
          </w:tcPr>
          <w:p w14:paraId="50BEE3D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4637E12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8C4C55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5FD4963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7992B6F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02</w:t>
            </w:r>
          </w:p>
        </w:tc>
        <w:tc>
          <w:tcPr>
            <w:tcW w:w="1373" w:type="dxa"/>
          </w:tcPr>
          <w:p w14:paraId="0C82AB9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55 000 000</w:t>
            </w:r>
          </w:p>
        </w:tc>
      </w:tr>
    </w:tbl>
    <w:p w14:paraId="06A57DAE"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lastRenderedPageBreak/>
        <w:t xml:space="preserve">(v) zapewnianie równego dostępu do opieki zdrowotnej i wspieranie odporności systemów opieki zdrowotnej, w tym podstawowej opieki zdrowotnej, oraz wspieranie przechodzenia od opieki instytucjonalnej do opieki rodzinnej i środowiskowej </w:t>
      </w:r>
    </w:p>
    <w:p w14:paraId="15D321C1"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5FC29CA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Celu wspierane będą działania na rzecz dostosowania zasobów organizacyjnych systemu ochrony zdrowia i ich funkcji do rzeczywistych potrzeb i populacyjnych wyzwań zdrowotnych oraz poprawy dostępności do skutecznych i efektywnych kosztowo metod profilaktyki, diagnostyki i terapii zgodnie z postępem wiedzy medycznej i uwzględnieniem osiągnięć nowoczesnych technologii.</w:t>
      </w:r>
    </w:p>
    <w:p w14:paraId="4800FE6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Zakres realizowanych zadań obejmie w szczególności:</w:t>
      </w:r>
    </w:p>
    <w:p w14:paraId="692C6452" w14:textId="77777777" w:rsidR="00860583" w:rsidRPr="00860583" w:rsidRDefault="00860583" w:rsidP="00860583">
      <w:pPr>
        <w:numPr>
          <w:ilvl w:val="0"/>
          <w:numId w:val="36"/>
        </w:numPr>
        <w:spacing w:before="60" w:after="60" w:line="276" w:lineRule="auto"/>
        <w:ind w:left="284" w:hanging="284"/>
        <w:rPr>
          <w:rFonts w:ascii="Calibri" w:eastAsia="Calibri" w:hAnsi="Calibri" w:cs="Calibri"/>
        </w:rPr>
      </w:pPr>
      <w:bookmarkStart w:id="130" w:name="_Hlk116289839"/>
      <w:r w:rsidRPr="00860583">
        <w:rPr>
          <w:rFonts w:ascii="Calibri" w:eastAsia="Calibri" w:hAnsi="Calibri" w:cs="Calibri"/>
        </w:rPr>
        <w:t>inwestycje ukierunkowane na rozwój opieki jednego dnia oraz ambulatoryjnej opieki specjalistycznej, w tym w ramach szpitali</w:t>
      </w:r>
      <w:bookmarkEnd w:id="130"/>
      <w:r w:rsidRPr="00860583">
        <w:rPr>
          <w:rFonts w:ascii="Calibri" w:eastAsia="Calibri" w:hAnsi="Calibri" w:cs="Calibri"/>
        </w:rPr>
        <w:t>, w celu rozwoju opieki koordynowanej, stopniowego odwracania piramidy oraz poprawy dostępu do świadczeń,</w:t>
      </w:r>
    </w:p>
    <w:p w14:paraId="671192C0"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wsparcie infrastruktury podstawowej opieki zdrowotnej, w tym wdrożenie standardu dostępności POZ dla osób ze szczególnymi potrzebami w obszarze architektonicznym, cyfrowym, komunikacyjnym i organizacyjnym,</w:t>
      </w:r>
    </w:p>
    <w:p w14:paraId="2837BE59"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tworzenie nowych i rozwijanie istniejących placówek wsparcia środowiskowej opieki zdrowotnej (przede wszystkim dla seniorów, dzieci i młodzieży, osób z niepełnosprawnościami, chorobami przewlekłymi, w tym z zaburzeniami psychicznymi oraz osób potrzebujących wsparcia w codziennym funkcjonowaniu),</w:t>
      </w:r>
    </w:p>
    <w:p w14:paraId="7D8E13B3"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 xml:space="preserve">wsparcie infrastruktury lecznictwa psychiatrycznego </w:t>
      </w:r>
      <w:r w:rsidRPr="00860583">
        <w:t>(w tym ambulatoryjnego i środowiskowego wsparcia psychologicznego)</w:t>
      </w:r>
      <w:r w:rsidRPr="00860583">
        <w:rPr>
          <w:rFonts w:ascii="Calibri" w:eastAsia="Calibri" w:hAnsi="Calibri" w:cs="Calibri"/>
        </w:rPr>
        <w:t xml:space="preserve"> obejmujące wszystkie poziomy opieki, zgodnie z założeniami nowego modelu ochrony zdrowia psychicznego,</w:t>
      </w:r>
    </w:p>
    <w:p w14:paraId="4E96C325"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 xml:space="preserve">wsparcie infrastruktury służącej rehabilitacji w trybie dziennym, </w:t>
      </w:r>
      <w:r w:rsidRPr="00860583">
        <w:t>środowiskowym/domowym</w:t>
      </w:r>
      <w:r w:rsidRPr="00860583">
        <w:rPr>
          <w:rFonts w:ascii="Calibri" w:eastAsia="Calibri" w:hAnsi="Calibri" w:cs="Calibri"/>
        </w:rPr>
        <w:t xml:space="preserve"> oraz w formach łączonych dla dorosłych oraz dla dzieci i młodzieży,</w:t>
      </w:r>
    </w:p>
    <w:p w14:paraId="08C94BDF"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wsparcie opieki długoterminowej (w tym opieki paliatywnej i hospicyjnej) w formie ambulatoryjnej, środowiskowej (domowej) oraz w formach łączonych, zgodnie z ideą deinstytucjonalizacji.</w:t>
      </w:r>
    </w:p>
    <w:p w14:paraId="2D704CE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Ponadto jako element kompleksowych projektów inwestycyjnych w podmiotach leczniczych przewiduje się możliwość realizacji działań z zakresu e-zdrowia (z zachowaniem standardów krajowych), rozwiązań w zakresie IT (oprogramowanie, sprzęt) oraz rozwiązań z zakresu telemedycyny.</w:t>
      </w:r>
    </w:p>
    <w:p w14:paraId="484412A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Uzupełniająco w ramach finansowania krzyżowego – jako element kompleksowych projektów – wsparciem objęte zostaną przedsięwzięcia dotyczące tworzenia zintegrowanych, interdyscyplinarnych zespołów diagnostyczno-terapeutycznych.</w:t>
      </w:r>
    </w:p>
    <w:p w14:paraId="768CD32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Dla zapewnienia spójności z krajowymi ramami strategicznymi reformy psychiatrii projekty infrastrukturalne w zakresie reformy zdrowia psychicznego będą realizowane po uzgodnieniu z ministrem właściwym do spraw zdrowia.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p>
    <w:p w14:paraId="138E7A3C" w14:textId="77777777" w:rsidR="00860583" w:rsidRPr="00860583" w:rsidRDefault="00860583" w:rsidP="00860583">
      <w:pPr>
        <w:spacing w:before="60" w:after="60" w:line="276" w:lineRule="auto"/>
        <w:rPr>
          <w:rFonts w:ascii="Calibri" w:eastAsia="Calibri" w:hAnsi="Calibri" w:cs="Calibri"/>
        </w:rPr>
      </w:pPr>
      <w:r w:rsidRPr="00860583">
        <w:lastRenderedPageBreak/>
        <w:t>Wszystkie realizowane w ramach celu działania będą</w:t>
      </w:r>
      <w:r w:rsidRPr="00860583">
        <w:rPr>
          <w:rFonts w:ascii="Calibri" w:eastAsia="Calibri" w:hAnsi="Calibri" w:cs="Calibri"/>
        </w:rPr>
        <w:t xml:space="preserve"> powiązane z działaniami realizowanymi w ramach EFS+. W szczególności inwestycje w infrastrukturę POZ i AOS będą komplementarne z interwencją podejmowaną w ramach celu 4 (d) oraz (k) w obszarach profilaktyki zdrowotnej oraz rehabilitacji leczniczej ułatwiającej powroty do pracy. Inwestycje w infrastrukturę lecznictwa psychiatrycznego będą powiązane z działaniami realizowanymi w ramach celu 4 (k) w postaci usług zdrowotnych, w tym na rzecz osób z zaburzeniami psychicznymi, w szczególności dzieci i młodzieży. Ponadto wszystkie działania w ramach niniejszego Celu będą komplementarne z interwencją w ramach FERS w obszarze deinstytucjonalizacji opieki medycznej oraz rozwoju opieki koordynowanej w CS (k), a także rozwoju zasobów kadrowych systemu ochrony zdrowia w CS (f) i (g).</w:t>
      </w:r>
    </w:p>
    <w:p w14:paraId="5BF4004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inwestycji w infrastrukturę szpitali ukierunkowanych na rozwój opieki jednego dnia oraz wzmocnienie ambulatoryjnej opieki specjalistycznej interwencja realizowana będzie w sposób kompleksowy i koordynowany przez SWP.</w:t>
      </w:r>
    </w:p>
    <w:p w14:paraId="3ABB6B4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w:t>
      </w:r>
    </w:p>
    <w:p w14:paraId="430F4135" w14:textId="77777777" w:rsidR="00860583" w:rsidRPr="00860583" w:rsidRDefault="00860583" w:rsidP="00860583">
      <w:pPr>
        <w:numPr>
          <w:ilvl w:val="0"/>
          <w:numId w:val="37"/>
        </w:numPr>
        <w:spacing w:before="60" w:after="60" w:line="276" w:lineRule="auto"/>
        <w:ind w:left="284" w:hanging="284"/>
        <w:rPr>
          <w:rFonts w:ascii="Calibri" w:eastAsia="Calibri" w:hAnsi="Calibri" w:cs="Calibri"/>
        </w:rPr>
      </w:pPr>
      <w:r w:rsidRPr="00860583">
        <w:rPr>
          <w:rFonts w:ascii="Calibri" w:eastAsia="Calibri" w:hAnsi="Calibri" w:cs="Calibri"/>
        </w:rPr>
        <w:t>wykorzystujące nowoczesne technologie medyczne,</w:t>
      </w:r>
    </w:p>
    <w:p w14:paraId="3B4573DB" w14:textId="77777777" w:rsidR="00860583" w:rsidRPr="00860583" w:rsidRDefault="00860583" w:rsidP="00860583">
      <w:pPr>
        <w:numPr>
          <w:ilvl w:val="0"/>
          <w:numId w:val="37"/>
        </w:numPr>
        <w:spacing w:before="60" w:after="60" w:line="276" w:lineRule="auto"/>
        <w:ind w:left="284" w:hanging="284"/>
        <w:rPr>
          <w:rFonts w:ascii="Calibri" w:eastAsia="Calibri" w:hAnsi="Calibri" w:cs="Calibri"/>
        </w:rPr>
      </w:pPr>
      <w:r w:rsidRPr="00860583">
        <w:rPr>
          <w:rFonts w:ascii="Calibri" w:eastAsia="Calibri" w:hAnsi="Calibri" w:cs="Calibri"/>
        </w:rPr>
        <w:t>wykorzystujące wolontariat.</w:t>
      </w:r>
    </w:p>
    <w:p w14:paraId="727A7E1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Co do zasady, wszystkie projekty powinny uwzględniać wzmocnienie koordynacji pomiędzy różnymi poziomami opieki zdrowotnej, w tym zwiększenie zaangażowania podmiotów podstawowej opieki zdrowotnej.</w:t>
      </w:r>
    </w:p>
    <w:p w14:paraId="6043F08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Realizowane będą wyłącznie przedsięwzięcia wynikające z określonych w regionie deficytów i potrzeb zidentyfikowanych na podstawie analizy sytuacji demograficznej i epidemiologicznej, a także faktycznego zapotrzebowania oraz dostępności infrastruktury ochrony zdrowia. Finansowane będą wyłącznie projekty zgodne z </w:t>
      </w:r>
      <w:bookmarkStart w:id="131" w:name="_Hlk115162053"/>
      <w:r w:rsidRPr="00860583">
        <w:rPr>
          <w:rFonts w:ascii="Calibri" w:eastAsia="Calibri" w:hAnsi="Calibri" w:cs="Calibri"/>
        </w:rPr>
        <w:t>Mapą potrzeb zdrowotnych na okres od 1 stycznia 2022 roku do 31 grudnia 2026 roku</w:t>
      </w:r>
      <w:r w:rsidR="007D5148">
        <w:rPr>
          <w:rFonts w:ascii="Calibri" w:eastAsia="Calibri" w:hAnsi="Calibri" w:cs="Calibri"/>
        </w:rPr>
        <w:t xml:space="preserve"> oraz na lata następne</w:t>
      </w:r>
      <w:r w:rsidRPr="00860583">
        <w:rPr>
          <w:rFonts w:ascii="Calibri" w:eastAsia="Calibri" w:hAnsi="Calibri" w:cs="Calibri"/>
        </w:rPr>
        <w:t>, Wojewódzkim Planem Transformacji Województwa Pomorskiego na lata 2022-2026</w:t>
      </w:r>
      <w:bookmarkEnd w:id="131"/>
      <w:r w:rsidR="007D5148">
        <w:rPr>
          <w:rFonts w:ascii="Calibri" w:eastAsia="Calibri" w:hAnsi="Calibri" w:cs="Calibri"/>
        </w:rPr>
        <w:t xml:space="preserve"> oraz na lata następne, a także</w:t>
      </w:r>
      <w:r w:rsidRPr="00860583">
        <w:rPr>
          <w:rFonts w:ascii="Calibri" w:eastAsia="Calibri" w:hAnsi="Calibri" w:cs="Calibri"/>
        </w:rPr>
        <w:t xml:space="preserve"> Planem działań w sektorze zdrowia akceptowanym przez </w:t>
      </w:r>
      <w:r w:rsidR="0014104D" w:rsidRPr="0014104D">
        <w:rPr>
          <w:rFonts w:ascii="Calibri" w:eastAsia="Calibri" w:hAnsi="Calibri" w:cs="Calibri"/>
        </w:rPr>
        <w:t>Komitet sterujący do spraw koordynacji wsparcia w sektorze zdrowia</w:t>
      </w:r>
      <w:r w:rsidRPr="00860583">
        <w:rPr>
          <w:rFonts w:ascii="Calibri" w:eastAsia="Calibri" w:hAnsi="Calibri" w:cs="Calibri"/>
        </w:rPr>
        <w:t>.</w:t>
      </w:r>
    </w:p>
    <w:p w14:paraId="2970340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projekty będą przyczyniać się do realizacji celów zawartych w dokumencie Zdrowa Przyszłość, Ramy strategiczne rozwoju systemu ochrony zdrowia na lata 2021-2027, z perspektywą do 2030 r. (m.in. cele 1.1 Zapewnienie równej dostępności do świadczeń zdrowotnych w ilości i czasie adekwatnych do uzasadnionych potrzeb zdrowotnych społeczeństwa oraz 2.4 Optymalizacja piramidy świadczeń).</w:t>
      </w:r>
    </w:p>
    <w:p w14:paraId="5089C6F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wyłącznie projekty uzasadnione z punktu widzenia poprawy efektywności (w tym kosztowej) oraz zwiększenia dostępu do świadczeń zdrowotnych. Wszystkie projekty będą uwzględniać konieczność dostosowania placówki do obowiązujących przepisów prawa lub spełnienia bądź przewyższenia wymogów płatnika w zakresie udzielanych świadczeń opieki zdrowotnej finansowanych w ramach publicznego systemu ubezpieczeń zdrowotnych, a także wykorzystywać nowoczesne dostępne techniki i technologie.</w:t>
      </w:r>
    </w:p>
    <w:p w14:paraId="50A2CF5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Wszystkie podmioty lecznicze ubiegające się o wsparcie muszą funkcjonować w publicznym systemie ubezpieczeń zdrowotnych.</w:t>
      </w:r>
    </w:p>
    <w:p w14:paraId="10F82B3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Przedsięwzięcia przewidziane do realizacji w ramach Celu szczegółowego zostaną objęte wsparciem pod warunkiem uzyskania pozytywnej opinii o celowości inwestycji w ramach Instrumentu Oceny Wniosków Inwestycyjnych w Sektorze Zdrowia.</w:t>
      </w:r>
    </w:p>
    <w:p w14:paraId="1B9FDB0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Projekty realizowane w ramach FEP ze środków EFRR lub EFS+ nie mogą powielać zakresu, na który dany podmiot otrzymał wsparcie w ramach KPO.</w:t>
      </w:r>
    </w:p>
    <w:p w14:paraId="5EA2EF9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lastRenderedPageBreak/>
        <w:t>Główne grupy docelowe</w:t>
      </w:r>
    </w:p>
    <w:p w14:paraId="2BCE4F5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Mieszkańcy, w tym w szczególności mieszkańcy obszarów o niezadowalającej dostępności do specjalistycznych usług zdrowotnych, kadra podmiotów świadczących usługi zdrowotne.</w:t>
      </w:r>
    </w:p>
    <w:p w14:paraId="24C6B47E" w14:textId="77777777" w:rsidR="00860583" w:rsidRPr="00860583" w:rsidRDefault="00860583" w:rsidP="00860583">
      <w:pPr>
        <w:spacing w:before="60" w:after="60" w:line="276" w:lineRule="auto"/>
        <w:rPr>
          <w:rFonts w:ascii="Calibri" w:eastAsia="Calibri" w:hAnsi="Calibri" w:cs="Calibri"/>
          <w:u w:val="single"/>
        </w:rPr>
      </w:pPr>
      <w:r w:rsidRPr="00860583">
        <w:rPr>
          <w:rFonts w:ascii="Calibri" w:eastAsia="Calibri" w:hAnsi="Calibri" w:cs="Calibri"/>
          <w:u w:val="single"/>
        </w:rPr>
        <w:t>Działania na rzecz zapewnienia równości, włączenia społecznego i niedyskryminacji</w:t>
      </w:r>
    </w:p>
    <w:p w14:paraId="7607113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Zgodnie z art. 9 rozporządzenia 2021/1060, realizacja Celu przyczyni się do spełnienia postanowień KPP UE – w szczególności w obszarze wszelkiej niedyskryminacji (art. 21), równości kobiet i mężczyzn (art. 23), integracji osób niepełnosprawnych (art. 26), ochrony zdrowia (art. 35), dostępu do usług świadczonych w ogólnym interesie gospodarczym (art. 36). </w:t>
      </w:r>
    </w:p>
    <w:p w14:paraId="082CB48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powiązaniu z treścią artykułów zawartych w Karcie, działania w ramach Celu prowadzone będą zgodnie z zasadami horyzontalnymi wynikającymi z SRWP 2030, w szczególności zasadą spójności społecznej.</w:t>
      </w:r>
    </w:p>
    <w:p w14:paraId="3616DD4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iCs/>
        </w:rPr>
        <w:t>W obszarze równości kobiet i mężczyzn</w:t>
      </w:r>
      <w:r w:rsidRPr="00860583">
        <w:rPr>
          <w:rFonts w:ascii="Calibri" w:eastAsia="Calibri" w:hAnsi="Calibri" w:cs="Calibri"/>
        </w:rPr>
        <w:t>, uwzględniania aspektu płci oraz zapobiegania wszelkiej dyskryminacji podczas przygotowywania, wdrażania, monitorowania, sprawozdawczości i ewaluacji programu – obowiązywać będą zasady wskazane w Rozdziale I „Strategia programu”.</w:t>
      </w:r>
    </w:p>
    <w:p w14:paraId="26341A7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37E895CF" w14:textId="77777777" w:rsidR="00860583" w:rsidRPr="00860583" w:rsidRDefault="00860583" w:rsidP="00860583">
      <w:pPr>
        <w:spacing w:before="60" w:after="60" w:line="276" w:lineRule="auto"/>
        <w:rPr>
          <w:rFonts w:ascii="Calibri" w:eastAsia="Calibri" w:hAnsi="Calibri" w:cs="Calibri"/>
        </w:rPr>
      </w:pPr>
      <w:bookmarkStart w:id="132" w:name="_Hlk115772443"/>
      <w:r w:rsidRPr="00860583">
        <w:rPr>
          <w:rFonts w:ascii="Calibri" w:eastAsia="Calibri" w:hAnsi="Calibri" w:cs="Calibri"/>
        </w:rPr>
        <w:t>W ramach Celu przewidziano szereg działań na rzecz zapewnienia równości, włączenia społecznego i niedyskryminacji. Celem podejmowanej interwencji jest poprawa dostępności do świadczeń zdrowotnych dla mieszkańców województwa, w tym dla osób o najbardziej ograniczonym dostępie do usług zdrowotnych, w tym mieszkańców małych miast. Przewidziano również wsparcie infrastruktury lecznictwa psychiatrycznego.</w:t>
      </w:r>
    </w:p>
    <w:p w14:paraId="70C7F7B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Poprzez zastosowanie standardu dostępności architektonicznej, cyfrowej oraz informacyjno-komunikacyjnej, wsparta infrastruktura będzie dostępna dla ogółu społeczeństwa, odpowiadając jednocześnie na szczególne potrzeby kobiet, osób z niepełnosprawnościami, seniorów.</w:t>
      </w:r>
    </w:p>
    <w:p w14:paraId="42773FA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Zapewniony zostanie niedyskryminacyjny dostęp do usług zdrowotnych w ramach wspartej infrastruktury dla osób narażonych na dyskryminację ze względu na orientację seksualną, w tym np. egzekwowanie praw tej grupy jako pacjentów, promowanie działań systemowych w placówkach ochrony zdrowia podnoszących świadomość i kompetencje personelu medycznego w odniesieniu do grup narażonych na dyskryminację.</w:t>
      </w:r>
    </w:p>
    <w:bookmarkEnd w:id="132"/>
    <w:p w14:paraId="73D20CE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Szczególne terytoria docelowe, z uwzględnieniem planowanego wykorzystania narzędzi terytorialnych</w:t>
      </w:r>
    </w:p>
    <w:p w14:paraId="5C47252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Interwencja będzie prowadzona na terenie całego województwa.</w:t>
      </w:r>
    </w:p>
    <w:p w14:paraId="306964F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przewiduje się zastosowanie instrumentu terytorialnego ZIT.</w:t>
      </w:r>
    </w:p>
    <w:p w14:paraId="5652639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Przedsięwzięcia międzyregionalne i transnarodowe</w:t>
      </w:r>
    </w:p>
    <w:p w14:paraId="31C3833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Wsparcie w ramach Celu koncentrować się będzie na wsparciu inwestycyjnym infrastruktury ochrony zdrowia służącym dostosowaniu zasobów organizacyjnych systemu ochrony zdrowia i ich funkcji do rzeczywistych potrzeb i populacyjnych wyzwań zdrowotnych w celu poprawy dostępności do usług zdrowotnych. W efekcie, realizowane w ramach Celu projekty będą wpisywać się w SUERMB, a także będą komplementarne do inicjatyw realizowanych w ramach ww. Strategii, w szczególności w Obszarze Tematycznym: Zdrowie, w zakresie działania 1: Działania na rzecz aktywnego i zdrowego </w:t>
      </w:r>
      <w:r w:rsidRPr="00860583">
        <w:rPr>
          <w:rFonts w:ascii="Calibri" w:eastAsia="Calibri" w:hAnsi="Calibri" w:cs="Calibri"/>
        </w:rPr>
        <w:lastRenderedPageBreak/>
        <w:t>starzenia w celu sprostania wyzwaniom związanym ze zmianami demograficznymi, w zakresie działania 2: Promowanie uwzględniania kwestii zdrowotnych we wszystkich politykach, ze szczególnym naciskiem na wpływ czynników środowiskowych, zwłaszcza zmian klimatu, na zdrowie ludzi oraz w zakresie działania 3: Zwiększenie zdolności interesariuszy do rozwiązywania regionalnych problemów zdrowotnych. Zapewniona zostanie również kontynuacja współpracy ze strukturami realizującymi SUERMB, w tym z Narodowym Koordynatorem SUERMB oraz sieciami współpracy Instytucji Zarządzających.</w:t>
      </w:r>
    </w:p>
    <w:p w14:paraId="348E2D1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Ponadto działania międzyregionalne i transnarodowe komplementarne do podejmowanych w ramach FEP w obszarze niniejszego Celu realizowane będą w programach:</w:t>
      </w:r>
    </w:p>
    <w:p w14:paraId="4D64060C" w14:textId="77777777" w:rsidR="00860583" w:rsidRPr="00860583" w:rsidRDefault="00860583" w:rsidP="00860583">
      <w:pPr>
        <w:numPr>
          <w:ilvl w:val="0"/>
          <w:numId w:val="105"/>
        </w:numPr>
        <w:spacing w:before="60" w:after="60" w:line="276" w:lineRule="auto"/>
        <w:rPr>
          <w:rFonts w:ascii="Calibri" w:eastAsia="Calibri" w:hAnsi="Calibri" w:cs="Calibri"/>
        </w:rPr>
      </w:pPr>
      <w:r w:rsidRPr="00860583">
        <w:rPr>
          <w:rFonts w:ascii="Calibri" w:eastAsia="Calibri" w:hAnsi="Calibri" w:cs="Calibri"/>
        </w:rPr>
        <w:t>EU4Health – w szczególności w zakresie promocji zdrowia i profilaktyki chorób, wzmocnienia systemów opieki zdrowotnej i siły roboczej w sektorze służby zdrowia oraz poprawy dostępności do opieki zdrowotnej;</w:t>
      </w:r>
    </w:p>
    <w:p w14:paraId="1148D387" w14:textId="77777777" w:rsidR="00860583" w:rsidRPr="00860583" w:rsidRDefault="00860583" w:rsidP="00860583">
      <w:pPr>
        <w:numPr>
          <w:ilvl w:val="0"/>
          <w:numId w:val="105"/>
        </w:numPr>
        <w:spacing w:before="60" w:after="60" w:line="276" w:lineRule="auto"/>
        <w:rPr>
          <w:rFonts w:ascii="Calibri" w:eastAsia="Calibri" w:hAnsi="Calibri" w:cs="Calibri"/>
        </w:rPr>
      </w:pPr>
      <w:r w:rsidRPr="00860583">
        <w:rPr>
          <w:rFonts w:ascii="Calibri" w:eastAsia="Calibri" w:hAnsi="Calibri" w:cs="Calibri"/>
        </w:rPr>
        <w:t>Horyzont Europa – w zakresie badań i innowacji w obszarze zdrowia;</w:t>
      </w:r>
    </w:p>
    <w:p w14:paraId="31E79B5D" w14:textId="77777777" w:rsidR="00860583" w:rsidRPr="00860583" w:rsidRDefault="00860583" w:rsidP="00860583">
      <w:pPr>
        <w:numPr>
          <w:ilvl w:val="0"/>
          <w:numId w:val="105"/>
        </w:numPr>
        <w:spacing w:before="60" w:after="60" w:line="276" w:lineRule="auto"/>
        <w:rPr>
          <w:rFonts w:ascii="Calibri" w:eastAsia="Calibri" w:hAnsi="Calibri" w:cs="Times New Roman"/>
        </w:rPr>
      </w:pPr>
      <w:r w:rsidRPr="00860583">
        <w:t>Interreg Południowy Bałtyk (projekt), Interreg Region Morza Bałtyckiego 2021-2027</w:t>
      </w:r>
      <w:r w:rsidRPr="00860583">
        <w:rPr>
          <w:rFonts w:ascii="Calibri" w:eastAsia="Calibri" w:hAnsi="Calibri" w:cs="Times New Roman"/>
        </w:rPr>
        <w:t xml:space="preserve"> – w zakresie rozwoju innowacyjnych form opieki medycznej, w tym rozwój nowoczesnych produktów medycznych, leczniczych, i telemedycyny;</w:t>
      </w:r>
    </w:p>
    <w:p w14:paraId="1D4016E7" w14:textId="77777777" w:rsidR="00860583" w:rsidRPr="00860583" w:rsidRDefault="00860583" w:rsidP="00860583">
      <w:pPr>
        <w:numPr>
          <w:ilvl w:val="0"/>
          <w:numId w:val="105"/>
        </w:numPr>
        <w:spacing w:before="60" w:after="60" w:line="276" w:lineRule="auto"/>
        <w:rPr>
          <w:rFonts w:ascii="Calibri" w:eastAsia="Calibri" w:hAnsi="Calibri" w:cs="Times New Roman"/>
        </w:rPr>
      </w:pPr>
      <w:r w:rsidRPr="00860583">
        <w:rPr>
          <w:rFonts w:ascii="Calibri" w:eastAsia="Calibri" w:hAnsi="Calibri" w:cs="Times New Roman"/>
        </w:rPr>
        <w:t xml:space="preserve">Interreg Europa Środkowa 2021-2027, Interreg Europa 2021-2027 – przede wszystkim w obszarze </w:t>
      </w:r>
      <w:r w:rsidRPr="00860583">
        <w:t>innowacyjnych form opieki nad seniorami oraz profilaktyki zdrowotnej;</w:t>
      </w:r>
    </w:p>
    <w:p w14:paraId="3EBB66C6" w14:textId="77777777" w:rsidR="00860583" w:rsidRPr="00860583" w:rsidRDefault="00860583" w:rsidP="00860583">
      <w:pPr>
        <w:numPr>
          <w:ilvl w:val="0"/>
          <w:numId w:val="105"/>
        </w:numPr>
        <w:spacing w:before="60" w:after="60" w:line="276" w:lineRule="auto"/>
        <w:rPr>
          <w:rFonts w:ascii="Calibri" w:eastAsia="Calibri" w:hAnsi="Calibri" w:cs="Times New Roman"/>
        </w:rPr>
      </w:pPr>
      <w:r w:rsidRPr="00860583">
        <w:t>URBACT 2021-2027 – w zakresie rozwoju lokalnych instrumentów wspierania profilaktyki zdrowotnej i systemów opieki medycznej w miastach.</w:t>
      </w:r>
    </w:p>
    <w:p w14:paraId="36627F0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7BAF820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171D6FD7"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5F583E4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Style w:val="Tabela-Siatka122"/>
        <w:tblW w:w="10768" w:type="dxa"/>
        <w:jc w:val="center"/>
        <w:tblLayout w:type="fixed"/>
        <w:tblLook w:val="04A0" w:firstRow="1" w:lastRow="0" w:firstColumn="1" w:lastColumn="0" w:noHBand="0" w:noVBand="1"/>
      </w:tblPr>
      <w:tblGrid>
        <w:gridCol w:w="704"/>
        <w:gridCol w:w="851"/>
        <w:gridCol w:w="992"/>
        <w:gridCol w:w="992"/>
        <w:gridCol w:w="1134"/>
        <w:gridCol w:w="3231"/>
        <w:gridCol w:w="1022"/>
        <w:gridCol w:w="905"/>
        <w:gridCol w:w="937"/>
      </w:tblGrid>
      <w:tr w:rsidR="00860583" w:rsidRPr="00860583" w14:paraId="58E07BE0" w14:textId="77777777" w:rsidTr="002D5081">
        <w:trPr>
          <w:tblHeader/>
          <w:jc w:val="center"/>
        </w:trPr>
        <w:tc>
          <w:tcPr>
            <w:tcW w:w="704" w:type="dxa"/>
          </w:tcPr>
          <w:p w14:paraId="575A2C5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3963094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992" w:type="dxa"/>
          </w:tcPr>
          <w:p w14:paraId="27689BB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2" w:type="dxa"/>
          </w:tcPr>
          <w:p w14:paraId="7329FBD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134" w:type="dxa"/>
          </w:tcPr>
          <w:p w14:paraId="2CB0455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3231" w:type="dxa"/>
          </w:tcPr>
          <w:p w14:paraId="0160345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022" w:type="dxa"/>
          </w:tcPr>
          <w:p w14:paraId="62C456A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905" w:type="dxa"/>
          </w:tcPr>
          <w:p w14:paraId="213E14B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937" w:type="dxa"/>
          </w:tcPr>
          <w:p w14:paraId="65ADD56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Cel końcowy </w:t>
            </w:r>
            <w:r w:rsidRPr="00860583">
              <w:rPr>
                <w:rFonts w:ascii="Calibri" w:eastAsia="Calibri" w:hAnsi="Calibri" w:cs="Calibri"/>
                <w:sz w:val="18"/>
                <w:szCs w:val="18"/>
              </w:rPr>
              <w:br/>
              <w:t>(2029)</w:t>
            </w:r>
          </w:p>
        </w:tc>
      </w:tr>
      <w:tr w:rsidR="00860583" w:rsidRPr="00860583" w14:paraId="0E6D8F1C" w14:textId="77777777" w:rsidTr="002D5081">
        <w:trPr>
          <w:jc w:val="center"/>
        </w:trPr>
        <w:tc>
          <w:tcPr>
            <w:tcW w:w="704" w:type="dxa"/>
          </w:tcPr>
          <w:p w14:paraId="36FD27B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28E8EA6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0A74316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26971B2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0DFA450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RCO069</w:t>
            </w:r>
          </w:p>
        </w:tc>
        <w:tc>
          <w:tcPr>
            <w:tcW w:w="3231" w:type="dxa"/>
          </w:tcPr>
          <w:p w14:paraId="5536A91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Pojemność nowych lub zmodernizowanych placówek opieki zdrowotnej</w:t>
            </w:r>
          </w:p>
        </w:tc>
        <w:tc>
          <w:tcPr>
            <w:tcW w:w="1022" w:type="dxa"/>
          </w:tcPr>
          <w:p w14:paraId="2D01636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osoby/rok</w:t>
            </w:r>
          </w:p>
        </w:tc>
        <w:tc>
          <w:tcPr>
            <w:tcW w:w="905" w:type="dxa"/>
          </w:tcPr>
          <w:p w14:paraId="294FE31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37" w:type="dxa"/>
          </w:tcPr>
          <w:p w14:paraId="78C73C9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80 000</w:t>
            </w:r>
          </w:p>
        </w:tc>
      </w:tr>
      <w:tr w:rsidR="00860583" w:rsidRPr="00860583" w14:paraId="23F6249B" w14:textId="77777777" w:rsidTr="002D5081">
        <w:trPr>
          <w:jc w:val="center"/>
        </w:trPr>
        <w:tc>
          <w:tcPr>
            <w:tcW w:w="704" w:type="dxa"/>
          </w:tcPr>
          <w:p w14:paraId="1C17D5A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596C2F2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2659A99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58CB9EB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1695517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PLRO133</w:t>
            </w:r>
          </w:p>
        </w:tc>
        <w:tc>
          <w:tcPr>
            <w:tcW w:w="3231" w:type="dxa"/>
          </w:tcPr>
          <w:p w14:paraId="7962FA6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Liczba wspartych podmiotów wykonujących działalność leczniczą</w:t>
            </w:r>
          </w:p>
        </w:tc>
        <w:tc>
          <w:tcPr>
            <w:tcW w:w="1022" w:type="dxa"/>
          </w:tcPr>
          <w:p w14:paraId="652E0A4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05" w:type="dxa"/>
          </w:tcPr>
          <w:p w14:paraId="324D282D" w14:textId="77777777" w:rsidR="00860583" w:rsidRPr="00860583" w:rsidRDefault="00860583" w:rsidP="00860583">
            <w:pPr>
              <w:spacing w:before="60" w:after="60" w:line="276" w:lineRule="auto"/>
              <w:rPr>
                <w:rFonts w:ascii="Calibri" w:eastAsia="Calibri" w:hAnsi="Calibri" w:cs="Calibri"/>
                <w:color w:val="FF0000"/>
                <w:sz w:val="18"/>
                <w:szCs w:val="18"/>
              </w:rPr>
            </w:pPr>
            <w:r w:rsidRPr="00860583">
              <w:rPr>
                <w:rFonts w:ascii="Calibri" w:eastAsia="Calibri" w:hAnsi="Calibri" w:cs="Calibri"/>
                <w:sz w:val="18"/>
                <w:szCs w:val="18"/>
              </w:rPr>
              <w:t>0</w:t>
            </w:r>
          </w:p>
        </w:tc>
        <w:tc>
          <w:tcPr>
            <w:tcW w:w="937" w:type="dxa"/>
          </w:tcPr>
          <w:p w14:paraId="550B0CC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25</w:t>
            </w:r>
          </w:p>
        </w:tc>
      </w:tr>
      <w:tr w:rsidR="00860583" w:rsidRPr="00860583" w14:paraId="47ABE86D" w14:textId="77777777" w:rsidTr="002D5081">
        <w:trPr>
          <w:jc w:val="center"/>
        </w:trPr>
        <w:tc>
          <w:tcPr>
            <w:tcW w:w="704" w:type="dxa"/>
          </w:tcPr>
          <w:p w14:paraId="34E720E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21E5380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71A3015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157650A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7701C50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RCO074</w:t>
            </w:r>
          </w:p>
        </w:tc>
        <w:tc>
          <w:tcPr>
            <w:tcW w:w="3231" w:type="dxa"/>
          </w:tcPr>
          <w:p w14:paraId="19EF8E2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Ludność objęta projektami w ramach strategii zintegrowanego rozwoju terytorialnego </w:t>
            </w:r>
          </w:p>
        </w:tc>
        <w:tc>
          <w:tcPr>
            <w:tcW w:w="1022" w:type="dxa"/>
          </w:tcPr>
          <w:p w14:paraId="162C6F0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905" w:type="dxa"/>
          </w:tcPr>
          <w:p w14:paraId="41ABBCE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37" w:type="dxa"/>
          </w:tcPr>
          <w:p w14:paraId="747BAD1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21 100</w:t>
            </w:r>
          </w:p>
        </w:tc>
      </w:tr>
      <w:tr w:rsidR="00860583" w:rsidRPr="00860583" w14:paraId="4D920A5D" w14:textId="77777777" w:rsidTr="002D5081">
        <w:trPr>
          <w:jc w:val="center"/>
        </w:trPr>
        <w:tc>
          <w:tcPr>
            <w:tcW w:w="704" w:type="dxa"/>
          </w:tcPr>
          <w:p w14:paraId="290089B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14B035C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470CF12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568B824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4111272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RCO075</w:t>
            </w:r>
          </w:p>
        </w:tc>
        <w:tc>
          <w:tcPr>
            <w:tcW w:w="3231" w:type="dxa"/>
          </w:tcPr>
          <w:p w14:paraId="4A188CD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Wspierane strategie zintegrowanego rozwoju terytorialnego</w:t>
            </w:r>
          </w:p>
        </w:tc>
        <w:tc>
          <w:tcPr>
            <w:tcW w:w="1022" w:type="dxa"/>
          </w:tcPr>
          <w:p w14:paraId="2AE0D7D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05" w:type="dxa"/>
          </w:tcPr>
          <w:p w14:paraId="0EC65AD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37" w:type="dxa"/>
          </w:tcPr>
          <w:p w14:paraId="6A97688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9</w:t>
            </w:r>
          </w:p>
        </w:tc>
      </w:tr>
    </w:tbl>
    <w:p w14:paraId="76A46D45" w14:textId="77777777" w:rsidR="00860583" w:rsidRPr="00860583" w:rsidRDefault="00860583" w:rsidP="00860583">
      <w:pPr>
        <w:spacing w:before="60" w:after="60" w:line="276" w:lineRule="auto"/>
        <w:rPr>
          <w:rFonts w:ascii="Calibri" w:eastAsia="Calibri" w:hAnsi="Calibri" w:cs="Calibri"/>
        </w:rPr>
      </w:pPr>
    </w:p>
    <w:p w14:paraId="1D00E7F4" w14:textId="77777777" w:rsidR="00860583" w:rsidRPr="00860583" w:rsidRDefault="00860583" w:rsidP="00860583">
      <w:pPr>
        <w:spacing w:before="60" w:after="60" w:line="276" w:lineRule="auto"/>
        <w:rPr>
          <w:rFonts w:ascii="Calibri" w:eastAsia="Calibri" w:hAnsi="Calibri" w:cs="Calibri"/>
        </w:rPr>
      </w:pPr>
    </w:p>
    <w:p w14:paraId="46CF4718" w14:textId="77777777" w:rsidR="00860583" w:rsidRPr="00860583" w:rsidRDefault="00860583" w:rsidP="00860583">
      <w:pPr>
        <w:spacing w:before="60" w:after="60" w:line="276" w:lineRule="auto"/>
        <w:rPr>
          <w:rFonts w:ascii="Calibri" w:eastAsia="Calibri" w:hAnsi="Calibri" w:cs="Calibri"/>
        </w:rPr>
      </w:pPr>
    </w:p>
    <w:p w14:paraId="18E73A3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Tabela 2. Wskaźniki rezultatu</w:t>
      </w:r>
    </w:p>
    <w:tbl>
      <w:tblPr>
        <w:tblStyle w:val="Tabela-Siatka122"/>
        <w:tblW w:w="10773" w:type="dxa"/>
        <w:jc w:val="center"/>
        <w:tblLayout w:type="fixed"/>
        <w:tblLook w:val="04A0" w:firstRow="1" w:lastRow="0" w:firstColumn="1" w:lastColumn="0" w:noHBand="0" w:noVBand="1"/>
      </w:tblPr>
      <w:tblGrid>
        <w:gridCol w:w="653"/>
        <w:gridCol w:w="532"/>
        <w:gridCol w:w="714"/>
        <w:gridCol w:w="994"/>
        <w:gridCol w:w="798"/>
        <w:gridCol w:w="1833"/>
        <w:gridCol w:w="1134"/>
        <w:gridCol w:w="882"/>
        <w:gridCol w:w="854"/>
        <w:gridCol w:w="910"/>
        <w:gridCol w:w="756"/>
        <w:gridCol w:w="713"/>
      </w:tblGrid>
      <w:tr w:rsidR="00860583" w:rsidRPr="00860583" w14:paraId="6756DAE8" w14:textId="77777777" w:rsidTr="002D5081">
        <w:trPr>
          <w:tblHeader/>
          <w:jc w:val="center"/>
        </w:trPr>
        <w:tc>
          <w:tcPr>
            <w:tcW w:w="653" w:type="dxa"/>
          </w:tcPr>
          <w:p w14:paraId="79B00E7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532" w:type="dxa"/>
          </w:tcPr>
          <w:p w14:paraId="7226D81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14" w:type="dxa"/>
          </w:tcPr>
          <w:p w14:paraId="573C0E4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4" w:type="dxa"/>
          </w:tcPr>
          <w:p w14:paraId="35FC3DE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798" w:type="dxa"/>
          </w:tcPr>
          <w:p w14:paraId="28E0137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833" w:type="dxa"/>
          </w:tcPr>
          <w:p w14:paraId="3757DE2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134" w:type="dxa"/>
          </w:tcPr>
          <w:p w14:paraId="40F245C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82" w:type="dxa"/>
          </w:tcPr>
          <w:p w14:paraId="296C95D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854" w:type="dxa"/>
          </w:tcPr>
          <w:p w14:paraId="45BC9D0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Rok odniesienia</w:t>
            </w:r>
          </w:p>
        </w:tc>
        <w:tc>
          <w:tcPr>
            <w:tcW w:w="910" w:type="dxa"/>
          </w:tcPr>
          <w:p w14:paraId="6FE0625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756" w:type="dxa"/>
          </w:tcPr>
          <w:p w14:paraId="0E2A87A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713" w:type="dxa"/>
          </w:tcPr>
          <w:p w14:paraId="10A3649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3A6CB69D" w14:textId="77777777" w:rsidTr="002D5081">
        <w:trPr>
          <w:trHeight w:val="416"/>
          <w:jc w:val="center"/>
        </w:trPr>
        <w:tc>
          <w:tcPr>
            <w:tcW w:w="653" w:type="dxa"/>
          </w:tcPr>
          <w:p w14:paraId="0A18DF4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532" w:type="dxa"/>
          </w:tcPr>
          <w:p w14:paraId="7739ACC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714" w:type="dxa"/>
          </w:tcPr>
          <w:p w14:paraId="7AA7662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4" w:type="dxa"/>
          </w:tcPr>
          <w:p w14:paraId="0305CD3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798" w:type="dxa"/>
          </w:tcPr>
          <w:p w14:paraId="109F817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RCR073</w:t>
            </w:r>
          </w:p>
        </w:tc>
        <w:tc>
          <w:tcPr>
            <w:tcW w:w="1833" w:type="dxa"/>
          </w:tcPr>
          <w:p w14:paraId="52377A9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Roczna liczba użytkowników nowych lub zmodernizowanych placówek opieki zdrowotnej</w:t>
            </w:r>
          </w:p>
        </w:tc>
        <w:tc>
          <w:tcPr>
            <w:tcW w:w="1134" w:type="dxa"/>
          </w:tcPr>
          <w:p w14:paraId="3565FB9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882" w:type="dxa"/>
          </w:tcPr>
          <w:p w14:paraId="2470E34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63 300</w:t>
            </w:r>
          </w:p>
        </w:tc>
        <w:tc>
          <w:tcPr>
            <w:tcW w:w="854" w:type="dxa"/>
            <w:shd w:val="clear" w:color="auto" w:fill="auto"/>
          </w:tcPr>
          <w:p w14:paraId="19CC39C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2020</w:t>
            </w:r>
          </w:p>
        </w:tc>
        <w:tc>
          <w:tcPr>
            <w:tcW w:w="910" w:type="dxa"/>
          </w:tcPr>
          <w:p w14:paraId="4AD1E52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79 100</w:t>
            </w:r>
          </w:p>
        </w:tc>
        <w:tc>
          <w:tcPr>
            <w:tcW w:w="756" w:type="dxa"/>
          </w:tcPr>
          <w:p w14:paraId="7151032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713" w:type="dxa"/>
          </w:tcPr>
          <w:p w14:paraId="4BF2BDEB" w14:textId="77777777" w:rsidR="00860583" w:rsidRPr="00860583" w:rsidRDefault="00860583" w:rsidP="00860583">
            <w:pPr>
              <w:spacing w:before="60" w:after="60" w:line="276" w:lineRule="auto"/>
              <w:rPr>
                <w:rFonts w:ascii="Calibri" w:eastAsia="Calibri" w:hAnsi="Calibri" w:cs="Calibri"/>
                <w:sz w:val="18"/>
                <w:szCs w:val="18"/>
              </w:rPr>
            </w:pPr>
          </w:p>
        </w:tc>
      </w:tr>
    </w:tbl>
    <w:p w14:paraId="77A6817E" w14:textId="77777777" w:rsidR="00860583" w:rsidRPr="00860583" w:rsidRDefault="00860583" w:rsidP="00860583">
      <w:pPr>
        <w:spacing w:before="60" w:after="60" w:line="276" w:lineRule="auto"/>
        <w:rPr>
          <w:rFonts w:ascii="Calibri" w:eastAsia="Calibri" w:hAnsi="Calibri" w:cs="Calibri"/>
          <w:b/>
        </w:rPr>
      </w:pPr>
    </w:p>
    <w:p w14:paraId="49C2C485"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4FFA04F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185AF3EA" w14:textId="77777777" w:rsidTr="002D5081">
        <w:trPr>
          <w:tblHeader/>
        </w:trPr>
        <w:tc>
          <w:tcPr>
            <w:tcW w:w="1480" w:type="dxa"/>
          </w:tcPr>
          <w:p w14:paraId="459E8CF1"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6E91DF60"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6D33604E"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6702890B"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67505CCF"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11056E08"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0F8C2D8F" w14:textId="77777777" w:rsidTr="002D5081">
        <w:tc>
          <w:tcPr>
            <w:tcW w:w="1480" w:type="dxa"/>
          </w:tcPr>
          <w:p w14:paraId="744C04AA"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235BD17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1480794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1FB8B271"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0BA26E3F"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128</w:t>
            </w:r>
          </w:p>
        </w:tc>
        <w:tc>
          <w:tcPr>
            <w:tcW w:w="1373" w:type="dxa"/>
          </w:tcPr>
          <w:p w14:paraId="716C2E84"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33 398 153</w:t>
            </w:r>
          </w:p>
          <w:p w14:paraId="5E4170AB" w14:textId="77777777" w:rsidR="00860583" w:rsidRPr="00860583" w:rsidRDefault="00860583" w:rsidP="00860583">
            <w:pPr>
              <w:rPr>
                <w:rFonts w:ascii="Calibri" w:eastAsia="Calibri" w:hAnsi="Calibri" w:cs="Calibri"/>
                <w:sz w:val="18"/>
                <w:szCs w:val="18"/>
              </w:rPr>
            </w:pPr>
          </w:p>
        </w:tc>
      </w:tr>
      <w:tr w:rsidR="00860583" w:rsidRPr="00860583" w14:paraId="6A89CE6E" w14:textId="77777777" w:rsidTr="002D5081">
        <w:tc>
          <w:tcPr>
            <w:tcW w:w="1480" w:type="dxa"/>
          </w:tcPr>
          <w:p w14:paraId="0FBC8DD6"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4F99F7C6"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0C3472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3E8CEC3F"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3F50014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129</w:t>
            </w:r>
          </w:p>
        </w:tc>
        <w:tc>
          <w:tcPr>
            <w:tcW w:w="1373" w:type="dxa"/>
          </w:tcPr>
          <w:p w14:paraId="7B4D08AE"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18 876 507</w:t>
            </w:r>
          </w:p>
          <w:p w14:paraId="5552F4E5" w14:textId="77777777" w:rsidR="00860583" w:rsidRPr="00860583" w:rsidRDefault="00860583" w:rsidP="00860583">
            <w:pPr>
              <w:rPr>
                <w:rFonts w:ascii="Calibri" w:eastAsia="Calibri" w:hAnsi="Calibri" w:cs="Calibri"/>
                <w:sz w:val="18"/>
                <w:szCs w:val="18"/>
              </w:rPr>
            </w:pPr>
          </w:p>
        </w:tc>
      </w:tr>
      <w:tr w:rsidR="00860583" w:rsidRPr="00860583" w14:paraId="7FED836F" w14:textId="77777777" w:rsidTr="002D5081">
        <w:tc>
          <w:tcPr>
            <w:tcW w:w="1480" w:type="dxa"/>
          </w:tcPr>
          <w:p w14:paraId="43C1389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6A5B307"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7DD20521"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7D1BD146"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2F38683C"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172</w:t>
            </w:r>
          </w:p>
        </w:tc>
        <w:tc>
          <w:tcPr>
            <w:tcW w:w="1373" w:type="dxa"/>
          </w:tcPr>
          <w:p w14:paraId="22039EBD"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157 296</w:t>
            </w:r>
          </w:p>
        </w:tc>
      </w:tr>
    </w:tbl>
    <w:p w14:paraId="55D8442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Wymiar 2 – forma finansowania</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7B41247F" w14:textId="77777777" w:rsidTr="002D5081">
        <w:trPr>
          <w:tblHeader/>
        </w:trPr>
        <w:tc>
          <w:tcPr>
            <w:tcW w:w="1480" w:type="dxa"/>
          </w:tcPr>
          <w:p w14:paraId="64BBEF6C"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8DCFF38"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7137B9EB"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01E45D84"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30E44F38"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41BFEF03"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2727D9AA" w14:textId="77777777" w:rsidTr="002D5081">
        <w:tc>
          <w:tcPr>
            <w:tcW w:w="1480" w:type="dxa"/>
          </w:tcPr>
          <w:p w14:paraId="0D22173F"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FE29025"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1C0C77C"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3BB1DD8D"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318D4D94"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01</w:t>
            </w:r>
          </w:p>
        </w:tc>
        <w:tc>
          <w:tcPr>
            <w:tcW w:w="1373" w:type="dxa"/>
          </w:tcPr>
          <w:p w14:paraId="14E5FB10"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 xml:space="preserve">52 431 956 </w:t>
            </w:r>
          </w:p>
          <w:p w14:paraId="55DD558D" w14:textId="77777777" w:rsidR="00860583" w:rsidRPr="00860583" w:rsidRDefault="00860583" w:rsidP="00860583">
            <w:pPr>
              <w:spacing w:line="276" w:lineRule="auto"/>
              <w:rPr>
                <w:rFonts w:ascii="Calibri" w:eastAsia="Calibri" w:hAnsi="Calibri" w:cs="Calibri"/>
                <w:sz w:val="18"/>
                <w:szCs w:val="18"/>
              </w:rPr>
            </w:pPr>
          </w:p>
        </w:tc>
      </w:tr>
    </w:tbl>
    <w:p w14:paraId="3ED627A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3. Wymiar 3 – terytorialny mechanizm realizacji i ukierunkowanie terytorialne</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190F00E7" w14:textId="77777777" w:rsidTr="002D5081">
        <w:trPr>
          <w:tblHeader/>
        </w:trPr>
        <w:tc>
          <w:tcPr>
            <w:tcW w:w="1480" w:type="dxa"/>
          </w:tcPr>
          <w:p w14:paraId="38BAE8F0"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7587016C"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574E7BF4"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78F612E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133F60B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16EF739"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6A2F518B" w14:textId="77777777" w:rsidTr="002D5081">
        <w:tc>
          <w:tcPr>
            <w:tcW w:w="1480" w:type="dxa"/>
          </w:tcPr>
          <w:p w14:paraId="6FA2646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43F38C04"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714F5296"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0B203C3B"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6EB36119"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03</w:t>
            </w:r>
          </w:p>
        </w:tc>
        <w:tc>
          <w:tcPr>
            <w:tcW w:w="1373" w:type="dxa"/>
          </w:tcPr>
          <w:p w14:paraId="72A0E8BA"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22 771 012</w:t>
            </w:r>
          </w:p>
          <w:p w14:paraId="220D1019" w14:textId="77777777" w:rsidR="00860583" w:rsidRPr="00860583" w:rsidRDefault="00860583" w:rsidP="00860583">
            <w:pPr>
              <w:rPr>
                <w:rFonts w:ascii="Calibri" w:eastAsia="Calibri" w:hAnsi="Calibri" w:cs="Calibri"/>
                <w:sz w:val="18"/>
                <w:szCs w:val="18"/>
              </w:rPr>
            </w:pPr>
          </w:p>
        </w:tc>
      </w:tr>
      <w:tr w:rsidR="00860583" w:rsidRPr="00860583" w14:paraId="1688DFDF" w14:textId="77777777" w:rsidTr="002D5081">
        <w:tc>
          <w:tcPr>
            <w:tcW w:w="1480" w:type="dxa"/>
          </w:tcPr>
          <w:p w14:paraId="34581FC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33C71C49"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EFRR5</w:t>
            </w:r>
          </w:p>
        </w:tc>
        <w:tc>
          <w:tcPr>
            <w:tcW w:w="1372" w:type="dxa"/>
          </w:tcPr>
          <w:p w14:paraId="7894E8F1"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03B9703F"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7C13DCC0"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33</w:t>
            </w:r>
          </w:p>
        </w:tc>
        <w:tc>
          <w:tcPr>
            <w:tcW w:w="1373" w:type="dxa"/>
          </w:tcPr>
          <w:p w14:paraId="2108B6FA"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 xml:space="preserve">29 660 944 </w:t>
            </w:r>
          </w:p>
          <w:p w14:paraId="666046CC" w14:textId="77777777" w:rsidR="00860583" w:rsidRPr="00860583" w:rsidRDefault="00860583" w:rsidP="00860583">
            <w:pPr>
              <w:rPr>
                <w:rFonts w:ascii="Calibri" w:eastAsia="Calibri" w:hAnsi="Calibri" w:cs="Calibri"/>
                <w:sz w:val="18"/>
                <w:szCs w:val="18"/>
              </w:rPr>
            </w:pPr>
          </w:p>
        </w:tc>
      </w:tr>
    </w:tbl>
    <w:p w14:paraId="1C0126B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5. Wymiar 7 – wymiar „Równouprawnienie płci” w ramach EFS+, EFRR, FS i FST</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4FC79FA5" w14:textId="77777777" w:rsidTr="002D5081">
        <w:trPr>
          <w:tblHeader/>
        </w:trPr>
        <w:tc>
          <w:tcPr>
            <w:tcW w:w="1480" w:type="dxa"/>
          </w:tcPr>
          <w:p w14:paraId="7337C107"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3CF5155E"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21417950"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67D7B47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59327711"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00EB879"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07C5EFA3" w14:textId="77777777" w:rsidTr="002D5081">
        <w:tc>
          <w:tcPr>
            <w:tcW w:w="1480" w:type="dxa"/>
          </w:tcPr>
          <w:p w14:paraId="384464CB"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32DB9DC8"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E40D9EC"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08F50B87"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3BC7F6E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03</w:t>
            </w:r>
          </w:p>
        </w:tc>
        <w:tc>
          <w:tcPr>
            <w:tcW w:w="1373" w:type="dxa"/>
          </w:tcPr>
          <w:p w14:paraId="015728D4"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52 431 956</w:t>
            </w:r>
          </w:p>
        </w:tc>
      </w:tr>
    </w:tbl>
    <w:p w14:paraId="4F86F08B" w14:textId="77777777" w:rsidR="00860583" w:rsidRPr="00860583" w:rsidRDefault="00860583" w:rsidP="00860583">
      <w:pPr>
        <w:rPr>
          <w:rFonts w:ascii="Calibri" w:eastAsia="Times New Roman" w:hAnsi="Calibri" w:cs="Calibri"/>
          <w:b/>
        </w:rPr>
      </w:pPr>
      <w:r w:rsidRPr="00860583">
        <w:rPr>
          <w:rFonts w:ascii="Calibri" w:eastAsia="Times New Roman" w:hAnsi="Calibri" w:cs="Calibri"/>
          <w:b/>
        </w:rPr>
        <w:br w:type="page"/>
      </w:r>
    </w:p>
    <w:p w14:paraId="06C6EFE9"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lastRenderedPageBreak/>
        <w:t>(vi) Wzmacnianie roli kultury i zrównoważonej turystyki w rozwoju gospodarczym, włączeniu społecznym i innowacjach społecznych</w:t>
      </w:r>
    </w:p>
    <w:p w14:paraId="18EE6C8D"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0DC72BD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Wszystkie działania realizowane w ramach Celu przyczyniać się będą do wzmacniania roli kultury i zrównoważonej turystyki w procesie zwiększania spójności społecznej województwa i będą powiązane z działaniami realizowanymi w ramach EFS+, w szczególności w ramach celu 4 (g), dotyczącymi podnoszenia kompetencji kadr kultury i turystyki w zakresie prowadzenia działalności kulturalnej i turystycznej, nawiązywania współpracy i partnerstw </w:t>
      </w:r>
      <w:proofErr w:type="spellStart"/>
      <w:r w:rsidRPr="00860583">
        <w:rPr>
          <w:rFonts w:ascii="Calibri" w:eastAsia="Calibri" w:hAnsi="Calibri" w:cs="Calibri"/>
        </w:rPr>
        <w:t>ponadinstytucjonalnych</w:t>
      </w:r>
      <w:proofErr w:type="spellEnd"/>
      <w:r w:rsidRPr="00860583">
        <w:rPr>
          <w:rFonts w:ascii="Calibri" w:eastAsia="Calibri" w:hAnsi="Calibri" w:cs="Calibri"/>
        </w:rPr>
        <w:t xml:space="preserve">, efektywnego udostępniania potencjalnym odbiorcom produktów kultury adekwatnych do ich potrzeb oraz rozwoju społecznych funkcji kultury i turystyki wpływających na wzrost wiedzy oraz zmianę zachowań i postaw w obszarze kultury i tożsamości regionalnej. </w:t>
      </w:r>
    </w:p>
    <w:p w14:paraId="2CE905E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projekty, które:</w:t>
      </w:r>
    </w:p>
    <w:p w14:paraId="02938CD7" w14:textId="77777777" w:rsidR="00860583" w:rsidRPr="00860583" w:rsidRDefault="00860583" w:rsidP="00860583">
      <w:pPr>
        <w:numPr>
          <w:ilvl w:val="0"/>
          <w:numId w:val="113"/>
        </w:numPr>
        <w:spacing w:before="60" w:after="60" w:line="276" w:lineRule="auto"/>
        <w:ind w:left="426" w:hanging="284"/>
        <w:rPr>
          <w:rFonts w:ascii="Calibri" w:eastAsia="Calibri" w:hAnsi="Calibri" w:cs="Calibri"/>
        </w:rPr>
      </w:pPr>
      <w:r w:rsidRPr="00860583">
        <w:rPr>
          <w:rFonts w:ascii="Calibri" w:eastAsia="Calibri" w:hAnsi="Calibri" w:cs="Calibri"/>
        </w:rPr>
        <w:t xml:space="preserve">poprzedzone zostały analizą popytu i oceną potrzeb w celu ograniczenia ryzyka nieefektywności, </w:t>
      </w:r>
    </w:p>
    <w:p w14:paraId="718ED07F" w14:textId="77777777" w:rsidR="00860583" w:rsidRPr="00860583" w:rsidRDefault="00860583" w:rsidP="00860583">
      <w:pPr>
        <w:numPr>
          <w:ilvl w:val="0"/>
          <w:numId w:val="113"/>
        </w:numPr>
        <w:spacing w:before="60" w:after="60" w:line="276" w:lineRule="auto"/>
        <w:ind w:left="426" w:hanging="284"/>
        <w:rPr>
          <w:rFonts w:ascii="Calibri" w:eastAsia="Calibri" w:hAnsi="Calibri" w:cs="Calibri"/>
        </w:rPr>
      </w:pPr>
      <w:r w:rsidRPr="00860583">
        <w:rPr>
          <w:rFonts w:ascii="Calibri" w:eastAsia="Calibri" w:hAnsi="Calibri" w:cs="Calibri"/>
        </w:rPr>
        <w:t>są skoordynowane z projektami realizowanymi na sąsiadujących obszarach, unikając nakładania się i konkurencji,</w:t>
      </w:r>
    </w:p>
    <w:p w14:paraId="0EE1816B" w14:textId="77777777" w:rsidR="00860583" w:rsidRPr="00860583" w:rsidRDefault="00860583" w:rsidP="00860583">
      <w:pPr>
        <w:numPr>
          <w:ilvl w:val="0"/>
          <w:numId w:val="113"/>
        </w:numPr>
        <w:spacing w:before="60" w:after="60" w:line="276" w:lineRule="auto"/>
        <w:ind w:left="426" w:hanging="284"/>
        <w:rPr>
          <w:rFonts w:ascii="Calibri" w:eastAsia="Calibri" w:hAnsi="Calibri" w:cs="Calibri"/>
        </w:rPr>
      </w:pPr>
      <w:r w:rsidRPr="00860583">
        <w:rPr>
          <w:rFonts w:ascii="Calibri" w:eastAsia="Calibri" w:hAnsi="Calibri" w:cs="Calibri"/>
        </w:rPr>
        <w:t>mają wpływ na szerokie stymulowanie aktywności kulturalnej i turystycznej, jak również są trwałe i będą utrzymywane po ich zakończeniu.</w:t>
      </w:r>
    </w:p>
    <w:p w14:paraId="7C2E91D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Ponadto realizowane projekty powinny zawierać mechanizmy zapewniające samofinansowanie się wspartych obiektów, np. poprzez zaangażowanie środków prywatnych. Wymóg ten nie dotyczy </w:t>
      </w:r>
      <w:r w:rsidRPr="00860583">
        <w:rPr>
          <w:rFonts w:ascii="Calibri" w:eastAsia="Calibri" w:hAnsi="Calibri" w:cs="Calibri"/>
          <w:bCs/>
        </w:rPr>
        <w:t>publicznej i ogólnodostępnej</w:t>
      </w:r>
      <w:r w:rsidRPr="00860583">
        <w:rPr>
          <w:rFonts w:ascii="Calibri" w:eastAsia="Calibri" w:hAnsi="Calibri" w:cs="Calibri"/>
        </w:rPr>
        <w:t xml:space="preserve"> infrastruktury turystycznej, tj. tras (dróg) rowerowych wraz z miejscami postojowymi, kąpielisk, szlaków kajakowych oraz pomostów żeglarskich, jak również infrastruktury turystyczno-zdrowotnej (w tym uzdrowiskowej).</w:t>
      </w:r>
    </w:p>
    <w:p w14:paraId="219E49F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Planując inwestycje w obszarze kultury mające wpływ na dziedzictwo kulturowe zasadne jest wykorzystywanie zaleceń wynikających z dokumentu „Europejskie zasady jakości dla finansowanych przez UE interwencji o potencjalnym wpływie na dziedzictwo kulturowe”.</w:t>
      </w:r>
    </w:p>
    <w:p w14:paraId="50874BD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W obszarze </w:t>
      </w:r>
      <w:r w:rsidRPr="00860583">
        <w:rPr>
          <w:rFonts w:ascii="Calibri" w:eastAsia="Calibri" w:hAnsi="Calibri" w:cs="Calibri"/>
          <w:u w:val="single"/>
        </w:rPr>
        <w:t>infrastruktury kultury</w:t>
      </w:r>
      <w:r w:rsidRPr="00860583">
        <w:rPr>
          <w:rFonts w:ascii="Calibri" w:eastAsia="Calibri" w:hAnsi="Calibri" w:cs="Calibri"/>
        </w:rPr>
        <w:t>, realizowane będą działania dotyczące:</w:t>
      </w:r>
    </w:p>
    <w:p w14:paraId="71752DCD"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rozwoju infrastruktury kultury, w szczególności służącej integracji lokalnych społeczności (w tym imigrantów), z uwzględnieniem – jako element szerszych projektów – kwestii wzmacniania roli nowych technologii w budowaniu oferty instytucji kultury, zapewnienia dostępności osobom ze specjalnymi potrzebami oraz edukacji kulturalnej (w ramach finansowania krzyżowego),</w:t>
      </w:r>
    </w:p>
    <w:p w14:paraId="376B023E"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przeciwdziałania procesowi degradacji zabytków oraz poprawy stanu zachowania obiektów i obszarów zabytkowych w powiązaniu z celami gospodarczym i społecznymi,</w:t>
      </w:r>
    </w:p>
    <w:p w14:paraId="1F41C63D"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przywracania wartości obiektom i zespołom zabytkowym oraz przestrzeniom zabytkowym i skupionym wokół obiektów/zespołów zabytkowych, m.in. poprzez nadanie im nowych funkcji lub rozwój funkcji dotychczasowych służących celom społecznym, kulturalnym i turystycznym,</w:t>
      </w:r>
    </w:p>
    <w:p w14:paraId="395ED11A"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 xml:space="preserve">wzmocnienia walorów kulturowych przestrzeni publicznych w ramach układów urbanistycznych i ruralistycznych wpisanych do rejestru zabytków, w szczególności w celu aktywizacji społecznej i obywatelskiej, jak również w celu promowania dobrych praktyk nawiązujących do koncepcji Nowego Europejskiego </w:t>
      </w:r>
      <w:proofErr w:type="spellStart"/>
      <w:r w:rsidRPr="00860583">
        <w:rPr>
          <w:rFonts w:ascii="Calibri" w:eastAsia="Calibri" w:hAnsi="Calibri" w:cs="Calibri"/>
        </w:rPr>
        <w:t>Bauhausu</w:t>
      </w:r>
      <w:proofErr w:type="spellEnd"/>
      <w:r w:rsidRPr="00860583">
        <w:rPr>
          <w:rFonts w:ascii="Calibri" w:eastAsia="Calibri" w:hAnsi="Calibri" w:cs="Calibri"/>
        </w:rPr>
        <w:t>.</w:t>
      </w:r>
    </w:p>
    <w:p w14:paraId="05889C1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wszystkich ww. form interwencji możliwe będzie realizowanie działań służących likwidacji barier architektonicznych oraz poprawie dostępności cyfrowej i informacyjno-komunikacyjnej, w szczególności w oparciu o projektowanie uniwersalne lub zastosowanie racjonalnego usprawnienia.</w:t>
      </w:r>
    </w:p>
    <w:p w14:paraId="64D95A2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 xml:space="preserve">Preferowane będzie wsparcie istniejącej infrastruktury, natomiast nowe inwestycje będą dopuszczalne tylko w wyjątkowych, uzasadnionych okolicznościach. </w:t>
      </w:r>
    </w:p>
    <w:p w14:paraId="01635ED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 uzgodnione w ramach ZPT.</w:t>
      </w:r>
    </w:p>
    <w:p w14:paraId="5C38F53A" w14:textId="77777777" w:rsidR="00860583" w:rsidRPr="00860583" w:rsidRDefault="00860583" w:rsidP="00860583">
      <w:pPr>
        <w:spacing w:before="60" w:after="60" w:line="276" w:lineRule="auto"/>
        <w:rPr>
          <w:rFonts w:ascii="Calibri" w:eastAsia="Calibri" w:hAnsi="Calibri" w:cs="Calibri"/>
          <w:u w:val="single"/>
        </w:rPr>
      </w:pPr>
      <w:r w:rsidRPr="00860583">
        <w:rPr>
          <w:rFonts w:ascii="Calibri" w:eastAsia="Calibri" w:hAnsi="Calibri" w:cs="Calibri"/>
        </w:rPr>
        <w:t xml:space="preserve">W obszarze </w:t>
      </w:r>
      <w:r w:rsidRPr="00860583">
        <w:rPr>
          <w:rFonts w:ascii="Calibri" w:eastAsia="Calibri" w:hAnsi="Calibri" w:cs="Calibri"/>
          <w:u w:val="single"/>
        </w:rPr>
        <w:t>infrastruktury turystyki</w:t>
      </w:r>
      <w:r w:rsidRPr="00860583">
        <w:rPr>
          <w:rFonts w:ascii="Calibri" w:eastAsia="Calibri" w:hAnsi="Calibri" w:cs="Calibri"/>
        </w:rPr>
        <w:t xml:space="preserve"> realizowane będą przedsięwzięcia dotyczące:</w:t>
      </w:r>
    </w:p>
    <w:p w14:paraId="10249D99"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tworzenia i rozwoju turystycznych szlaków tematycznych, służących w szczególności aktywizacji i integracji społecznej,</w:t>
      </w:r>
    </w:p>
    <w:p w14:paraId="67BEA842"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tworzenia i rozwoju produktów turystycznych w ramach zintegrowanej oferty turystyczno-kulturalno-zdrowotnej (w tym uzdrowiskowej, medycznej, kulinarnej stanowiącej część dziedzictwa kulturowego regionu),</w:t>
      </w:r>
    </w:p>
    <w:p w14:paraId="1849D63A"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rozwoju infrastruktury szlaków turystyki aktywnej (w tym rowerowej, wodnej, szlaków konnych),</w:t>
      </w:r>
    </w:p>
    <w:p w14:paraId="63AC3846"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 xml:space="preserve">wsparcia rozwoju turystyki biznesowej. </w:t>
      </w:r>
    </w:p>
    <w:p w14:paraId="60F7C10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projekty:</w:t>
      </w:r>
    </w:p>
    <w:p w14:paraId="1BB4FD17"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dostępne dla osób ze szczególnymi potrzebami,</w:t>
      </w:r>
    </w:p>
    <w:p w14:paraId="095E2324"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zapewniające ofertę dedykowaną osobom dotkniętym/zagrożonym ubóstwem i wykluczeniem społecznym oraz ich rodzinom,</w:t>
      </w:r>
    </w:p>
    <w:p w14:paraId="7B76D000"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ograniczające negatywny wpływ turystyki na środowisko naturalne,</w:t>
      </w:r>
    </w:p>
    <w:p w14:paraId="18168B7C"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dotyczące zintegrowanych produktów i usług turystycznych, wykorzystujących efekt współpracy i synergii w ramach współpracy międzysektorowej (m.in. w obszarze kultury, nauki, edukacji, integracji społecznej, rozrywki).</w:t>
      </w:r>
    </w:p>
    <w:p w14:paraId="33F1D4B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w:t>
      </w:r>
    </w:p>
    <w:p w14:paraId="5F7A1A97" w14:textId="77777777" w:rsidR="00860583" w:rsidRPr="00860583" w:rsidRDefault="00860583" w:rsidP="00860583">
      <w:pPr>
        <w:numPr>
          <w:ilvl w:val="0"/>
          <w:numId w:val="63"/>
        </w:numPr>
        <w:spacing w:before="60" w:after="60" w:line="276" w:lineRule="auto"/>
        <w:ind w:left="284" w:hanging="284"/>
        <w:rPr>
          <w:rFonts w:ascii="Calibri" w:eastAsia="Calibri" w:hAnsi="Calibri" w:cs="Calibri"/>
        </w:rPr>
      </w:pPr>
      <w:r w:rsidRPr="00860583">
        <w:rPr>
          <w:rFonts w:ascii="Calibri" w:eastAsia="Calibri" w:hAnsi="Calibri" w:cs="Calibri"/>
        </w:rPr>
        <w:t>przyczyniające się do powstawania miejsc pracy dla osób biernych zawodowo lub bezrobotnych w ramach produktu turystycznego,</w:t>
      </w:r>
    </w:p>
    <w:p w14:paraId="6A5AEFD7" w14:textId="77777777" w:rsidR="00860583" w:rsidRPr="00860583" w:rsidRDefault="00860583" w:rsidP="00860583">
      <w:pPr>
        <w:numPr>
          <w:ilvl w:val="0"/>
          <w:numId w:val="63"/>
        </w:numPr>
        <w:spacing w:before="60" w:after="60" w:line="276" w:lineRule="auto"/>
        <w:ind w:left="284" w:hanging="284"/>
        <w:rPr>
          <w:rFonts w:ascii="Calibri" w:eastAsia="Calibri" w:hAnsi="Calibri" w:cs="Calibri"/>
        </w:rPr>
      </w:pPr>
      <w:r w:rsidRPr="00860583">
        <w:rPr>
          <w:rFonts w:ascii="Calibri" w:eastAsia="Calibri" w:hAnsi="Calibri" w:cs="Calibri"/>
        </w:rPr>
        <w:t>wykorzystujące potencjał lokalnych podmiotów ekonomii społecznej/przedsiębiorstw społecznych.</w:t>
      </w:r>
    </w:p>
    <w:p w14:paraId="3DAFF4E8"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W obszarze infrastruktury turystyki działania realizowane będą w sposób kompleksowy i koordynowany przez SWP i obejmą m.in.:</w:t>
      </w:r>
    </w:p>
    <w:p w14:paraId="22532E0B"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 xml:space="preserve">trasy rowerowe o znaczeniu międzynarodowym Euro </w:t>
      </w:r>
      <w:proofErr w:type="spellStart"/>
      <w:r w:rsidRPr="00860583">
        <w:rPr>
          <w:rFonts w:ascii="Calibri" w:eastAsia="Times New Roman" w:hAnsi="Calibri" w:cs="Calibri"/>
          <w:lang w:eastAsia="pl-PL"/>
        </w:rPr>
        <w:t>Velo</w:t>
      </w:r>
      <w:proofErr w:type="spellEnd"/>
      <w:r w:rsidRPr="00860583">
        <w:rPr>
          <w:rFonts w:ascii="Calibri" w:eastAsia="Times New Roman" w:hAnsi="Calibri" w:cs="Calibri"/>
          <w:lang w:eastAsia="pl-PL"/>
        </w:rPr>
        <w:t xml:space="preserve"> (9/WTR, 10/13, 20), w tym: modernizacja istniejących i budowa nowych odcinków tras rowerowych wraz z infrastrukturą towarzyszącą, budowa miejsc postojowych oraz oznakowanie,</w:t>
      </w:r>
    </w:p>
    <w:p w14:paraId="6C1A1397" w14:textId="77777777" w:rsidR="00860583" w:rsidRPr="00860583" w:rsidRDefault="00860583" w:rsidP="00860583">
      <w:pPr>
        <w:numPr>
          <w:ilvl w:val="0"/>
          <w:numId w:val="41"/>
        </w:numPr>
        <w:spacing w:before="60" w:after="60" w:line="276" w:lineRule="auto"/>
        <w:ind w:left="284" w:hanging="284"/>
        <w:rPr>
          <w:rFonts w:ascii="Calibri" w:eastAsia="Calibri" w:hAnsi="Calibri" w:cs="Calibri"/>
        </w:rPr>
      </w:pPr>
      <w:r w:rsidRPr="00860583">
        <w:rPr>
          <w:rFonts w:ascii="Calibri" w:eastAsia="Times New Roman" w:hAnsi="Calibri" w:cs="Calibri"/>
          <w:lang w:eastAsia="pl-PL"/>
        </w:rPr>
        <w:t>szlaki kajakowe, w tym: budowa i przebudowa pomostów, portów i przystani żeglarskich i kajakowych, poprawa dostępności do obiektów infrastruktury turystyki wodnej, oznakowanie oraz poprawa bezpieczeństwa,</w:t>
      </w:r>
    </w:p>
    <w:p w14:paraId="3F6E7F84"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turystykę żeglarską i morską w obszarze Pętli Żuławskiej, Zatoki Gdańskiej i Morza Bałtyckiego, w tym: budowa i przebudowa pomostów, portów i przystani żeglarskich, poprawa dostępności do portów i przystani żeglarskich, oznakowanie, poprawa bezpieczeństwa, zakup wyposażenia i sprzętu dla edukacji żeglarskiej oraz utworzenie systemu zarządzania marinami,</w:t>
      </w:r>
    </w:p>
    <w:p w14:paraId="0D1EC7F1"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szlaki konne, w tym niezbędna infrastruktura i oznakowanie,</w:t>
      </w:r>
    </w:p>
    <w:p w14:paraId="70E92BFC"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bezpieczne miejsca kąpielowe, w tym: budowa i rozbudowa infrastruktury kąpielisk, poprawa dostępności dla osób o specjalnych potrzebach komunikacyjnych, zagospodarowanie plaż, pomosty, poprawa bezpieczeństwa,</w:t>
      </w:r>
    </w:p>
    <w:p w14:paraId="3C494EAB"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lastRenderedPageBreak/>
        <w:t>wzmacnianie atrakcyjności turystycznej gmin uzdrowiskowych oraz o potencjalne uzdrowiskowym poprzez wspieranie rozwoju ogólnodostępnej infrastruktury.</w:t>
      </w:r>
    </w:p>
    <w:p w14:paraId="635BD427"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W ramach wszystkich ww. działań możliwe będzie realizowanie działań służących likwidacji barier architektonicznych oraz poprawie dostępności cyfrowej i informacyjno-komunikacyjnej, w szczególności w oparciu o projektowanie uniwersalne lub zastosowanie racjonalnego usprawnienia.</w:t>
      </w:r>
    </w:p>
    <w:p w14:paraId="54E6DACC" w14:textId="77777777" w:rsidR="00860583" w:rsidRPr="00860583" w:rsidRDefault="00860583" w:rsidP="00860583">
      <w:pPr>
        <w:spacing w:before="60" w:after="60" w:line="276" w:lineRule="auto"/>
      </w:pPr>
      <w:r w:rsidRPr="00860583">
        <w:t>W całym Celu inwestycje nie mogą przyczyniać się do zwiększenia natężenia ruchu samochodowego, a elementy infrastruktury dotyczące budowy nowych dróg lub parkingów nie będą wspierane, chyba że stanowią nieodłączny element większego projektu, nie są one dominującym elementem tego projektu</w:t>
      </w:r>
      <w:r w:rsidR="00760CF2">
        <w:t>, a ich koszt nie stanowi większości kosztów kwalifikowalnych</w:t>
      </w:r>
      <w:r w:rsidRPr="00860583">
        <w:t xml:space="preserve"> i dotyczą poprawy dostępności drogowej do planowanej infrastruktury dla osób ze szczególnymi potrzebami oraz podmiotów obsługujących ruch turystyczny. W miastach projekty te nie mogą obejmować budowy nowych dróg lub parkingów wykorzystywanych przez pojazdy samochodowe ani zwiększenia ich pojemności lub przepustowości, z wyłączeniem niezbędnych miejsc postojowych użytkowanych tylko przez osoby z niepełnosprawnościami. </w:t>
      </w:r>
    </w:p>
    <w:p w14:paraId="37649CE6"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Powyższe interwencje będą mieć bezpośrednie przełożenie na wzrost poziomu aktywizacji społecznej, przyczynią się także do rozwoju gospodarczego (np. w zakresie tworzenia nowych miejsc pracy). </w:t>
      </w:r>
      <w:r w:rsidRPr="00860583">
        <w:t>Wszystkie inwestycje będą respektować zasadę zrównoważonego oddziaływania na środowisko, potrzebę rozwoju cyfrowego, zasadę dostępności dla osób ze specjalnymi potrzebami, zasadę stabilności i efektywności finansowej oraz odporności na kryzys.</w:t>
      </w:r>
    </w:p>
    <w:p w14:paraId="29E406C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Główne grupy docelowe</w:t>
      </w:r>
    </w:p>
    <w:p w14:paraId="2BE42D3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Mieszkańcy województwa pomorskiego, turyści, w tym osoby ze specjalnymi potrzebami.</w:t>
      </w:r>
    </w:p>
    <w:p w14:paraId="6BA6C681" w14:textId="77777777" w:rsidR="00860583" w:rsidRPr="00860583" w:rsidRDefault="00860583" w:rsidP="00860583">
      <w:pPr>
        <w:spacing w:before="60" w:after="60" w:line="276" w:lineRule="auto"/>
        <w:rPr>
          <w:rFonts w:eastAsia="Calibri" w:cstheme="minorHAnsi"/>
        </w:rPr>
      </w:pPr>
      <w:r w:rsidRPr="00860583">
        <w:rPr>
          <w:rFonts w:eastAsia="Calibri" w:cstheme="minorHAnsi"/>
          <w:u w:val="single"/>
        </w:rPr>
        <w:t>Działania na rzecz zapewnienia równości, włączenia społecznego i niedyskryminacji</w:t>
      </w:r>
    </w:p>
    <w:p w14:paraId="781A3FEA" w14:textId="77777777" w:rsidR="00860583" w:rsidRPr="00860583" w:rsidRDefault="00860583" w:rsidP="00860583">
      <w:pPr>
        <w:spacing w:before="60" w:after="60" w:line="276" w:lineRule="auto"/>
        <w:rPr>
          <w:rFonts w:eastAsia="Calibri" w:cstheme="minorHAnsi"/>
        </w:rPr>
      </w:pPr>
      <w:r w:rsidRPr="00860583">
        <w:rPr>
          <w:rFonts w:eastAsia="Calibri" w:cstheme="minorHAnsi"/>
        </w:rPr>
        <w:t>Zgodnie z art. 9 rozporządzenia 2021/1060, realizacja Celu przyczyni się do spełnienia postanowień KPP UE – w szczególności w obszarze p</w:t>
      </w:r>
      <w:r w:rsidRPr="00860583">
        <w:rPr>
          <w:rFonts w:eastAsia="Calibri" w:cstheme="minorHAnsi"/>
          <w:bCs/>
        </w:rPr>
        <w:t>oszanowania różnorodność kulturowej (art. 22).</w:t>
      </w:r>
      <w:r w:rsidRPr="00860583">
        <w:rPr>
          <w:rFonts w:eastAsia="Calibri" w:cstheme="minorHAnsi"/>
        </w:rPr>
        <w:t xml:space="preserve"> Realizowane działania prowadzić będą do wzmocnienia roli kultury i turystyki jako obszarów stymulujących rozwój społeczny i gospodarczy.</w:t>
      </w:r>
    </w:p>
    <w:p w14:paraId="2212FA5B"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(poprzez dopasowanie interwencji do potrzeb odbiorców) oraz zasadą </w:t>
      </w:r>
      <w:r w:rsidRPr="00860583">
        <w:rPr>
          <w:rFonts w:eastAsia="Calibri" w:cstheme="minorHAnsi"/>
          <w:bCs/>
        </w:rPr>
        <w:t xml:space="preserve">wspierania postaw obywatelskich </w:t>
      </w:r>
      <w:r w:rsidRPr="00860583">
        <w:rPr>
          <w:rFonts w:eastAsia="Calibri" w:cstheme="minorHAnsi"/>
        </w:rPr>
        <w:t>(poprzez zapewnienie infrastruktury dla aktywności społecznej mieszkańców oraz kształtowania postaw kulturalnych).</w:t>
      </w:r>
    </w:p>
    <w:p w14:paraId="4D1B42C2" w14:textId="77777777" w:rsidR="00860583" w:rsidRPr="00860583" w:rsidRDefault="00860583" w:rsidP="00860583">
      <w:pPr>
        <w:spacing w:before="60" w:after="60" w:line="276" w:lineRule="auto"/>
        <w:rPr>
          <w:rFonts w:eastAsia="Calibri"/>
        </w:rPr>
      </w:pPr>
      <w:r w:rsidRPr="00860583">
        <w:rPr>
          <w:rFonts w:eastAsia="Calibri"/>
        </w:rPr>
        <w:t>W obszarze równości kobiet i mężczyzn, uwzględniania aspektu płci oraz zapobiegania wszelkiej dyskryminacji podczas przygotowywania, wdrażania, monitorowania, sprawozdawczości i ewaluacji programu – obowiązywać będą zasady wskazane w Rozdziale I „Strategia programu”.</w:t>
      </w:r>
    </w:p>
    <w:p w14:paraId="29DCF42E"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C904B2D" w14:textId="77777777" w:rsidR="00860583" w:rsidRPr="00860583" w:rsidRDefault="00860583" w:rsidP="00860583">
      <w:pPr>
        <w:spacing w:before="60" w:after="60" w:line="276" w:lineRule="auto"/>
        <w:jc w:val="both"/>
        <w:rPr>
          <w:rFonts w:eastAsia="Calibri" w:cstheme="minorHAnsi"/>
        </w:rPr>
      </w:pPr>
      <w:r w:rsidRPr="00860583">
        <w:rPr>
          <w:rFonts w:eastAsia="Calibri" w:cstheme="minorHAnsi"/>
          <w:iCs/>
        </w:rPr>
        <w:t xml:space="preserve">W ramach Celu przewidziano szereg działań na rzecz zapewnienia równości, włączenia społecznego i niedyskryminacji. </w:t>
      </w:r>
      <w:r w:rsidRPr="00860583">
        <w:rPr>
          <w:rFonts w:eastAsia="Calibri" w:cstheme="minorHAnsi"/>
        </w:rPr>
        <w:t xml:space="preserve">Wsparcie będzie uwzględniało potrzeby osób dotkniętych największymi barierami w dostępie do kultury, w tym mieszkańców małych miast i obszarów wiejskich, co wynika m.in. z ich sytuacji materialnej, braku chęci partycypacji w wydarzeniach kulturalnych, niedoboru infrastruktury i kompetencji kulturowych oraz ograniczonego dostępu do informacji o wydarzeniach kulturalnych. </w:t>
      </w:r>
    </w:p>
    <w:p w14:paraId="66A0B53E" w14:textId="77777777" w:rsidR="00860583" w:rsidRPr="00860583" w:rsidRDefault="00860583" w:rsidP="00860583">
      <w:pPr>
        <w:spacing w:before="60" w:after="60" w:line="276" w:lineRule="auto"/>
        <w:jc w:val="both"/>
        <w:rPr>
          <w:rFonts w:eastAsia="Calibri"/>
        </w:rPr>
      </w:pPr>
      <w:r w:rsidRPr="00860583">
        <w:rPr>
          <w:rFonts w:eastAsia="Calibri"/>
        </w:rPr>
        <w:lastRenderedPageBreak/>
        <w:t>Poprzez zastosowanie standardu dostępności architektonicznego, cyfrowego oraz informacyjno-promocyjnego, infrastruktura kultury i turystyki będzie dostępna dla ogółu społeczeństwa, odpowiadając jednocześnie na szczególne potrzeby kobiet, osób z niepełnosprawnościami: ruchową, wzrokową, słuchową, intelektualną, seniorów oraz opiekunów osób zależnych.</w:t>
      </w:r>
    </w:p>
    <w:p w14:paraId="3E55F8B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Szczególne terytoria docelowe, z uwzględnieniem planowanego wykorzystania narzędzi terytorialnych</w:t>
      </w:r>
    </w:p>
    <w:p w14:paraId="0332911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przywracania wartości obiektom i zespołom zabytkowym oraz przestrzeniom zabytkowym i skupionym wokół obiektów/zespołów zabytkowych, preferowane będą projekty realizowane na obszarach koncentracji charakterystycznych dla regionu elementów dziedzictwa kulturowego.</w:t>
      </w:r>
    </w:p>
    <w:p w14:paraId="45F503A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infrastruktury turystyki, preferowane będą projekty realizowane na obszarach:</w:t>
      </w:r>
    </w:p>
    <w:p w14:paraId="639B32BB" w14:textId="77777777" w:rsidR="00860583" w:rsidRPr="00860583" w:rsidRDefault="00860583" w:rsidP="00860583">
      <w:pPr>
        <w:numPr>
          <w:ilvl w:val="1"/>
          <w:numId w:val="40"/>
        </w:numPr>
        <w:spacing w:before="60" w:after="60" w:line="276" w:lineRule="auto"/>
        <w:ind w:left="426" w:hanging="284"/>
        <w:rPr>
          <w:rFonts w:ascii="Calibri" w:eastAsia="Calibri" w:hAnsi="Calibri" w:cs="Calibri"/>
        </w:rPr>
      </w:pPr>
      <w:r w:rsidRPr="00860583">
        <w:rPr>
          <w:rFonts w:ascii="Calibri" w:eastAsia="Calibri" w:hAnsi="Calibri" w:cs="Calibri"/>
        </w:rPr>
        <w:t>o wysokim potencjale turystyczno-rekreacyjnym środowiska przyrodniczego i kulturowego,</w:t>
      </w:r>
    </w:p>
    <w:p w14:paraId="53F61ED4" w14:textId="77777777" w:rsidR="00860583" w:rsidRPr="00860583" w:rsidRDefault="00860583" w:rsidP="00860583">
      <w:pPr>
        <w:numPr>
          <w:ilvl w:val="1"/>
          <w:numId w:val="40"/>
        </w:numPr>
        <w:spacing w:before="60" w:after="60" w:line="276" w:lineRule="auto"/>
        <w:ind w:left="426" w:hanging="284"/>
        <w:rPr>
          <w:rFonts w:ascii="Calibri" w:eastAsia="Calibri" w:hAnsi="Calibri" w:cs="Calibri"/>
        </w:rPr>
      </w:pPr>
      <w:r w:rsidRPr="00860583">
        <w:rPr>
          <w:rFonts w:ascii="Calibri" w:eastAsia="Calibri" w:hAnsi="Calibri" w:cs="Calibri"/>
        </w:rPr>
        <w:t>strefy obszarów jezior, rzek, pasa nadbrzeżnego i obszaru Delty Wisły.</w:t>
      </w:r>
    </w:p>
    <w:p w14:paraId="24097E4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przewiduje się zastosowanie instrumentu rozwoju lokalnego kierowanego przez społeczność.</w:t>
      </w:r>
    </w:p>
    <w:p w14:paraId="1B3DA29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Przedsięwzięcia międzyregionalne i transnarodowe</w:t>
      </w:r>
    </w:p>
    <w:p w14:paraId="26942572" w14:textId="77777777" w:rsidR="00860583" w:rsidRPr="00860583" w:rsidRDefault="00860583" w:rsidP="00860583">
      <w:pPr>
        <w:spacing w:before="60" w:after="60" w:line="276" w:lineRule="auto"/>
        <w:rPr>
          <w:rFonts w:cstheme="minorHAnsi"/>
        </w:rPr>
      </w:pPr>
      <w:r w:rsidRPr="00860583">
        <w:rPr>
          <w:rFonts w:ascii="Calibri" w:eastAsia="Calibri" w:hAnsi="Calibri" w:cs="Calibri"/>
        </w:rPr>
        <w:t xml:space="preserve">Wsparcie w ramach Celu koncentrować się będzie na działaniach związanych ze wzmacnianiem roli kultury i zrównoważonej turystyki w procesie zwiększania spójności społecznej województwa. </w:t>
      </w:r>
      <w:r w:rsidRPr="00860583">
        <w:rPr>
          <w:rFonts w:cstheme="minorHAnsi"/>
        </w:rPr>
        <w:t>W efekcie, realizowane w ramach Celu projekty będą wpisywać się w SUERMB, a także będą komplementarne do inicjatyw realizowanych w ramach ww. Strategii, w szczególności w Obszarze Tematycznym: Turystyka, w zakresie działań: 1. Rozwój turystyki transnarodowej na obszarach oddalonych i wiejskich, 2. Inwestowanie w ludzi, umiejętności i technologię w branży turystycznej oraz 3. Ochrona i zrównoważone wykorzystanie dziedzictwa kulturowego i zasobów naturalnych w ośrodkach turystycznych, jak również Obszarze Tematycznym: Kultura, w zakresie działań: 1. Promocja regionalnych sektorów kreatywnych i kultury, zachęcanie do kreatywnej przedsiębiorczości, 2. Promowanie kultury regionu i wartości europejskich poprzez wykorzystanie kultury na rzecz zrównoważonego rozwoju oraz 3. Zachowanie dziedzictwa kulturowego regionu Morza Bałtyckiego, wzmocnienie tożsamości regionalnej. Zapewniona zostanie również kontynuacja współpracy ze strukturami realizującymi SUERMB, w tym z Narodowym Koordynatorem SUERMB oraz sieciami współpracy Instytucji Zarządzających.</w:t>
      </w:r>
    </w:p>
    <w:p w14:paraId="1C6D5A09" w14:textId="77777777" w:rsidR="00860583" w:rsidRPr="00860583" w:rsidRDefault="00860583" w:rsidP="00860583">
      <w:pPr>
        <w:spacing w:before="60" w:after="60" w:line="276" w:lineRule="auto"/>
        <w:rPr>
          <w:rFonts w:cstheme="minorHAnsi"/>
        </w:rPr>
      </w:pPr>
      <w:r w:rsidRPr="00860583">
        <w:rPr>
          <w:rFonts w:cstheme="minorHAnsi"/>
        </w:rPr>
        <w:t>Ponadto działania międzyregionalne i transnarodowe komplementarne do podejmowanych w ramach FEP w obszarach niniejszego Celu realizowane będą w programach:</w:t>
      </w:r>
    </w:p>
    <w:p w14:paraId="2A23DA05" w14:textId="77777777" w:rsidR="00860583" w:rsidRPr="00860583" w:rsidRDefault="00860583" w:rsidP="00860583">
      <w:pPr>
        <w:numPr>
          <w:ilvl w:val="0"/>
          <w:numId w:val="112"/>
        </w:numPr>
        <w:spacing w:before="60" w:after="60" w:line="276" w:lineRule="auto"/>
        <w:rPr>
          <w:rFonts w:cstheme="minorHAnsi"/>
        </w:rPr>
      </w:pPr>
      <w:r w:rsidRPr="00860583">
        <w:rPr>
          <w:rFonts w:cstheme="minorHAnsi"/>
        </w:rPr>
        <w:t>Południowy Bałtyk, Region Morza bałtyckiego, Europa Środkowa, Interreg Europa 2021-2027 – w szczególności w zakresie zwiększenia roli kultury i turystyki w rozwoju gospodarczym, włączeniu społecznym i innowacjach społecznych,</w:t>
      </w:r>
    </w:p>
    <w:p w14:paraId="3C6FC7FC" w14:textId="77777777" w:rsidR="00860583" w:rsidRPr="00860583" w:rsidRDefault="00860583" w:rsidP="00860583">
      <w:pPr>
        <w:numPr>
          <w:ilvl w:val="0"/>
          <w:numId w:val="112"/>
        </w:numPr>
        <w:spacing w:before="60" w:after="60" w:line="276" w:lineRule="auto"/>
        <w:rPr>
          <w:rFonts w:cstheme="minorHAnsi"/>
        </w:rPr>
      </w:pPr>
      <w:r w:rsidRPr="00860583">
        <w:rPr>
          <w:rFonts w:cstheme="minorHAnsi"/>
        </w:rPr>
        <w:t>Kreatywna Europa – w szczególności w zakresie Komponentu Kultura,</w:t>
      </w:r>
    </w:p>
    <w:p w14:paraId="2757E40B" w14:textId="77777777" w:rsidR="00860583" w:rsidRPr="00860583" w:rsidRDefault="00860583" w:rsidP="00860583">
      <w:pPr>
        <w:numPr>
          <w:ilvl w:val="0"/>
          <w:numId w:val="112"/>
        </w:numPr>
        <w:spacing w:before="60" w:after="60" w:line="276" w:lineRule="auto"/>
        <w:rPr>
          <w:rFonts w:cstheme="minorHAnsi"/>
        </w:rPr>
      </w:pPr>
      <w:r w:rsidRPr="00860583">
        <w:rPr>
          <w:rFonts w:cstheme="minorHAnsi"/>
        </w:rPr>
        <w:t>Funduszach norweskich i EOG – w szczególności w zakresie wsparcia kultury.</w:t>
      </w:r>
    </w:p>
    <w:p w14:paraId="71D4372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75541BF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w:t>
      </w:r>
    </w:p>
    <w:p w14:paraId="36C0F1D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Wsparcie w obszarze kultury ukierunkowane jest na przedsięwzięcia, które nie generują bezpośrednich oszczędności, a strumień przychodów (których źródłem mogą być opłaty pobierane od odbiorców usług świadczonych z wykorzystaniem finansowanej infrastruktury) jest zbyt mały, aby zapewnić rentowność takich przedsięwzięć. Stąd, wsparcie będzie udzielane w formie bezzwrotnej.</w:t>
      </w:r>
    </w:p>
    <w:p w14:paraId="230AF11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W obszarze turystyki wsparcie ukierunkowane jest na rozwój strategicznej infrastruktury turystycznej o charakterze publicznym i otwartym, która stworzy podstawy do zaangażowania sfery prywatnej w przyszłości. Dlatego również w tym zakresie planuje się wsparcie bezzwrotne.</w:t>
      </w:r>
    </w:p>
    <w:p w14:paraId="75CEEDD7"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1E875B0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1134"/>
        <w:gridCol w:w="1418"/>
        <w:gridCol w:w="2793"/>
        <w:gridCol w:w="1165"/>
        <w:gridCol w:w="1058"/>
        <w:gridCol w:w="937"/>
      </w:tblGrid>
      <w:tr w:rsidR="00860583" w:rsidRPr="00860583" w14:paraId="30F52654" w14:textId="77777777" w:rsidTr="002D5081">
        <w:trPr>
          <w:tblHeader/>
          <w:jc w:val="center"/>
        </w:trPr>
        <w:tc>
          <w:tcPr>
            <w:tcW w:w="704" w:type="dxa"/>
          </w:tcPr>
          <w:p w14:paraId="49BCC4A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69D05C8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08" w:type="dxa"/>
          </w:tcPr>
          <w:p w14:paraId="797BAE6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134" w:type="dxa"/>
          </w:tcPr>
          <w:p w14:paraId="18DE275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418" w:type="dxa"/>
          </w:tcPr>
          <w:p w14:paraId="1D99108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2793" w:type="dxa"/>
          </w:tcPr>
          <w:p w14:paraId="141ABFB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Wskaźnik</w:t>
            </w:r>
          </w:p>
        </w:tc>
        <w:tc>
          <w:tcPr>
            <w:tcW w:w="1165" w:type="dxa"/>
          </w:tcPr>
          <w:p w14:paraId="61389DD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1058" w:type="dxa"/>
          </w:tcPr>
          <w:p w14:paraId="540B8E2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937" w:type="dxa"/>
          </w:tcPr>
          <w:p w14:paraId="5A595A9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końcowy (2029)</w:t>
            </w:r>
          </w:p>
        </w:tc>
      </w:tr>
      <w:tr w:rsidR="00860583" w:rsidRPr="00860583" w14:paraId="31BE0B62" w14:textId="77777777" w:rsidTr="002D5081">
        <w:trPr>
          <w:jc w:val="center"/>
        </w:trPr>
        <w:tc>
          <w:tcPr>
            <w:tcW w:w="704" w:type="dxa"/>
          </w:tcPr>
          <w:p w14:paraId="47CC2554"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7DC0E5EC"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6C4189D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2951E7BB"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4633B6B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RCO077</w:t>
            </w:r>
          </w:p>
        </w:tc>
        <w:tc>
          <w:tcPr>
            <w:tcW w:w="2793" w:type="dxa"/>
          </w:tcPr>
          <w:p w14:paraId="48F48243"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Liczba obiektów kulturalnych i turystycznych objętych wsparciem</w:t>
            </w:r>
          </w:p>
        </w:tc>
        <w:tc>
          <w:tcPr>
            <w:tcW w:w="1165" w:type="dxa"/>
          </w:tcPr>
          <w:p w14:paraId="673615A3"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sztuki</w:t>
            </w:r>
          </w:p>
        </w:tc>
        <w:tc>
          <w:tcPr>
            <w:tcW w:w="1058" w:type="dxa"/>
          </w:tcPr>
          <w:p w14:paraId="20E8EB2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3</w:t>
            </w:r>
          </w:p>
        </w:tc>
        <w:tc>
          <w:tcPr>
            <w:tcW w:w="937" w:type="dxa"/>
          </w:tcPr>
          <w:p w14:paraId="22910D75" w14:textId="1D4DB0BA" w:rsidR="00860583" w:rsidRPr="00860583" w:rsidRDefault="0023249A" w:rsidP="00860583">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70</w:t>
            </w:r>
          </w:p>
        </w:tc>
      </w:tr>
      <w:tr w:rsidR="00860583" w:rsidRPr="00860583" w14:paraId="3E17FBA0" w14:textId="77777777" w:rsidTr="002D5081">
        <w:trPr>
          <w:jc w:val="center"/>
        </w:trPr>
        <w:tc>
          <w:tcPr>
            <w:tcW w:w="704" w:type="dxa"/>
          </w:tcPr>
          <w:p w14:paraId="62C78C2F"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1C59E242"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3F49C92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0CB5D7F3"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372A3A6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PLRO132</w:t>
            </w:r>
          </w:p>
        </w:tc>
        <w:tc>
          <w:tcPr>
            <w:tcW w:w="2793" w:type="dxa"/>
          </w:tcPr>
          <w:p w14:paraId="6A0F52F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Liczba obiektów dostosowanych do potrzeb osób z niepełnosprawnościami (EFRR/FST/FS)</w:t>
            </w:r>
          </w:p>
        </w:tc>
        <w:tc>
          <w:tcPr>
            <w:tcW w:w="1165" w:type="dxa"/>
          </w:tcPr>
          <w:p w14:paraId="68EDB30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sztuki</w:t>
            </w:r>
          </w:p>
        </w:tc>
        <w:tc>
          <w:tcPr>
            <w:tcW w:w="1058" w:type="dxa"/>
          </w:tcPr>
          <w:p w14:paraId="01F903D6"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2</w:t>
            </w:r>
          </w:p>
        </w:tc>
        <w:tc>
          <w:tcPr>
            <w:tcW w:w="937" w:type="dxa"/>
          </w:tcPr>
          <w:p w14:paraId="4914CD62" w14:textId="5C1BD776" w:rsidR="00860583" w:rsidRPr="00860583" w:rsidRDefault="0023249A" w:rsidP="00860583">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38</w:t>
            </w:r>
          </w:p>
        </w:tc>
      </w:tr>
      <w:tr w:rsidR="00860583" w:rsidRPr="00860583" w14:paraId="6A3B2093" w14:textId="77777777" w:rsidTr="002D5081">
        <w:trPr>
          <w:jc w:val="center"/>
        </w:trPr>
        <w:tc>
          <w:tcPr>
            <w:tcW w:w="704" w:type="dxa"/>
          </w:tcPr>
          <w:p w14:paraId="391CFD7F"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2835B8D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300109CA"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32E163A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0BB7B16B"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PLRO135</w:t>
            </w:r>
          </w:p>
        </w:tc>
        <w:tc>
          <w:tcPr>
            <w:tcW w:w="2793" w:type="dxa"/>
          </w:tcPr>
          <w:p w14:paraId="211E038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Długość wspartych szlaków turystycznych</w:t>
            </w:r>
          </w:p>
        </w:tc>
        <w:tc>
          <w:tcPr>
            <w:tcW w:w="1165" w:type="dxa"/>
          </w:tcPr>
          <w:p w14:paraId="1779371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km</w:t>
            </w:r>
          </w:p>
        </w:tc>
        <w:tc>
          <w:tcPr>
            <w:tcW w:w="1058" w:type="dxa"/>
          </w:tcPr>
          <w:p w14:paraId="20435549"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0</w:t>
            </w:r>
          </w:p>
        </w:tc>
        <w:tc>
          <w:tcPr>
            <w:tcW w:w="937" w:type="dxa"/>
          </w:tcPr>
          <w:p w14:paraId="522B8286" w14:textId="6CCA9D37" w:rsidR="00860583" w:rsidRPr="00860583" w:rsidRDefault="006A614E" w:rsidP="00860583">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260</w:t>
            </w:r>
          </w:p>
        </w:tc>
      </w:tr>
      <w:tr w:rsidR="00860583" w:rsidRPr="00860583" w14:paraId="4821FAA9" w14:textId="77777777" w:rsidTr="002D5081">
        <w:trPr>
          <w:jc w:val="center"/>
        </w:trPr>
        <w:tc>
          <w:tcPr>
            <w:tcW w:w="704" w:type="dxa"/>
          </w:tcPr>
          <w:p w14:paraId="795D95B2"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1644B5E4"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6502B8C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3477990A"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6B36D9F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RCO074</w:t>
            </w:r>
          </w:p>
        </w:tc>
        <w:tc>
          <w:tcPr>
            <w:tcW w:w="2793" w:type="dxa"/>
          </w:tcPr>
          <w:p w14:paraId="3253CD1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Ludność objęta projektami w ramach strategii zintegrowanego rozwoju terytorialnego</w:t>
            </w:r>
          </w:p>
        </w:tc>
        <w:tc>
          <w:tcPr>
            <w:tcW w:w="1165" w:type="dxa"/>
          </w:tcPr>
          <w:p w14:paraId="53EEC8D6"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osoby</w:t>
            </w:r>
          </w:p>
        </w:tc>
        <w:tc>
          <w:tcPr>
            <w:tcW w:w="1058" w:type="dxa"/>
          </w:tcPr>
          <w:p w14:paraId="0A9B9469"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0</w:t>
            </w:r>
          </w:p>
        </w:tc>
        <w:tc>
          <w:tcPr>
            <w:tcW w:w="937" w:type="dxa"/>
          </w:tcPr>
          <w:p w14:paraId="0D992B62" w14:textId="134BD2E7" w:rsidR="00860583" w:rsidRPr="00860583" w:rsidRDefault="006A614E" w:rsidP="00860583">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4</w:t>
            </w:r>
            <w:r w:rsidR="00EA12CB">
              <w:rPr>
                <w:rFonts w:ascii="Calibri" w:eastAsia="Calibri" w:hAnsi="Calibri" w:cs="Calibri"/>
                <w:color w:val="000000"/>
                <w:sz w:val="18"/>
                <w:szCs w:val="18"/>
              </w:rPr>
              <w:t>2 200</w:t>
            </w:r>
          </w:p>
        </w:tc>
      </w:tr>
      <w:tr w:rsidR="00860583" w:rsidRPr="00860583" w14:paraId="1993B56F" w14:textId="77777777" w:rsidTr="002D5081">
        <w:trPr>
          <w:jc w:val="center"/>
        </w:trPr>
        <w:tc>
          <w:tcPr>
            <w:tcW w:w="704" w:type="dxa"/>
          </w:tcPr>
          <w:p w14:paraId="5A99F7BD"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5FC1FF66"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306FE1EB"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4F3AC37F"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1C6AB1C9"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RCO080</w:t>
            </w:r>
          </w:p>
        </w:tc>
        <w:tc>
          <w:tcPr>
            <w:tcW w:w="2793" w:type="dxa"/>
          </w:tcPr>
          <w:p w14:paraId="44332CE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Wspierane strategie rozwoju lokalnego kierowanego przez społeczność́</w:t>
            </w:r>
          </w:p>
        </w:tc>
        <w:tc>
          <w:tcPr>
            <w:tcW w:w="1165" w:type="dxa"/>
          </w:tcPr>
          <w:p w14:paraId="7A4EA5A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sztuki</w:t>
            </w:r>
          </w:p>
        </w:tc>
        <w:tc>
          <w:tcPr>
            <w:tcW w:w="1058" w:type="dxa"/>
          </w:tcPr>
          <w:p w14:paraId="36361505"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0</w:t>
            </w:r>
          </w:p>
        </w:tc>
        <w:tc>
          <w:tcPr>
            <w:tcW w:w="937" w:type="dxa"/>
          </w:tcPr>
          <w:p w14:paraId="53D1256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15</w:t>
            </w:r>
          </w:p>
        </w:tc>
      </w:tr>
    </w:tbl>
    <w:p w14:paraId="52A429D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Wskaźniki rezultatu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992"/>
        <w:gridCol w:w="851"/>
        <w:gridCol w:w="1276"/>
        <w:gridCol w:w="992"/>
        <w:gridCol w:w="850"/>
        <w:gridCol w:w="709"/>
        <w:gridCol w:w="992"/>
        <w:gridCol w:w="851"/>
        <w:gridCol w:w="765"/>
      </w:tblGrid>
      <w:tr w:rsidR="00860583" w:rsidRPr="00860583" w14:paraId="3B56831B" w14:textId="77777777" w:rsidTr="002D5081">
        <w:trPr>
          <w:tblHeader/>
          <w:jc w:val="center"/>
        </w:trPr>
        <w:tc>
          <w:tcPr>
            <w:tcW w:w="704" w:type="dxa"/>
          </w:tcPr>
          <w:p w14:paraId="7EE5A74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4B4FDD0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850" w:type="dxa"/>
          </w:tcPr>
          <w:p w14:paraId="51E0692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992" w:type="dxa"/>
          </w:tcPr>
          <w:p w14:paraId="292FF6A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851" w:type="dxa"/>
          </w:tcPr>
          <w:p w14:paraId="301668E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276" w:type="dxa"/>
          </w:tcPr>
          <w:p w14:paraId="66C3C9B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Wskaźnik</w:t>
            </w:r>
          </w:p>
        </w:tc>
        <w:tc>
          <w:tcPr>
            <w:tcW w:w="992" w:type="dxa"/>
          </w:tcPr>
          <w:p w14:paraId="001DB91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50" w:type="dxa"/>
          </w:tcPr>
          <w:p w14:paraId="0F5156E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709" w:type="dxa"/>
          </w:tcPr>
          <w:p w14:paraId="3E7FCFA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Rok odniesienia</w:t>
            </w:r>
          </w:p>
        </w:tc>
        <w:tc>
          <w:tcPr>
            <w:tcW w:w="992" w:type="dxa"/>
          </w:tcPr>
          <w:p w14:paraId="484F46C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851" w:type="dxa"/>
          </w:tcPr>
          <w:p w14:paraId="245AC99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765" w:type="dxa"/>
          </w:tcPr>
          <w:p w14:paraId="49F4470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77D28322" w14:textId="77777777" w:rsidTr="002D5081">
        <w:trPr>
          <w:jc w:val="center"/>
        </w:trPr>
        <w:tc>
          <w:tcPr>
            <w:tcW w:w="704" w:type="dxa"/>
          </w:tcPr>
          <w:p w14:paraId="00F0844B"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260FF0CA"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850" w:type="dxa"/>
          </w:tcPr>
          <w:p w14:paraId="4C952A0F"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992" w:type="dxa"/>
          </w:tcPr>
          <w:p w14:paraId="117B5B0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851" w:type="dxa"/>
          </w:tcPr>
          <w:p w14:paraId="445FE7F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RCR077</w:t>
            </w:r>
          </w:p>
        </w:tc>
        <w:tc>
          <w:tcPr>
            <w:tcW w:w="1276" w:type="dxa"/>
          </w:tcPr>
          <w:p w14:paraId="2E52F96D"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Liczba osób odwiedzających obiekty kulturalne i turystyczne objęte wsparciem</w:t>
            </w:r>
          </w:p>
        </w:tc>
        <w:tc>
          <w:tcPr>
            <w:tcW w:w="992" w:type="dxa"/>
          </w:tcPr>
          <w:p w14:paraId="40378664" w14:textId="77777777" w:rsidR="00860583" w:rsidRPr="00860583" w:rsidRDefault="008A27E4" w:rsidP="00860583">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odwiedzający</w:t>
            </w:r>
            <w:r w:rsidR="00860583" w:rsidRPr="00860583">
              <w:rPr>
                <w:rFonts w:ascii="Calibri" w:eastAsia="Calibri" w:hAnsi="Calibri" w:cs="Calibri"/>
                <w:color w:val="000000"/>
                <w:sz w:val="18"/>
                <w:szCs w:val="18"/>
              </w:rPr>
              <w:t>/rok</w:t>
            </w:r>
          </w:p>
        </w:tc>
        <w:tc>
          <w:tcPr>
            <w:tcW w:w="850" w:type="dxa"/>
          </w:tcPr>
          <w:p w14:paraId="2D2B823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175 000</w:t>
            </w:r>
          </w:p>
        </w:tc>
        <w:tc>
          <w:tcPr>
            <w:tcW w:w="709" w:type="dxa"/>
          </w:tcPr>
          <w:p w14:paraId="792F7AA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2020</w:t>
            </w:r>
          </w:p>
        </w:tc>
        <w:tc>
          <w:tcPr>
            <w:tcW w:w="992" w:type="dxa"/>
          </w:tcPr>
          <w:p w14:paraId="2D81507B" w14:textId="328E5F28" w:rsidR="00860583" w:rsidRPr="00860583" w:rsidRDefault="00202274" w:rsidP="00860583">
            <w:pPr>
              <w:spacing w:after="0" w:line="240" w:lineRule="auto"/>
              <w:rPr>
                <w:rFonts w:ascii="Calibri" w:eastAsia="Calibri" w:hAnsi="Calibri" w:cs="Calibri"/>
                <w:sz w:val="18"/>
                <w:szCs w:val="18"/>
              </w:rPr>
            </w:pPr>
            <w:r>
              <w:rPr>
                <w:rFonts w:ascii="Calibri" w:eastAsia="Calibri" w:hAnsi="Calibri" w:cs="Calibri"/>
                <w:sz w:val="18"/>
                <w:szCs w:val="18"/>
              </w:rPr>
              <w:t>354 000</w:t>
            </w:r>
          </w:p>
        </w:tc>
        <w:tc>
          <w:tcPr>
            <w:tcW w:w="851" w:type="dxa"/>
          </w:tcPr>
          <w:p w14:paraId="54F9433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IZ FEP</w:t>
            </w:r>
          </w:p>
        </w:tc>
        <w:tc>
          <w:tcPr>
            <w:tcW w:w="765" w:type="dxa"/>
          </w:tcPr>
          <w:p w14:paraId="79958314" w14:textId="77777777" w:rsidR="00860583" w:rsidRPr="00860583" w:rsidRDefault="00860583" w:rsidP="00860583">
            <w:pPr>
              <w:spacing w:after="0" w:line="240" w:lineRule="auto"/>
              <w:rPr>
                <w:rFonts w:ascii="Calibri" w:eastAsia="Calibri" w:hAnsi="Calibri" w:cs="Calibri"/>
                <w:color w:val="FF0000"/>
                <w:sz w:val="18"/>
                <w:szCs w:val="18"/>
              </w:rPr>
            </w:pPr>
          </w:p>
        </w:tc>
      </w:tr>
    </w:tbl>
    <w:p w14:paraId="61FDACB4" w14:textId="77777777" w:rsidR="00860583" w:rsidRPr="00860583" w:rsidRDefault="00860583" w:rsidP="00860583">
      <w:pPr>
        <w:spacing w:before="60" w:after="60" w:line="276" w:lineRule="auto"/>
        <w:rPr>
          <w:rFonts w:ascii="Calibri" w:eastAsia="Calibri" w:hAnsi="Calibri" w:cs="Calibri"/>
          <w:b/>
        </w:rPr>
      </w:pPr>
    </w:p>
    <w:p w14:paraId="5BD7713F"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7320616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08F62BA7" w14:textId="77777777" w:rsidTr="002D5081">
        <w:trPr>
          <w:tblHeader/>
        </w:trPr>
        <w:tc>
          <w:tcPr>
            <w:tcW w:w="1480" w:type="dxa"/>
          </w:tcPr>
          <w:p w14:paraId="3C451B8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423F1BE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0A1D8C4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2A9AB40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0BF9CB5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8FA64B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F6678" w14:paraId="2E8005F9" w14:textId="77777777" w:rsidTr="002D5081">
        <w:tc>
          <w:tcPr>
            <w:tcW w:w="1480" w:type="dxa"/>
          </w:tcPr>
          <w:p w14:paraId="66F56C79"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6</w:t>
            </w:r>
          </w:p>
        </w:tc>
        <w:tc>
          <w:tcPr>
            <w:tcW w:w="1372" w:type="dxa"/>
          </w:tcPr>
          <w:p w14:paraId="704F50BF"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EFRR</w:t>
            </w:r>
          </w:p>
        </w:tc>
        <w:tc>
          <w:tcPr>
            <w:tcW w:w="1372" w:type="dxa"/>
          </w:tcPr>
          <w:p w14:paraId="2DD993B8"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słabiej rozwinięty</w:t>
            </w:r>
          </w:p>
        </w:tc>
        <w:tc>
          <w:tcPr>
            <w:tcW w:w="1372" w:type="dxa"/>
          </w:tcPr>
          <w:p w14:paraId="0F04B5B7"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(vi)</w:t>
            </w:r>
          </w:p>
        </w:tc>
        <w:tc>
          <w:tcPr>
            <w:tcW w:w="1373" w:type="dxa"/>
          </w:tcPr>
          <w:p w14:paraId="42BBE5FA"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165</w:t>
            </w:r>
          </w:p>
        </w:tc>
        <w:tc>
          <w:tcPr>
            <w:tcW w:w="1373" w:type="dxa"/>
          </w:tcPr>
          <w:p w14:paraId="6CA5C4E9" w14:textId="62CC83FC" w:rsidR="00860583" w:rsidRPr="008F6678" w:rsidRDefault="001B5388" w:rsidP="008F6678">
            <w:pPr>
              <w:rPr>
                <w:rFonts w:cs="Calibri Light"/>
                <w:color w:val="000000"/>
                <w:sz w:val="18"/>
                <w:szCs w:val="18"/>
              </w:rPr>
            </w:pPr>
            <w:r w:rsidRPr="008F6678">
              <w:rPr>
                <w:rFonts w:cs="Calibri Light"/>
                <w:color w:val="000000"/>
                <w:sz w:val="18"/>
                <w:szCs w:val="18"/>
              </w:rPr>
              <w:t>48 915 797</w:t>
            </w:r>
          </w:p>
        </w:tc>
      </w:tr>
      <w:tr w:rsidR="00860583" w:rsidRPr="008F6678" w14:paraId="3E7A4104" w14:textId="77777777" w:rsidTr="002D5081">
        <w:tc>
          <w:tcPr>
            <w:tcW w:w="1480" w:type="dxa"/>
          </w:tcPr>
          <w:p w14:paraId="0071E785"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6</w:t>
            </w:r>
          </w:p>
        </w:tc>
        <w:tc>
          <w:tcPr>
            <w:tcW w:w="1372" w:type="dxa"/>
          </w:tcPr>
          <w:p w14:paraId="2CCB866D"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EFRR</w:t>
            </w:r>
          </w:p>
        </w:tc>
        <w:tc>
          <w:tcPr>
            <w:tcW w:w="1372" w:type="dxa"/>
          </w:tcPr>
          <w:p w14:paraId="16F0C46A"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słabiej rozwinięty</w:t>
            </w:r>
          </w:p>
        </w:tc>
        <w:tc>
          <w:tcPr>
            <w:tcW w:w="1372" w:type="dxa"/>
          </w:tcPr>
          <w:p w14:paraId="2DABDA0F"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(vi)</w:t>
            </w:r>
          </w:p>
        </w:tc>
        <w:tc>
          <w:tcPr>
            <w:tcW w:w="1373" w:type="dxa"/>
          </w:tcPr>
          <w:p w14:paraId="34D92E7B"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166</w:t>
            </w:r>
          </w:p>
        </w:tc>
        <w:tc>
          <w:tcPr>
            <w:tcW w:w="1373" w:type="dxa"/>
          </w:tcPr>
          <w:p w14:paraId="0AD8E949"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2</w:t>
            </w:r>
            <w:r w:rsidR="00771215" w:rsidRPr="008F6678">
              <w:rPr>
                <w:rFonts w:eastAsia="Calibri" w:cs="Calibri"/>
                <w:sz w:val="18"/>
                <w:szCs w:val="18"/>
              </w:rPr>
              <w:t>4</w:t>
            </w:r>
            <w:r w:rsidRPr="008F6678">
              <w:rPr>
                <w:rFonts w:eastAsia="Calibri" w:cs="Calibri"/>
                <w:sz w:val="18"/>
                <w:szCs w:val="18"/>
              </w:rPr>
              <w:t xml:space="preserve"> </w:t>
            </w:r>
            <w:r w:rsidR="00771215" w:rsidRPr="008F6678">
              <w:rPr>
                <w:rFonts w:eastAsia="Calibri" w:cs="Calibri"/>
                <w:sz w:val="18"/>
                <w:szCs w:val="18"/>
              </w:rPr>
              <w:t>4</w:t>
            </w:r>
            <w:r w:rsidRPr="008F6678">
              <w:rPr>
                <w:rFonts w:eastAsia="Calibri" w:cs="Calibri"/>
                <w:sz w:val="18"/>
                <w:szCs w:val="18"/>
              </w:rPr>
              <w:t>59 409</w:t>
            </w:r>
          </w:p>
        </w:tc>
      </w:tr>
      <w:tr w:rsidR="00860583" w:rsidRPr="008F6678" w14:paraId="7C07F84B" w14:textId="77777777" w:rsidTr="002D5081">
        <w:tc>
          <w:tcPr>
            <w:tcW w:w="1480" w:type="dxa"/>
          </w:tcPr>
          <w:p w14:paraId="731D0E14"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6</w:t>
            </w:r>
          </w:p>
        </w:tc>
        <w:tc>
          <w:tcPr>
            <w:tcW w:w="1372" w:type="dxa"/>
          </w:tcPr>
          <w:p w14:paraId="3CB212B2"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EFRR</w:t>
            </w:r>
          </w:p>
        </w:tc>
        <w:tc>
          <w:tcPr>
            <w:tcW w:w="1372" w:type="dxa"/>
          </w:tcPr>
          <w:p w14:paraId="16841334"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słabiej rozwinięty</w:t>
            </w:r>
          </w:p>
        </w:tc>
        <w:tc>
          <w:tcPr>
            <w:tcW w:w="1372" w:type="dxa"/>
          </w:tcPr>
          <w:p w14:paraId="63E171E1"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(vi)</w:t>
            </w:r>
          </w:p>
        </w:tc>
        <w:tc>
          <w:tcPr>
            <w:tcW w:w="1373" w:type="dxa"/>
          </w:tcPr>
          <w:p w14:paraId="5ADAA339"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172</w:t>
            </w:r>
          </w:p>
        </w:tc>
        <w:tc>
          <w:tcPr>
            <w:tcW w:w="1373" w:type="dxa"/>
          </w:tcPr>
          <w:p w14:paraId="10B49D6C"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1 261 022</w:t>
            </w:r>
          </w:p>
        </w:tc>
      </w:tr>
    </w:tbl>
    <w:p w14:paraId="58CD6110" w14:textId="77777777" w:rsidR="00860583" w:rsidRPr="008F6678" w:rsidRDefault="00860583" w:rsidP="00860583">
      <w:pPr>
        <w:spacing w:before="60" w:after="60" w:line="276" w:lineRule="auto"/>
        <w:rPr>
          <w:rFonts w:eastAsia="Calibri" w:cs="Calibri"/>
        </w:rPr>
      </w:pPr>
      <w:r w:rsidRPr="008F6678">
        <w:rPr>
          <w:rFonts w:eastAsia="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F6678" w14:paraId="109A306F" w14:textId="77777777" w:rsidTr="002D5081">
        <w:trPr>
          <w:tblHeader/>
        </w:trPr>
        <w:tc>
          <w:tcPr>
            <w:tcW w:w="1480" w:type="dxa"/>
          </w:tcPr>
          <w:p w14:paraId="5A117A8D"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Nr priorytetu</w:t>
            </w:r>
          </w:p>
        </w:tc>
        <w:tc>
          <w:tcPr>
            <w:tcW w:w="1372" w:type="dxa"/>
          </w:tcPr>
          <w:p w14:paraId="6B9767F5"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Fundusz</w:t>
            </w:r>
          </w:p>
        </w:tc>
        <w:tc>
          <w:tcPr>
            <w:tcW w:w="1372" w:type="dxa"/>
          </w:tcPr>
          <w:p w14:paraId="2A7C220F"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Kategoria regionu</w:t>
            </w:r>
          </w:p>
        </w:tc>
        <w:tc>
          <w:tcPr>
            <w:tcW w:w="1372" w:type="dxa"/>
          </w:tcPr>
          <w:p w14:paraId="77335D42"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Cel szczegółowy</w:t>
            </w:r>
          </w:p>
        </w:tc>
        <w:tc>
          <w:tcPr>
            <w:tcW w:w="1373" w:type="dxa"/>
          </w:tcPr>
          <w:p w14:paraId="088D9595"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Kod</w:t>
            </w:r>
          </w:p>
        </w:tc>
        <w:tc>
          <w:tcPr>
            <w:tcW w:w="1373" w:type="dxa"/>
          </w:tcPr>
          <w:p w14:paraId="3AB0181F"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Kwota (EUR)</w:t>
            </w:r>
          </w:p>
        </w:tc>
      </w:tr>
      <w:tr w:rsidR="00860583" w:rsidRPr="008F6678" w14:paraId="44A8C3D7" w14:textId="77777777" w:rsidTr="002D5081">
        <w:tc>
          <w:tcPr>
            <w:tcW w:w="1480" w:type="dxa"/>
          </w:tcPr>
          <w:p w14:paraId="0640DDA2"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6</w:t>
            </w:r>
          </w:p>
        </w:tc>
        <w:tc>
          <w:tcPr>
            <w:tcW w:w="1372" w:type="dxa"/>
          </w:tcPr>
          <w:p w14:paraId="01833206"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EFRR</w:t>
            </w:r>
          </w:p>
        </w:tc>
        <w:tc>
          <w:tcPr>
            <w:tcW w:w="1372" w:type="dxa"/>
          </w:tcPr>
          <w:p w14:paraId="2122BD10"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słabiej rozwinięty</w:t>
            </w:r>
          </w:p>
        </w:tc>
        <w:tc>
          <w:tcPr>
            <w:tcW w:w="1372" w:type="dxa"/>
          </w:tcPr>
          <w:p w14:paraId="4CBBE116"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(vi)</w:t>
            </w:r>
          </w:p>
        </w:tc>
        <w:tc>
          <w:tcPr>
            <w:tcW w:w="1373" w:type="dxa"/>
          </w:tcPr>
          <w:p w14:paraId="5EB6D8E7"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01</w:t>
            </w:r>
          </w:p>
        </w:tc>
        <w:tc>
          <w:tcPr>
            <w:tcW w:w="1373" w:type="dxa"/>
          </w:tcPr>
          <w:p w14:paraId="0B5E888A" w14:textId="4D1EFFBD" w:rsidR="00860583" w:rsidRPr="008F6678" w:rsidRDefault="001B5388" w:rsidP="008F6678">
            <w:pPr>
              <w:rPr>
                <w:rFonts w:cs="Calibri Light"/>
                <w:color w:val="000000"/>
                <w:sz w:val="18"/>
                <w:szCs w:val="18"/>
              </w:rPr>
            </w:pPr>
            <w:r w:rsidRPr="008F6678">
              <w:rPr>
                <w:rFonts w:cs="Calibri Light"/>
                <w:color w:val="000000"/>
                <w:sz w:val="18"/>
                <w:szCs w:val="18"/>
              </w:rPr>
              <w:t>74 636 228</w:t>
            </w:r>
          </w:p>
        </w:tc>
      </w:tr>
    </w:tbl>
    <w:p w14:paraId="196DE14E" w14:textId="77777777" w:rsidR="007830AE" w:rsidRDefault="007830AE" w:rsidP="00860583">
      <w:pPr>
        <w:spacing w:before="60" w:after="60" w:line="276" w:lineRule="auto"/>
        <w:rPr>
          <w:rFonts w:ascii="Calibri" w:eastAsia="Calibri" w:hAnsi="Calibri" w:cs="Calibri"/>
        </w:rPr>
      </w:pPr>
    </w:p>
    <w:p w14:paraId="27692AC7" w14:textId="77777777" w:rsidR="007830AE" w:rsidRDefault="007830AE" w:rsidP="00860583">
      <w:pPr>
        <w:spacing w:before="60" w:after="60" w:line="276" w:lineRule="auto"/>
        <w:rPr>
          <w:rFonts w:ascii="Calibri" w:eastAsia="Calibri" w:hAnsi="Calibri" w:cs="Calibri"/>
        </w:rPr>
      </w:pPr>
    </w:p>
    <w:p w14:paraId="089AEC0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2B6B4A59" w14:textId="77777777" w:rsidTr="002D5081">
        <w:trPr>
          <w:tblHeader/>
        </w:trPr>
        <w:tc>
          <w:tcPr>
            <w:tcW w:w="1480" w:type="dxa"/>
          </w:tcPr>
          <w:p w14:paraId="3A5DE3A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3EF30AA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0CEBAC9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4848D82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2D98111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3DD4E53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F6678" w14:paraId="0295957E" w14:textId="77777777" w:rsidTr="002D5081">
        <w:tc>
          <w:tcPr>
            <w:tcW w:w="1480" w:type="dxa"/>
          </w:tcPr>
          <w:p w14:paraId="4E101578"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6</w:t>
            </w:r>
          </w:p>
        </w:tc>
        <w:tc>
          <w:tcPr>
            <w:tcW w:w="1372" w:type="dxa"/>
          </w:tcPr>
          <w:p w14:paraId="5A146DF7"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EFRR</w:t>
            </w:r>
          </w:p>
        </w:tc>
        <w:tc>
          <w:tcPr>
            <w:tcW w:w="1372" w:type="dxa"/>
          </w:tcPr>
          <w:p w14:paraId="5CCB809C"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słabiej rozwinięty</w:t>
            </w:r>
          </w:p>
        </w:tc>
        <w:tc>
          <w:tcPr>
            <w:tcW w:w="1372" w:type="dxa"/>
          </w:tcPr>
          <w:p w14:paraId="0611BF63"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(vi)</w:t>
            </w:r>
          </w:p>
        </w:tc>
        <w:tc>
          <w:tcPr>
            <w:tcW w:w="1373" w:type="dxa"/>
          </w:tcPr>
          <w:p w14:paraId="71E7DCDA"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12</w:t>
            </w:r>
          </w:p>
        </w:tc>
        <w:tc>
          <w:tcPr>
            <w:tcW w:w="1373" w:type="dxa"/>
          </w:tcPr>
          <w:p w14:paraId="6710979F"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10 000 000</w:t>
            </w:r>
          </w:p>
        </w:tc>
      </w:tr>
      <w:tr w:rsidR="00860583" w:rsidRPr="008F6678" w14:paraId="0DEE3EC8" w14:textId="77777777" w:rsidTr="002D5081">
        <w:tc>
          <w:tcPr>
            <w:tcW w:w="1480" w:type="dxa"/>
          </w:tcPr>
          <w:p w14:paraId="3F94B760"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6</w:t>
            </w:r>
          </w:p>
        </w:tc>
        <w:tc>
          <w:tcPr>
            <w:tcW w:w="1372" w:type="dxa"/>
          </w:tcPr>
          <w:p w14:paraId="474BA4FC"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EFRR</w:t>
            </w:r>
          </w:p>
        </w:tc>
        <w:tc>
          <w:tcPr>
            <w:tcW w:w="1372" w:type="dxa"/>
          </w:tcPr>
          <w:p w14:paraId="3C05307D"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słabiej rozwinięty</w:t>
            </w:r>
          </w:p>
        </w:tc>
        <w:tc>
          <w:tcPr>
            <w:tcW w:w="1372" w:type="dxa"/>
          </w:tcPr>
          <w:p w14:paraId="2E21F631"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(vi)</w:t>
            </w:r>
          </w:p>
        </w:tc>
        <w:tc>
          <w:tcPr>
            <w:tcW w:w="1373" w:type="dxa"/>
          </w:tcPr>
          <w:p w14:paraId="67EE73EA"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33</w:t>
            </w:r>
          </w:p>
        </w:tc>
        <w:tc>
          <w:tcPr>
            <w:tcW w:w="1373" w:type="dxa"/>
          </w:tcPr>
          <w:p w14:paraId="0DC65D19" w14:textId="373F340D" w:rsidR="00860583" w:rsidRPr="008F6678" w:rsidRDefault="001B5388" w:rsidP="008F6678">
            <w:pPr>
              <w:rPr>
                <w:rFonts w:cs="Calibri Light"/>
                <w:color w:val="000000"/>
                <w:sz w:val="18"/>
                <w:szCs w:val="18"/>
              </w:rPr>
            </w:pPr>
            <w:r w:rsidRPr="008F6678">
              <w:rPr>
                <w:rFonts w:cs="Calibri Light"/>
                <w:color w:val="000000"/>
                <w:sz w:val="18"/>
                <w:szCs w:val="18"/>
              </w:rPr>
              <w:t>64 636 228</w:t>
            </w:r>
          </w:p>
        </w:tc>
      </w:tr>
    </w:tbl>
    <w:p w14:paraId="07EB4910" w14:textId="77777777" w:rsidR="00860583" w:rsidRPr="008F6678" w:rsidRDefault="00860583" w:rsidP="00860583">
      <w:pPr>
        <w:spacing w:before="60" w:after="60" w:line="276" w:lineRule="auto"/>
        <w:rPr>
          <w:rFonts w:eastAsia="Calibri" w:cs="Calibri"/>
        </w:rPr>
      </w:pPr>
      <w:r w:rsidRPr="008F6678">
        <w:rPr>
          <w:rFonts w:eastAsia="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F6678" w14:paraId="50707AAA" w14:textId="77777777" w:rsidTr="002D5081">
        <w:trPr>
          <w:tblHeader/>
        </w:trPr>
        <w:tc>
          <w:tcPr>
            <w:tcW w:w="1480" w:type="dxa"/>
          </w:tcPr>
          <w:p w14:paraId="685EAC73"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Nr priorytetu</w:t>
            </w:r>
          </w:p>
        </w:tc>
        <w:tc>
          <w:tcPr>
            <w:tcW w:w="1372" w:type="dxa"/>
          </w:tcPr>
          <w:p w14:paraId="130A961D"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Fundusz</w:t>
            </w:r>
          </w:p>
        </w:tc>
        <w:tc>
          <w:tcPr>
            <w:tcW w:w="1372" w:type="dxa"/>
          </w:tcPr>
          <w:p w14:paraId="182DA450"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Kategoria regionu</w:t>
            </w:r>
          </w:p>
        </w:tc>
        <w:tc>
          <w:tcPr>
            <w:tcW w:w="1372" w:type="dxa"/>
          </w:tcPr>
          <w:p w14:paraId="2A05595F"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Cel szczegółowy</w:t>
            </w:r>
          </w:p>
        </w:tc>
        <w:tc>
          <w:tcPr>
            <w:tcW w:w="1373" w:type="dxa"/>
          </w:tcPr>
          <w:p w14:paraId="2A424FDB"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Kod</w:t>
            </w:r>
          </w:p>
        </w:tc>
        <w:tc>
          <w:tcPr>
            <w:tcW w:w="1373" w:type="dxa"/>
          </w:tcPr>
          <w:p w14:paraId="4CFE3CD4"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Kwota (EUR)</w:t>
            </w:r>
          </w:p>
        </w:tc>
      </w:tr>
      <w:tr w:rsidR="00860583" w:rsidRPr="008F6678" w14:paraId="1E9B2780" w14:textId="77777777" w:rsidTr="002D5081">
        <w:tc>
          <w:tcPr>
            <w:tcW w:w="1480" w:type="dxa"/>
          </w:tcPr>
          <w:p w14:paraId="061EA9F2"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6</w:t>
            </w:r>
          </w:p>
        </w:tc>
        <w:tc>
          <w:tcPr>
            <w:tcW w:w="1372" w:type="dxa"/>
          </w:tcPr>
          <w:p w14:paraId="616A68C0"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EFRR</w:t>
            </w:r>
          </w:p>
        </w:tc>
        <w:tc>
          <w:tcPr>
            <w:tcW w:w="1372" w:type="dxa"/>
          </w:tcPr>
          <w:p w14:paraId="4A4184A9"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słabiej rozwinięty</w:t>
            </w:r>
          </w:p>
        </w:tc>
        <w:tc>
          <w:tcPr>
            <w:tcW w:w="1372" w:type="dxa"/>
          </w:tcPr>
          <w:p w14:paraId="4E8B2B59"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(ii)</w:t>
            </w:r>
          </w:p>
        </w:tc>
        <w:tc>
          <w:tcPr>
            <w:tcW w:w="1373" w:type="dxa"/>
          </w:tcPr>
          <w:p w14:paraId="4C0ADB02" w14:textId="77777777" w:rsidR="00860583" w:rsidRPr="008F6678" w:rsidRDefault="00860583" w:rsidP="00860583">
            <w:pPr>
              <w:spacing w:after="0" w:line="240" w:lineRule="auto"/>
              <w:rPr>
                <w:rFonts w:eastAsia="Calibri" w:cs="Calibri"/>
                <w:sz w:val="18"/>
                <w:szCs w:val="18"/>
              </w:rPr>
            </w:pPr>
            <w:r w:rsidRPr="008F6678">
              <w:rPr>
                <w:rFonts w:eastAsia="Calibri" w:cs="Calibri"/>
                <w:sz w:val="18"/>
                <w:szCs w:val="18"/>
              </w:rPr>
              <w:t>03</w:t>
            </w:r>
          </w:p>
        </w:tc>
        <w:tc>
          <w:tcPr>
            <w:tcW w:w="1373" w:type="dxa"/>
          </w:tcPr>
          <w:p w14:paraId="028E0D26" w14:textId="75F6EB31" w:rsidR="00860583" w:rsidRPr="008F6678" w:rsidRDefault="001B5388" w:rsidP="008F6678">
            <w:pPr>
              <w:rPr>
                <w:rFonts w:cs="Calibri Light"/>
                <w:color w:val="000000"/>
                <w:sz w:val="18"/>
                <w:szCs w:val="18"/>
              </w:rPr>
            </w:pPr>
            <w:r w:rsidRPr="008F6678">
              <w:rPr>
                <w:rFonts w:cs="Calibri Light"/>
                <w:color w:val="000000"/>
                <w:sz w:val="18"/>
                <w:szCs w:val="18"/>
              </w:rPr>
              <w:t>74 636 228</w:t>
            </w:r>
          </w:p>
        </w:tc>
      </w:tr>
    </w:tbl>
    <w:p w14:paraId="414711EC" w14:textId="77777777" w:rsidR="00860583" w:rsidRPr="00860583" w:rsidRDefault="00860583" w:rsidP="00860583">
      <w:pPr>
        <w:rPr>
          <w:rFonts w:ascii="Calibri" w:eastAsia="Times New Roman" w:hAnsi="Calibri" w:cs="Calibri"/>
          <w:b/>
        </w:rPr>
      </w:pPr>
    </w:p>
    <w:p w14:paraId="5E8772F5" w14:textId="77777777" w:rsidR="000A6B70" w:rsidRDefault="00860583" w:rsidP="00A04CCC">
      <w:pPr>
        <w:rPr>
          <w:rFonts w:ascii="Calibri" w:eastAsia="Times New Roman" w:hAnsi="Calibri" w:cs="Calibri"/>
          <w:b/>
        </w:rPr>
      </w:pPr>
      <w:r w:rsidRPr="00860583">
        <w:rPr>
          <w:rFonts w:ascii="Calibri" w:eastAsia="Times New Roman" w:hAnsi="Calibri" w:cs="Calibri"/>
          <w:b/>
        </w:rPr>
        <w:br w:type="page"/>
      </w:r>
    </w:p>
    <w:p w14:paraId="0D52143F" w14:textId="77777777" w:rsidR="00C736F7" w:rsidRPr="00E21920" w:rsidRDefault="00C736F7" w:rsidP="00C736F7">
      <w:pPr>
        <w:keepNext/>
        <w:keepLines/>
        <w:shd w:val="clear" w:color="auto" w:fill="FFCCFF"/>
        <w:spacing w:before="60" w:after="60" w:line="276" w:lineRule="auto"/>
        <w:outlineLvl w:val="2"/>
        <w:rPr>
          <w:rFonts w:ascii="Calibri" w:eastAsia="Times New Roman" w:hAnsi="Calibri" w:cs="Calibri"/>
          <w:b/>
        </w:rPr>
      </w:pPr>
      <w:bookmarkStart w:id="133" w:name="_Toc212018164"/>
      <w:r w:rsidRPr="00E21920">
        <w:rPr>
          <w:rFonts w:ascii="Calibri" w:eastAsia="Times New Roman" w:hAnsi="Calibri" w:cs="Calibri"/>
          <w:b/>
        </w:rPr>
        <w:lastRenderedPageBreak/>
        <w:t>7. Fundusze europejskie dla Pomorza bliższego obywatelom</w:t>
      </w:r>
      <w:bookmarkEnd w:id="133"/>
    </w:p>
    <w:tbl>
      <w:tblPr>
        <w:tblW w:w="0" w:type="auto"/>
        <w:tblInd w:w="-5" w:type="dxa"/>
        <w:tblLook w:val="04A0" w:firstRow="1" w:lastRow="0" w:firstColumn="1" w:lastColumn="0" w:noHBand="0" w:noVBand="1"/>
      </w:tblPr>
      <w:tblGrid>
        <w:gridCol w:w="8342"/>
      </w:tblGrid>
      <w:tr w:rsidR="00C736F7" w:rsidRPr="00E21920" w14:paraId="37CA3167" w14:textId="77777777" w:rsidTr="00D83F46">
        <w:tc>
          <w:tcPr>
            <w:tcW w:w="8342" w:type="dxa"/>
          </w:tcPr>
          <w:p w14:paraId="20DF764D" w14:textId="77777777" w:rsidR="00C736F7" w:rsidRPr="00E21920" w:rsidRDefault="00C736F7" w:rsidP="00D83F46">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zatrudnienia ludzi młodych</w:t>
            </w:r>
          </w:p>
        </w:tc>
      </w:tr>
      <w:tr w:rsidR="00C736F7" w:rsidRPr="00E21920" w14:paraId="4A2C3321" w14:textId="77777777" w:rsidTr="00D83F46">
        <w:tc>
          <w:tcPr>
            <w:tcW w:w="8342" w:type="dxa"/>
          </w:tcPr>
          <w:p w14:paraId="62D6168E" w14:textId="77777777" w:rsidR="00C736F7" w:rsidRPr="00E21920" w:rsidRDefault="00C736F7" w:rsidP="00D83F46">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C736F7" w:rsidRPr="00E21920" w14:paraId="03567BB4" w14:textId="77777777" w:rsidTr="00D83F46">
        <w:tc>
          <w:tcPr>
            <w:tcW w:w="8342" w:type="dxa"/>
          </w:tcPr>
          <w:p w14:paraId="1CB26842" w14:textId="77777777" w:rsidR="00C736F7" w:rsidRPr="00E21920" w:rsidRDefault="00C736F7" w:rsidP="00D83F46">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C736F7" w:rsidRPr="00E21920" w14:paraId="1A5C13BC" w14:textId="77777777" w:rsidTr="00D83F46">
        <w:tc>
          <w:tcPr>
            <w:tcW w:w="8342" w:type="dxa"/>
          </w:tcPr>
          <w:p w14:paraId="27D4660F" w14:textId="77777777" w:rsidR="00C736F7" w:rsidRPr="00E21920" w:rsidRDefault="00C736F7" w:rsidP="00D83F46">
            <w:p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C736F7" w:rsidRPr="00E21920" w14:paraId="659D1283" w14:textId="77777777" w:rsidTr="00D83F46">
        <w:tc>
          <w:tcPr>
            <w:tcW w:w="8342" w:type="dxa"/>
          </w:tcPr>
          <w:p w14:paraId="596DD54F" w14:textId="77777777" w:rsidR="00C736F7" w:rsidRPr="00E21920" w:rsidRDefault="00C736F7" w:rsidP="00D83F46">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C736F7" w:rsidRPr="00E21920" w14:paraId="75A394CD" w14:textId="77777777" w:rsidTr="00D83F46">
        <w:tc>
          <w:tcPr>
            <w:tcW w:w="8342" w:type="dxa"/>
          </w:tcPr>
          <w:p w14:paraId="55DC0B1F" w14:textId="77777777" w:rsidR="009F38A5" w:rsidRPr="00E21920" w:rsidRDefault="00C736F7" w:rsidP="00D83F4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1F9075EF" w14:textId="77777777" w:rsidR="003334AB" w:rsidRPr="00E21920" w:rsidRDefault="003334AB" w:rsidP="003334AB">
      <w:pPr>
        <w:keepNext/>
        <w:keepLines/>
        <w:shd w:val="clear" w:color="auto" w:fill="FFCCFF"/>
        <w:spacing w:before="60" w:after="60" w:line="276" w:lineRule="auto"/>
        <w:outlineLvl w:val="3"/>
        <w:rPr>
          <w:rFonts w:ascii="Calibri" w:eastAsia="Times New Roman" w:hAnsi="Calibri" w:cs="Calibri"/>
          <w:iCs/>
        </w:rPr>
      </w:pPr>
      <w:r w:rsidRPr="00E21920">
        <w:rPr>
          <w:rFonts w:ascii="Calibri" w:eastAsia="Times New Roman" w:hAnsi="Calibri" w:cs="Calibri"/>
          <w:iCs/>
        </w:rPr>
        <w:t>(i) Wspieranie zintegrowanego i sprzyjającego włączeniu społecznemu rozwoju społecznego, gospodarczego i środowiskowego, kultury, dziedzictwa naturalnego, zrównoważonej turystyki i bezpieczeństwa na obszarach miejskich</w:t>
      </w:r>
    </w:p>
    <w:p w14:paraId="0409163D"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6BA6CF6A"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 xml:space="preserve">W ramach Celu prowadzona będzie interwencja na rzecz </w:t>
      </w:r>
      <w:r w:rsidRPr="00E21920">
        <w:rPr>
          <w:rFonts w:ascii="Calibri" w:eastAsia="Calibri" w:hAnsi="Calibri" w:cs="Calibri"/>
          <w:u w:val="single"/>
        </w:rPr>
        <w:t>rewitalizacji zdegradowanych obszarów w miastach</w:t>
      </w:r>
      <w:r w:rsidRPr="00E21920">
        <w:rPr>
          <w:rFonts w:ascii="Calibri" w:eastAsia="Calibri" w:hAnsi="Calibri" w:cs="Calibri"/>
        </w:rPr>
        <w:t xml:space="preserve">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 Prowadzona interwencja nie będzie przyczyniać się do segregacji (w tym przestrzennej) osób zamieszkujących obszary zdegradowane i prowadzić będzie do zapewnienia ww. grupie dostępu do ogólnie dostępnych usług społecznych.</w:t>
      </w:r>
    </w:p>
    <w:p w14:paraId="79700A9E"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Interwencja obejmie m. in.:</w:t>
      </w:r>
    </w:p>
    <w:p w14:paraId="5A544C01"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rozwój lokalnej infrastruktury służącej realizacji celów społecznych, integracyjnych, gospodarczych, związanych z promocją zdrowego trybu życia i bezpieczeństwem, kulturalnych oraz edukacyjnych – w szczególności powiązanej z działaniami na rzecz rozwoju usług społecznych oraz aktywizacji społecznej i zawodowej. Budowa nowej infrastruktury możliwa będzie wyłącznie w szczególnie uzasadnionych przypadkach, np. wynikających z braku możliwej do wykorzystania infrastrukt</w:t>
      </w:r>
      <w:r>
        <w:rPr>
          <w:rFonts w:ascii="Calibri" w:eastAsia="Calibri" w:hAnsi="Calibri" w:cs="Calibri"/>
        </w:rPr>
        <w:t>ury komunalnej na danym terenie,</w:t>
      </w:r>
    </w:p>
    <w:p w14:paraId="6EF49EE6"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przywracanie lub nadawanie funkcji społecznych przestrzeniom publicznym (w tym terenom zielonym) poprzez podniesienie ich funkcjonalności i estetyki przy uwzględnieniu wartości wynikających z kontekstu przyrodniczego i kulturowego,</w:t>
      </w:r>
    </w:p>
    <w:p w14:paraId="3980C3E8"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dostosowanie techniczne substancji mieszkaniowej do standardów bytowych,</w:t>
      </w:r>
    </w:p>
    <w:p w14:paraId="1BE879EB"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działania aktywizujące lokalną społeczność, w szczególności dotyczące kształtowania postaw społecznych i włączenia lokalnej społeczności w działania rewitalizacyjne, także w ramach domów/klubów sąsiedzkich.</w:t>
      </w:r>
    </w:p>
    <w:p w14:paraId="4099EFA8" w14:textId="77777777" w:rsidR="003334AB" w:rsidRPr="00E21920" w:rsidRDefault="003334AB" w:rsidP="003334AB">
      <w:pPr>
        <w:spacing w:before="60" w:after="60" w:line="276" w:lineRule="auto"/>
        <w:rPr>
          <w:rFonts w:ascii="Calibri" w:eastAsia="Calibri" w:hAnsi="Calibri" w:cs="Calibri"/>
          <w:iCs/>
        </w:rPr>
      </w:pPr>
      <w:r w:rsidRPr="00E21920">
        <w:rPr>
          <w:rFonts w:ascii="Calibri" w:eastAsia="Calibri" w:hAnsi="Calibri" w:cs="Calibri"/>
          <w:iCs/>
        </w:rPr>
        <w:t>Wsparcie może być udzielone na część działań z ww. katalogu – pod warunkiem, iż stanowią one uzupełnienie/kontynuację już zrealizowanych przedsięwzięć na danym obszarze (niezależnie od źródła ich finansowania), a zakres interwencji wynikać będzie z przeprowadzonej diagnozy obszaru zdegradowanego.</w:t>
      </w:r>
    </w:p>
    <w:p w14:paraId="6C8BDE37"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lastRenderedPageBreak/>
        <w:t>W ramach interwencji możliwe będzie również realizowanie działań służących likwidacji barier architektonicznych oraz poprawie dostępności cyfrowej i informacyjno-komunikacyjnej, w szczególności w oparciu o projektowanie uniwersalne lub zastosowanie racjonalnego usprawnienia.</w:t>
      </w:r>
    </w:p>
    <w:p w14:paraId="4CD8CA2F"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Uzupełniająco, możliwy będzie rozwój lokalnej infrastruktury technicznej bezpośrednio powiązanej z osiąganiem założonych celów rewitalizacyjnych, w tym np. infrastruktury:</w:t>
      </w:r>
    </w:p>
    <w:p w14:paraId="33D13DA0"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kanalizacyjnej,</w:t>
      </w:r>
    </w:p>
    <w:p w14:paraId="7D35E0B6"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sprzyjającej transportowi zbiorowemu,</w:t>
      </w:r>
    </w:p>
    <w:p w14:paraId="16FAB229"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służącej uspokojeniu lokalnego ruchu drogowego,</w:t>
      </w:r>
    </w:p>
    <w:p w14:paraId="2A91951B"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służącej uporządkowaniu miejsc parkingowych,</w:t>
      </w:r>
    </w:p>
    <w:p w14:paraId="2E11E7DA"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dróg rowerowych, ciągów pieszo-rowerowych i pieszych.</w:t>
      </w:r>
    </w:p>
    <w:p w14:paraId="7FF87520" w14:textId="77777777" w:rsidR="003334AB" w:rsidRPr="005477E6" w:rsidRDefault="003334AB" w:rsidP="003334AB">
      <w:pPr>
        <w:spacing w:before="60" w:after="60" w:line="276" w:lineRule="auto"/>
        <w:rPr>
          <w:rFonts w:ascii="Calibri" w:eastAsia="Calibri" w:hAnsi="Calibri" w:cs="Calibri"/>
          <w:color w:val="000000"/>
        </w:rPr>
      </w:pPr>
      <w:r w:rsidRPr="004564C7">
        <w:rPr>
          <w:rFonts w:ascii="Calibri" w:eastAsia="Calibri" w:hAnsi="Calibri" w:cs="Calibri"/>
          <w:color w:val="000000"/>
        </w:rPr>
        <w:t>Inwestycje w elementy infrastruktury drogowej (w tym w parkingi) mogą być wpierane wyłącznie uzupełniająco</w:t>
      </w:r>
      <w:r w:rsidR="00D43FC7">
        <w:rPr>
          <w:rFonts w:ascii="Calibri" w:eastAsia="Calibri" w:hAnsi="Calibri" w:cs="Calibri"/>
          <w:color w:val="000000"/>
        </w:rPr>
        <w:t>,</w:t>
      </w:r>
      <w:r w:rsidR="00C736F7" w:rsidRPr="004564C7">
        <w:rPr>
          <w:rFonts w:ascii="Calibri" w:eastAsia="Calibri" w:hAnsi="Calibri" w:cs="Calibri"/>
          <w:color w:val="000000"/>
        </w:rPr>
        <w:t xml:space="preserve"> jako </w:t>
      </w:r>
      <w:r w:rsidR="00D43FC7">
        <w:rPr>
          <w:rFonts w:ascii="Calibri" w:eastAsia="Calibri" w:hAnsi="Calibri" w:cs="Calibri"/>
          <w:color w:val="000000"/>
        </w:rPr>
        <w:t xml:space="preserve">niedominujący </w:t>
      </w:r>
      <w:r w:rsidR="00C736F7" w:rsidRPr="004564C7">
        <w:rPr>
          <w:rFonts w:ascii="Calibri" w:eastAsia="Calibri" w:hAnsi="Calibri" w:cs="Calibri"/>
          <w:color w:val="000000"/>
        </w:rPr>
        <w:t>komponent projektu, pod warunkiem, że ich koszt nie</w:t>
      </w:r>
      <w:r w:rsidR="004564C7">
        <w:rPr>
          <w:rFonts w:ascii="Calibri" w:eastAsia="Calibri" w:hAnsi="Calibri" w:cs="Calibri"/>
          <w:color w:val="000000"/>
        </w:rPr>
        <w:t xml:space="preserve"> stanowi</w:t>
      </w:r>
      <w:r w:rsidR="004564C7" w:rsidRPr="004564C7">
        <w:rPr>
          <w:rFonts w:ascii="Calibri" w:eastAsia="Calibri" w:hAnsi="Calibri" w:cs="Calibri"/>
          <w:color w:val="000000"/>
        </w:rPr>
        <w:t xml:space="preserve"> </w:t>
      </w:r>
      <w:r w:rsidR="004564C7">
        <w:rPr>
          <w:rFonts w:ascii="Calibri" w:eastAsia="Calibri" w:hAnsi="Calibri" w:cs="Calibri"/>
          <w:color w:val="000000"/>
        </w:rPr>
        <w:t>większości</w:t>
      </w:r>
      <w:r w:rsidR="00C736F7" w:rsidRPr="004564C7">
        <w:rPr>
          <w:rFonts w:ascii="Calibri" w:eastAsia="Calibri" w:hAnsi="Calibri" w:cs="Calibri"/>
          <w:color w:val="000000"/>
        </w:rPr>
        <w:t xml:space="preserve"> kosztów kwalifikowalnych operacji.</w:t>
      </w:r>
      <w:r w:rsidRPr="004564C7">
        <w:rPr>
          <w:rFonts w:ascii="Calibri" w:eastAsia="Calibri" w:hAnsi="Calibri" w:cs="Calibri"/>
          <w:color w:val="000000"/>
        </w:rPr>
        <w:t xml:space="preserve"> Projekty nie mogą obejmować budowy nowych dróg lub parkingów oraz w odniesieniu do istniejących, zwiększenia ich pojemności lub przepustowości, ani nie mogą w żaden inny sposób przyczyniać się do zwiększenia natężenia ruchu samochodowego. </w:t>
      </w:r>
      <w:r w:rsidR="00C736F7" w:rsidRPr="004564C7">
        <w:rPr>
          <w:rFonts w:ascii="Calibri" w:eastAsia="Calibri" w:hAnsi="Calibri" w:cs="Calibri"/>
          <w:color w:val="000000"/>
        </w:rPr>
        <w:t>Do powyższego limitu nie wlicza się kosztów związanych z realizacją dróg rowerowych, ciągów pieszych i pieszo-rowerowych, a także budową, przebudową i modernizacją niezbędnej sieciowej infrastruktury technicznej.</w:t>
      </w:r>
    </w:p>
    <w:p w14:paraId="79B25225" w14:textId="77777777" w:rsidR="003334AB" w:rsidRPr="00E21920" w:rsidRDefault="003334AB" w:rsidP="003334AB">
      <w:pPr>
        <w:spacing w:before="60" w:after="60" w:line="276" w:lineRule="auto"/>
        <w:rPr>
          <w:rFonts w:ascii="Calibri" w:eastAsia="Calibri" w:hAnsi="Calibri" w:cs="Calibri"/>
          <w:bCs/>
        </w:rPr>
      </w:pPr>
      <w:r w:rsidRPr="00E21920">
        <w:rPr>
          <w:rFonts w:ascii="Calibri" w:eastAsia="Calibri" w:hAnsi="Calibri" w:cs="Calibri"/>
          <w:bCs/>
        </w:rPr>
        <w:t>W ramach prowadzonej interwencji należy szczególnie zadbać o zachowanie i rozwój zielonej infrastr</w:t>
      </w:r>
      <w:r>
        <w:rPr>
          <w:rFonts w:ascii="Calibri" w:eastAsia="Calibri" w:hAnsi="Calibri" w:cs="Calibri"/>
          <w:bCs/>
        </w:rPr>
        <w:t>uktury, zwłaszcza ochronę drzew</w:t>
      </w:r>
      <w:r w:rsidRPr="00E21920">
        <w:rPr>
          <w:rFonts w:ascii="Calibri" w:eastAsia="Calibri" w:hAnsi="Calibri" w:cs="Calibri"/>
          <w:bCs/>
        </w:rPr>
        <w:t xml:space="preserve"> w całym cyklu projektowym, w tym poprzez stosowanie standardów ochrony zieleni. Mając na uwadze potrzebę adaptacji obszarów miejskich do zmiany klimatu, należy dążyć również do zwiększania powierzchni biologicznie czynnych i unikać tworzenia powierzchni uszczelnionych.</w:t>
      </w:r>
    </w:p>
    <w:p w14:paraId="490649A8" w14:textId="77777777" w:rsidR="003334AB" w:rsidRPr="00E21920" w:rsidRDefault="003334AB" w:rsidP="003334AB">
      <w:pPr>
        <w:spacing w:before="60" w:after="60" w:line="276" w:lineRule="auto"/>
        <w:rPr>
          <w:rFonts w:ascii="Calibri" w:eastAsia="Calibri" w:hAnsi="Calibri" w:cs="Calibri"/>
          <w:bCs/>
        </w:rPr>
      </w:pPr>
      <w:r w:rsidRPr="00E21920">
        <w:rPr>
          <w:rFonts w:ascii="Calibri" w:eastAsia="Calibri" w:hAnsi="Calibri" w:cs="Calibri"/>
          <w:bCs/>
        </w:rPr>
        <w:t>Planując inwestycje w obszarze kultury mające wpływ na dziedzictwo kulturowe zasadne jest wykorzystywanie zaleceń wynikających z dokumentu „Europejskie zasady jakości dla finansowanych przez UE interwencji o potencjalnym wpływie na dziedzictwo kulturowe</w:t>
      </w:r>
      <w:r>
        <w:rPr>
          <w:rFonts w:ascii="Calibri" w:eastAsia="Calibri" w:hAnsi="Calibri" w:cs="Calibri"/>
          <w:bCs/>
        </w:rPr>
        <w:t>”</w:t>
      </w:r>
      <w:r w:rsidRPr="00E21920">
        <w:rPr>
          <w:rFonts w:ascii="Calibri" w:eastAsia="Calibri" w:hAnsi="Calibri" w:cs="Calibri"/>
          <w:bCs/>
        </w:rPr>
        <w:t>.</w:t>
      </w:r>
    </w:p>
    <w:p w14:paraId="11448162"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Przewiduje się realizację przedsięwzięć zintegrowanych – powyższe działania będą bezpośrednio powiązane i będą mieć uzupełniający charakter w stosunku do interwencji w Celach 4 (h) i 4 (k). Ponadto komplementarna interwencja wspomagająca powyższe działania prowadzona będzie w ramach Celów 2 (i) oraz 4 (iii).</w:t>
      </w:r>
    </w:p>
    <w:p w14:paraId="0C244DCB"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Dofinansowane będą wyłącznie przedsięwzięcia:</w:t>
      </w:r>
    </w:p>
    <w:p w14:paraId="67C91945" w14:textId="77777777" w:rsidR="003334AB" w:rsidRPr="0034498A"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t>uzgodnione pomiędzy IZ a miastami uprawnionymi do wsparcia – podmiotem odpowiedzialnym i liderem będzie miasto,</w:t>
      </w:r>
      <w:r w:rsidRPr="00E21920">
        <w:rPr>
          <w:rFonts w:cstheme="minorHAnsi"/>
        </w:rPr>
        <w:t xml:space="preserve"> które w ramach opracowania </w:t>
      </w:r>
      <w:r w:rsidRPr="00E21920">
        <w:rPr>
          <w:rFonts w:ascii="Calibri" w:eastAsia="Calibri" w:hAnsi="Calibri" w:cs="Calibri"/>
        </w:rPr>
        <w:t xml:space="preserve">gminnego programu rewitalizacji (GPR) zawrze m.in. listę projektów wraz z informacją na temat sposobu ich wyboru. IZ oceni </w:t>
      </w:r>
      <w:r w:rsidRPr="00E21920">
        <w:rPr>
          <w:rFonts w:ascii="Calibri" w:eastAsia="Calibri" w:hAnsi="Calibri" w:cs="Calibri"/>
          <w:bCs/>
        </w:rPr>
        <w:t>spełnienie przez GPR wymogów</w:t>
      </w:r>
      <w:r w:rsidRPr="00E21920">
        <w:rPr>
          <w:rFonts w:cstheme="minorHAnsi"/>
        </w:rPr>
        <w:t xml:space="preserve"> </w:t>
      </w:r>
      <w:r w:rsidRPr="00E21920">
        <w:rPr>
          <w:rFonts w:ascii="Calibri" w:eastAsia="Calibri" w:hAnsi="Calibri" w:cs="Calibri"/>
          <w:bCs/>
        </w:rPr>
        <w:t xml:space="preserve">z art. 29 </w:t>
      </w:r>
      <w:bookmarkStart w:id="134" w:name="_Hlk108696710"/>
      <w:r w:rsidRPr="00E21920">
        <w:rPr>
          <w:rFonts w:ascii="Calibri" w:eastAsia="Calibri" w:hAnsi="Calibri" w:cs="Calibri"/>
          <w:bCs/>
        </w:rPr>
        <w:t>rozporządzenia</w:t>
      </w:r>
      <w:bookmarkEnd w:id="134"/>
      <w:r w:rsidRPr="00E21920">
        <w:rPr>
          <w:rFonts w:ascii="Calibri" w:eastAsia="Calibri" w:hAnsi="Calibri" w:cs="Calibri"/>
          <w:bCs/>
        </w:rPr>
        <w:t xml:space="preserve"> 2021/1060</w:t>
      </w:r>
      <w:r w:rsidRPr="00E21920">
        <w:rPr>
          <w:rFonts w:ascii="Calibri" w:eastAsia="Calibri" w:hAnsi="Calibri" w:cs="Calibri"/>
        </w:rPr>
        <w:t xml:space="preserve"> – </w:t>
      </w:r>
      <w:r w:rsidRPr="00E21920">
        <w:rPr>
          <w:rFonts w:ascii="Calibri" w:eastAsia="Calibri" w:hAnsi="Calibri" w:cs="Calibri"/>
          <w:bCs/>
        </w:rPr>
        <w:t xml:space="preserve">pozytywnie zweryfikowane </w:t>
      </w:r>
      <w:r>
        <w:rPr>
          <w:rFonts w:ascii="Calibri" w:eastAsia="Calibri" w:hAnsi="Calibri" w:cs="Calibri"/>
          <w:bCs/>
        </w:rPr>
        <w:t>programy rewitalizacji</w:t>
      </w:r>
      <w:r w:rsidRPr="00E21920">
        <w:rPr>
          <w:rFonts w:ascii="Calibri" w:eastAsia="Calibri" w:hAnsi="Calibri" w:cs="Calibri"/>
        </w:rPr>
        <w:t xml:space="preserve"> zostaną wpisane do </w:t>
      </w:r>
      <w:r w:rsidRPr="00E21920">
        <w:rPr>
          <w:rFonts w:ascii="Calibri" w:eastAsia="Calibri" w:hAnsi="Calibri" w:cs="Calibri"/>
          <w:bCs/>
        </w:rPr>
        <w:t xml:space="preserve">wykazu </w:t>
      </w:r>
      <w:r w:rsidRPr="00E21920">
        <w:rPr>
          <w:rFonts w:ascii="Calibri" w:eastAsia="Calibri" w:hAnsi="Calibri" w:cs="Calibri"/>
        </w:rPr>
        <w:t>prowadzonego przez IZ.</w:t>
      </w:r>
      <w:r>
        <w:rPr>
          <w:rFonts w:ascii="Calibri" w:eastAsia="Calibri" w:hAnsi="Calibri" w:cs="Calibri"/>
        </w:rPr>
        <w:t xml:space="preserve"> </w:t>
      </w:r>
      <w:r w:rsidRPr="0034498A">
        <w:rPr>
          <w:rFonts w:ascii="Calibri" w:eastAsia="Calibri" w:hAnsi="Calibri" w:cs="Calibri"/>
        </w:rPr>
        <w:t>Tylko miasto posiadające GPR wpisany do ww. wykazu będzie mogło przystąpić do procesu uzgodnienia projektów</w:t>
      </w:r>
      <w:bookmarkStart w:id="135" w:name="_Hlk108697044"/>
      <w:r w:rsidRPr="0034498A">
        <w:rPr>
          <w:rFonts w:ascii="Calibri" w:eastAsia="Calibri" w:hAnsi="Calibri" w:cs="Calibri"/>
        </w:rPr>
        <w:t xml:space="preserve"> z IZ. Uzgodnienie polegać będzie na negocjacjach i wspólnym wyborze, które z projektów wskazanych na liście projektów będącej częścią GPR w najlepszy sposób wpisują się w planowane rodzaje działań oraz cele FEP 2021-2027 </w:t>
      </w:r>
      <w:r w:rsidRPr="0034498A">
        <w:rPr>
          <w:rFonts w:ascii="Calibri" w:eastAsia="Calibri" w:hAnsi="Calibri" w:cs="Calibri"/>
          <w:bCs/>
        </w:rPr>
        <w:t>i potencjalnie mogą zostać sfinansowane ze środków programu.</w:t>
      </w:r>
      <w:r w:rsidRPr="0034498A">
        <w:rPr>
          <w:rFonts w:ascii="Calibri" w:eastAsia="Calibri" w:hAnsi="Calibri" w:cs="Calibri"/>
        </w:rPr>
        <w:t xml:space="preserve"> </w:t>
      </w:r>
      <w:bookmarkEnd w:id="135"/>
      <w:r w:rsidRPr="0034498A">
        <w:rPr>
          <w:rFonts w:ascii="Calibri" w:eastAsia="Calibri" w:hAnsi="Calibri" w:cs="Calibri"/>
        </w:rPr>
        <w:t xml:space="preserve">Pozytywnie ocenione projekty składać się będą na uzgodniony pomiędzy IZ a miastem </w:t>
      </w:r>
      <w:r w:rsidRPr="0034498A">
        <w:rPr>
          <w:rFonts w:ascii="Calibri" w:eastAsia="Calibri" w:hAnsi="Calibri" w:cs="Calibri"/>
          <w:bCs/>
        </w:rPr>
        <w:t>pakiet zintegrowanych</w:t>
      </w:r>
      <w:r w:rsidRPr="0034498A" w:rsidDel="005B254B">
        <w:rPr>
          <w:rFonts w:ascii="Calibri" w:eastAsia="Calibri" w:hAnsi="Calibri" w:cs="Calibri"/>
          <w:bCs/>
        </w:rPr>
        <w:t xml:space="preserve"> </w:t>
      </w:r>
      <w:r w:rsidRPr="0034498A">
        <w:rPr>
          <w:rFonts w:ascii="Calibri" w:eastAsia="Calibri" w:hAnsi="Calibri" w:cs="Calibri"/>
          <w:bCs/>
        </w:rPr>
        <w:t>przedsięwzięć rewitalizacyjnych</w:t>
      </w:r>
      <w:r w:rsidRPr="0034498A">
        <w:rPr>
          <w:rFonts w:ascii="Calibri" w:eastAsia="Calibri" w:hAnsi="Calibri" w:cs="Calibri"/>
        </w:rPr>
        <w:t>,</w:t>
      </w:r>
    </w:p>
    <w:p w14:paraId="28DB5292" w14:textId="77777777" w:rsidR="003334AB" w:rsidRPr="00E21920"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lastRenderedPageBreak/>
        <w:t>partnerskie – partnerami w przedsięwzięciach zintegrowanych koordynowanych przez jednostki samorządu terytorialnego będą m.in. organizacje pozarządowe, instytucje pomocy i integracji społecznej, instytucje kultury, kościoły i związki wyznaniowe, przedsiębiorcy, instytucje edukacyjne, instytucje rynku pracy, kluby sportowe, wspólnoty i spółdzielnie mieszkaniowe, towarzystwa budownictwa społecznego oraz inne podmioty, których udział jest istotny dla realizacji lub osiągnięcia celów projektu (w przypadku współpracy z organizacjami pozarządowymi/pożytku publicznego, dopuszcza się także formułę zlecania zadań publicznych)</w:t>
      </w:r>
      <w:r>
        <w:rPr>
          <w:rFonts w:ascii="Calibri" w:eastAsia="Calibri" w:hAnsi="Calibri" w:cs="Calibri"/>
        </w:rPr>
        <w:t>,</w:t>
      </w:r>
    </w:p>
    <w:p w14:paraId="00FB711A" w14:textId="77777777" w:rsidR="003334AB" w:rsidRPr="00E21920"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t>uwzględniające zas</w:t>
      </w:r>
      <w:r>
        <w:rPr>
          <w:rFonts w:ascii="Calibri" w:eastAsia="Calibri" w:hAnsi="Calibri" w:cs="Calibri"/>
        </w:rPr>
        <w:t>ady projektowania uniwersalnego,</w:t>
      </w:r>
    </w:p>
    <w:p w14:paraId="492E9F8D" w14:textId="77777777" w:rsidR="003334AB" w:rsidRPr="00E21920"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t xml:space="preserve">uwzględniające wymogi kształtowania ładu przestrzennego, korzystające z zasad zagospodarowania przestrzennego zawartych w Planie zagospodarowania przestrzennego województwa pomorskiego 2030 oraz nawiązujące do koncepcji Nowego Europejskiego </w:t>
      </w:r>
      <w:proofErr w:type="spellStart"/>
      <w:r w:rsidRPr="00E21920">
        <w:rPr>
          <w:rFonts w:ascii="Calibri" w:eastAsia="Calibri" w:hAnsi="Calibri" w:cs="Calibri"/>
        </w:rPr>
        <w:t>Bauhausu</w:t>
      </w:r>
      <w:proofErr w:type="spellEnd"/>
      <w:r w:rsidRPr="00E21920">
        <w:rPr>
          <w:rFonts w:ascii="Calibri" w:eastAsia="Calibri" w:hAnsi="Calibri" w:cs="Calibri"/>
        </w:rPr>
        <w:t>.</w:t>
      </w:r>
    </w:p>
    <w:p w14:paraId="1CABCB67"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05A6F1EF"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Mieszkańcy zdegradowanych obszarów w miastach.</w:t>
      </w:r>
    </w:p>
    <w:p w14:paraId="709C042F" w14:textId="77777777" w:rsidR="003334AB" w:rsidRPr="00E21920" w:rsidRDefault="003334AB" w:rsidP="003334AB">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2C597F47" w14:textId="77777777" w:rsidR="003334AB" w:rsidRPr="00E21920" w:rsidRDefault="003334AB" w:rsidP="003334AB">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rozwoju usług społecznych, a także przyjaznych przestrzeni publicznych.</w:t>
      </w:r>
    </w:p>
    <w:p w14:paraId="0074988B" w14:textId="77777777" w:rsidR="003334AB" w:rsidRPr="00E21920" w:rsidRDefault="003334AB" w:rsidP="003334AB">
      <w:pPr>
        <w:spacing w:before="60" w:after="60" w:line="276" w:lineRule="auto"/>
        <w:rPr>
          <w:rFonts w:eastAsia="Calibri" w:cstheme="minorHAnsi"/>
        </w:rPr>
      </w:pPr>
      <w:r w:rsidRPr="00E21920">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(poprzez świadczenie wsparcia w sposób zintegrowany), zasadą </w:t>
      </w:r>
      <w:r w:rsidRPr="00E21920">
        <w:rPr>
          <w:rFonts w:eastAsia="Calibri" w:cstheme="minorHAnsi"/>
          <w:bCs/>
        </w:rPr>
        <w:t xml:space="preserve">wspierania postaw obywatelskich </w:t>
      </w:r>
      <w:r w:rsidRPr="00E21920">
        <w:rPr>
          <w:rFonts w:eastAsia="Calibri" w:cstheme="minorHAnsi"/>
        </w:rPr>
        <w:t>(poprzez tworzenie warunków infrastrukturalnych dla aktywności mieszkańców) oraz z</w:t>
      </w:r>
      <w:r w:rsidRPr="00E21920">
        <w:rPr>
          <w:rFonts w:eastAsia="Calibri" w:cstheme="minorHAnsi"/>
          <w:bCs/>
        </w:rPr>
        <w:t xml:space="preserve">asadą racjonalnego gospodarowania przestrzenią </w:t>
      </w:r>
      <w:r w:rsidRPr="00E21920">
        <w:rPr>
          <w:rFonts w:eastAsia="Calibri" w:cstheme="minorHAnsi"/>
        </w:rPr>
        <w:t>(m.in. dzięki uwzględnieniu wymogów kształtowania ładu przestrzennego).</w:t>
      </w:r>
    </w:p>
    <w:p w14:paraId="140CC67E" w14:textId="77777777" w:rsidR="003334AB" w:rsidRPr="00E21920" w:rsidRDefault="003334AB" w:rsidP="003334AB">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492799E1" w14:textId="77777777" w:rsidR="003334AB" w:rsidRPr="00E21920" w:rsidRDefault="003334AB" w:rsidP="003334AB">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0F47245F" w14:textId="77777777" w:rsidR="003334AB" w:rsidRPr="00E21920" w:rsidRDefault="003334AB" w:rsidP="0058100C">
      <w:pPr>
        <w:spacing w:before="60" w:after="60" w:line="276" w:lineRule="auto"/>
        <w:rPr>
          <w:rFonts w:eastAsia="Calibri" w:cstheme="minorHAnsi"/>
          <w:iCs/>
        </w:rPr>
      </w:pPr>
      <w:r w:rsidRPr="00E21920">
        <w:rPr>
          <w:rFonts w:eastAsia="Calibri" w:cstheme="minorHAnsi"/>
          <w:iCs/>
        </w:rPr>
        <w:t xml:space="preserve">W ramach Celu przewidziano szereg działań na rzecz zapewnienia równości, włączenia społecznego i niedyskryminacji. Dedykowana interwencja adresowana będzie do mieszkańców obszarów zdegradowanych i obejmie m.in. </w:t>
      </w:r>
      <w:r w:rsidRPr="00E21920">
        <w:rPr>
          <w:rFonts w:eastAsia="Calibri" w:cstheme="minorHAnsi"/>
        </w:rPr>
        <w:t>rozwój infrastruktury społecznej, przestrzeni publicznych i substancji mieszkaniowej</w:t>
      </w:r>
      <w:r w:rsidRPr="00E21920">
        <w:rPr>
          <w:rFonts w:eastAsia="Calibri" w:cstheme="minorHAnsi"/>
          <w:iCs/>
        </w:rPr>
        <w:t>. Szczególny nacisk położony zostanie na niesegregacyjny charakter działań, a także dopasowanie infrastruktury do indywidualnych potrzeb odbiorców.</w:t>
      </w:r>
    </w:p>
    <w:p w14:paraId="374B0137" w14:textId="77777777" w:rsidR="003334AB" w:rsidRPr="00E21920" w:rsidRDefault="003334AB" w:rsidP="0058100C">
      <w:pPr>
        <w:spacing w:before="60" w:after="60" w:line="276" w:lineRule="auto"/>
        <w:rPr>
          <w:rFonts w:eastAsia="Calibri" w:cstheme="minorHAnsi"/>
        </w:rPr>
      </w:pPr>
      <w:r w:rsidRPr="00E21920">
        <w:rPr>
          <w:rFonts w:eastAsia="Calibri" w:cstheme="minorHAnsi"/>
        </w:rPr>
        <w:t>Poprzez zastosowanie standardu dostępności architektonicznego, cyfrowego oraz informacyjno-promocyjnego, infrastruktura będzie dostępna dla ogółu społeczeństwa, odpowiadając jednocześnie na szczególne potrzeby osób z niepełnosprawnościami, seniorów oraz opiekunów osób zależnych.</w:t>
      </w:r>
    </w:p>
    <w:p w14:paraId="537A775E"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1C422991"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lastRenderedPageBreak/>
        <w:t xml:space="preserve">Obszarami wyłącznie uprawnionymi do wsparcia będą zdegradowane obszary w miastach. </w:t>
      </w:r>
    </w:p>
    <w:p w14:paraId="3141600A" w14:textId="77777777" w:rsidR="003334AB" w:rsidRPr="007A16D4" w:rsidRDefault="003334AB" w:rsidP="003334AB">
      <w:pPr>
        <w:spacing w:before="60" w:after="60" w:line="276" w:lineRule="auto"/>
        <w:rPr>
          <w:rFonts w:ascii="Calibri" w:eastAsia="Calibri" w:hAnsi="Calibri" w:cs="Calibri"/>
        </w:rPr>
      </w:pPr>
      <w:r w:rsidRPr="00E21920">
        <w:rPr>
          <w:rFonts w:ascii="Calibri" w:eastAsia="Calibri" w:hAnsi="Calibri" w:cs="Calibri"/>
        </w:rPr>
        <w:t>W ramach realizacji Celu przewiduje się zastosowanie innych instrumentów terytorialnych – programów rewitalizacji.</w:t>
      </w:r>
    </w:p>
    <w:p w14:paraId="340E3A99"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20EAC6B1" w14:textId="77777777" w:rsidR="003334AB" w:rsidRPr="00E21920" w:rsidRDefault="003334AB" w:rsidP="003334AB">
      <w:pPr>
        <w:spacing w:before="60" w:after="60" w:line="276" w:lineRule="auto"/>
        <w:rPr>
          <w:rFonts w:cstheme="minorHAnsi"/>
        </w:rPr>
      </w:pPr>
      <w:r w:rsidRPr="00E21920">
        <w:rPr>
          <w:rFonts w:cstheme="minorHAnsi"/>
        </w:rPr>
        <w:t xml:space="preserve">Wsparcie w ramach Celu koncentrować się będzie na działaniach związanych z rewitalizacją zdegradowanych obszarów w miastach. W efekcie, realizowane projekty będą wpisywać się w SUERMB, a także będą komplementarne do inicjatyw realizowanych w ramach ww. Strategii, w szczególności w Obszarze Tematycznym Planowanie Przestrzenne, w zakresie działania 1. Wzmocnienie spójności terytorialnej w regionie Morza Bałtyckiego poprzez planowanie przestrzenne na lądzie. Zapewniona zostanie również kontynuacja współpracy ze strukturami realizującymi SUERMB, w tym z Narodowym Koordynatorem oraz sieciami współpracy Instytucji Zarządzających. </w:t>
      </w:r>
    </w:p>
    <w:p w14:paraId="69D5363C" w14:textId="77777777" w:rsidR="003334AB" w:rsidRPr="00E21920" w:rsidRDefault="003334AB" w:rsidP="003334AB">
      <w:pPr>
        <w:spacing w:before="60" w:after="60" w:line="276" w:lineRule="auto"/>
        <w:rPr>
          <w:rFonts w:cstheme="minorHAnsi"/>
        </w:rPr>
      </w:pPr>
      <w:r w:rsidRPr="00E21920">
        <w:rPr>
          <w:rFonts w:cstheme="minorHAnsi"/>
        </w:rPr>
        <w:t>Ponadto działania międzyregionalne i transnarodowe komplementarne do podejmowanych w ramach FEP w obszarze niniejszego Celu realizowane będą w Europejskim Programie Współpracy Terytorialnej dla Zrównoważonego Rozwoju Obszarów Miejskich (URBACT) – w zakresie sieciowania miast w obszarze rewitalizacji.</w:t>
      </w:r>
    </w:p>
    <w:p w14:paraId="338E9602"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001D8806"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07F7F1A0"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Z uwagi na ograniczony potencjał do realizacji projektów na zdegradowanych obszarach miast wyznaczonych na podstawie programów rewitalizacji, które kwalifikowałyby się do objęcia wsparciem zwrotnym, interwencja będzie prowadzona w formie wsparcia bezzwrotnego.</w:t>
      </w:r>
    </w:p>
    <w:p w14:paraId="4DFD3761" w14:textId="77777777" w:rsidR="003334AB" w:rsidRPr="00E21920" w:rsidRDefault="003334AB" w:rsidP="003334AB">
      <w:pPr>
        <w:spacing w:before="60" w:after="60" w:line="276" w:lineRule="auto"/>
        <w:rPr>
          <w:rFonts w:ascii="Calibri" w:eastAsia="Calibri" w:hAnsi="Calibri" w:cs="Calibri"/>
          <w:b/>
        </w:rPr>
      </w:pPr>
      <w:r w:rsidRPr="00E21920">
        <w:rPr>
          <w:rFonts w:ascii="Calibri" w:eastAsia="Calibri" w:hAnsi="Calibri" w:cs="Calibri"/>
          <w:b/>
        </w:rPr>
        <w:t>Wskaźniki</w:t>
      </w:r>
    </w:p>
    <w:p w14:paraId="06426B8F"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71"/>
        <w:tblW w:w="10773" w:type="dxa"/>
        <w:jc w:val="center"/>
        <w:tblLayout w:type="fixed"/>
        <w:tblLook w:val="04A0" w:firstRow="1" w:lastRow="0" w:firstColumn="1" w:lastColumn="0" w:noHBand="0" w:noVBand="1"/>
      </w:tblPr>
      <w:tblGrid>
        <w:gridCol w:w="710"/>
        <w:gridCol w:w="858"/>
        <w:gridCol w:w="916"/>
        <w:gridCol w:w="1000"/>
        <w:gridCol w:w="1000"/>
        <w:gridCol w:w="3532"/>
        <w:gridCol w:w="980"/>
        <w:gridCol w:w="882"/>
        <w:gridCol w:w="895"/>
      </w:tblGrid>
      <w:tr w:rsidR="003334AB" w:rsidRPr="00E21920" w14:paraId="300F2907" w14:textId="77777777" w:rsidTr="002D5081">
        <w:trPr>
          <w:tblHeader/>
          <w:jc w:val="center"/>
        </w:trPr>
        <w:tc>
          <w:tcPr>
            <w:tcW w:w="710" w:type="dxa"/>
          </w:tcPr>
          <w:p w14:paraId="3D2503A6"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8" w:type="dxa"/>
          </w:tcPr>
          <w:p w14:paraId="5009C1B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916" w:type="dxa"/>
          </w:tcPr>
          <w:p w14:paraId="215924C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0" w:type="dxa"/>
          </w:tcPr>
          <w:p w14:paraId="73E3DE7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000" w:type="dxa"/>
          </w:tcPr>
          <w:p w14:paraId="07D9AF8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532" w:type="dxa"/>
          </w:tcPr>
          <w:p w14:paraId="4530A30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Pr>
          <w:p w14:paraId="75EBA94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82" w:type="dxa"/>
          </w:tcPr>
          <w:p w14:paraId="6CC9B8D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95" w:type="dxa"/>
          </w:tcPr>
          <w:p w14:paraId="11C43AC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3334AB" w:rsidRPr="00E21920" w14:paraId="77127B12" w14:textId="77777777" w:rsidTr="002D5081">
        <w:trPr>
          <w:jc w:val="center"/>
        </w:trPr>
        <w:tc>
          <w:tcPr>
            <w:tcW w:w="710" w:type="dxa"/>
            <w:tcBorders>
              <w:top w:val="single" w:sz="4" w:space="0" w:color="auto"/>
              <w:left w:val="single" w:sz="4" w:space="0" w:color="auto"/>
              <w:bottom w:val="single" w:sz="4" w:space="0" w:color="auto"/>
              <w:right w:val="single" w:sz="4" w:space="0" w:color="auto"/>
            </w:tcBorders>
          </w:tcPr>
          <w:p w14:paraId="50A5B16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Borders>
              <w:top w:val="single" w:sz="4" w:space="0" w:color="auto"/>
              <w:left w:val="single" w:sz="4" w:space="0" w:color="auto"/>
              <w:bottom w:val="single" w:sz="4" w:space="0" w:color="auto"/>
              <w:right w:val="single" w:sz="4" w:space="0" w:color="auto"/>
            </w:tcBorders>
          </w:tcPr>
          <w:p w14:paraId="7F92CD2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Borders>
              <w:top w:val="single" w:sz="4" w:space="0" w:color="auto"/>
              <w:left w:val="single" w:sz="4" w:space="0" w:color="auto"/>
              <w:bottom w:val="single" w:sz="4" w:space="0" w:color="auto"/>
              <w:right w:val="single" w:sz="4" w:space="0" w:color="auto"/>
            </w:tcBorders>
          </w:tcPr>
          <w:p w14:paraId="3DD50EC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Borders>
              <w:top w:val="single" w:sz="4" w:space="0" w:color="auto"/>
              <w:left w:val="single" w:sz="4" w:space="0" w:color="auto"/>
              <w:bottom w:val="single" w:sz="4" w:space="0" w:color="auto"/>
              <w:right w:val="single" w:sz="4" w:space="0" w:color="auto"/>
            </w:tcBorders>
          </w:tcPr>
          <w:p w14:paraId="31A40E4E"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Borders>
              <w:top w:val="single" w:sz="4" w:space="0" w:color="auto"/>
              <w:left w:val="single" w:sz="4" w:space="0" w:color="auto"/>
              <w:bottom w:val="single" w:sz="4" w:space="0" w:color="auto"/>
              <w:right w:val="single" w:sz="4" w:space="0" w:color="auto"/>
            </w:tcBorders>
          </w:tcPr>
          <w:p w14:paraId="7DC59A6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RCO074</w:t>
            </w:r>
          </w:p>
        </w:tc>
        <w:tc>
          <w:tcPr>
            <w:tcW w:w="3532" w:type="dxa"/>
            <w:tcBorders>
              <w:top w:val="single" w:sz="4" w:space="0" w:color="auto"/>
              <w:left w:val="single" w:sz="4" w:space="0" w:color="auto"/>
              <w:bottom w:val="single" w:sz="4" w:space="0" w:color="auto"/>
              <w:right w:val="single" w:sz="4" w:space="0" w:color="auto"/>
            </w:tcBorders>
          </w:tcPr>
          <w:p w14:paraId="20C159F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Ludność objęta projektami w ramach strategii zintegrowanego rozwoju terytorialnego </w:t>
            </w:r>
          </w:p>
        </w:tc>
        <w:tc>
          <w:tcPr>
            <w:tcW w:w="980" w:type="dxa"/>
            <w:tcBorders>
              <w:top w:val="single" w:sz="4" w:space="0" w:color="auto"/>
              <w:left w:val="single" w:sz="4" w:space="0" w:color="auto"/>
              <w:bottom w:val="single" w:sz="4" w:space="0" w:color="auto"/>
              <w:right w:val="single" w:sz="4" w:space="0" w:color="auto"/>
            </w:tcBorders>
          </w:tcPr>
          <w:p w14:paraId="34A5AFB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82" w:type="dxa"/>
            <w:tcBorders>
              <w:top w:val="single" w:sz="4" w:space="0" w:color="auto"/>
              <w:left w:val="single" w:sz="4" w:space="0" w:color="auto"/>
              <w:bottom w:val="single" w:sz="4" w:space="0" w:color="auto"/>
              <w:right w:val="single" w:sz="4" w:space="0" w:color="auto"/>
            </w:tcBorders>
          </w:tcPr>
          <w:p w14:paraId="535244B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Borders>
              <w:top w:val="single" w:sz="4" w:space="0" w:color="auto"/>
              <w:left w:val="single" w:sz="4" w:space="0" w:color="auto"/>
              <w:bottom w:val="single" w:sz="4" w:space="0" w:color="auto"/>
              <w:right w:val="single" w:sz="4" w:space="0" w:color="auto"/>
            </w:tcBorders>
          </w:tcPr>
          <w:p w14:paraId="1623D0E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91 000</w:t>
            </w:r>
          </w:p>
        </w:tc>
      </w:tr>
      <w:tr w:rsidR="003334AB" w:rsidRPr="00E21920" w14:paraId="5BA299A8" w14:textId="77777777" w:rsidTr="002D5081">
        <w:trPr>
          <w:jc w:val="center"/>
        </w:trPr>
        <w:tc>
          <w:tcPr>
            <w:tcW w:w="710" w:type="dxa"/>
            <w:tcBorders>
              <w:top w:val="single" w:sz="4" w:space="0" w:color="auto"/>
              <w:left w:val="single" w:sz="4" w:space="0" w:color="auto"/>
              <w:bottom w:val="single" w:sz="4" w:space="0" w:color="auto"/>
              <w:right w:val="single" w:sz="4" w:space="0" w:color="auto"/>
            </w:tcBorders>
          </w:tcPr>
          <w:p w14:paraId="1B08481E"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Borders>
              <w:top w:val="single" w:sz="4" w:space="0" w:color="auto"/>
              <w:left w:val="single" w:sz="4" w:space="0" w:color="auto"/>
              <w:bottom w:val="single" w:sz="4" w:space="0" w:color="auto"/>
              <w:right w:val="single" w:sz="4" w:space="0" w:color="auto"/>
            </w:tcBorders>
          </w:tcPr>
          <w:p w14:paraId="27C3740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Borders>
              <w:top w:val="single" w:sz="4" w:space="0" w:color="auto"/>
              <w:left w:val="single" w:sz="4" w:space="0" w:color="auto"/>
              <w:bottom w:val="single" w:sz="4" w:space="0" w:color="auto"/>
              <w:right w:val="single" w:sz="4" w:space="0" w:color="auto"/>
            </w:tcBorders>
          </w:tcPr>
          <w:p w14:paraId="1045FA5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Borders>
              <w:top w:val="single" w:sz="4" w:space="0" w:color="auto"/>
              <w:left w:val="single" w:sz="4" w:space="0" w:color="auto"/>
              <w:bottom w:val="single" w:sz="4" w:space="0" w:color="auto"/>
              <w:right w:val="single" w:sz="4" w:space="0" w:color="auto"/>
            </w:tcBorders>
          </w:tcPr>
          <w:p w14:paraId="67A0D8D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Borders>
              <w:top w:val="single" w:sz="4" w:space="0" w:color="auto"/>
              <w:left w:val="single" w:sz="4" w:space="0" w:color="auto"/>
              <w:bottom w:val="single" w:sz="4" w:space="0" w:color="auto"/>
              <w:right w:val="single" w:sz="4" w:space="0" w:color="auto"/>
            </w:tcBorders>
          </w:tcPr>
          <w:p w14:paraId="20AC24D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RCO075</w:t>
            </w:r>
          </w:p>
        </w:tc>
        <w:tc>
          <w:tcPr>
            <w:tcW w:w="3532" w:type="dxa"/>
            <w:tcBorders>
              <w:top w:val="single" w:sz="4" w:space="0" w:color="auto"/>
              <w:left w:val="single" w:sz="4" w:space="0" w:color="auto"/>
              <w:bottom w:val="single" w:sz="4" w:space="0" w:color="auto"/>
              <w:right w:val="single" w:sz="4" w:space="0" w:color="auto"/>
            </w:tcBorders>
          </w:tcPr>
          <w:p w14:paraId="070D6F46"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Wspierane strategie zintegrowanego rozwoju terytorialnego</w:t>
            </w:r>
          </w:p>
        </w:tc>
        <w:tc>
          <w:tcPr>
            <w:tcW w:w="980" w:type="dxa"/>
            <w:tcBorders>
              <w:top w:val="single" w:sz="4" w:space="0" w:color="auto"/>
              <w:left w:val="single" w:sz="4" w:space="0" w:color="auto"/>
              <w:bottom w:val="single" w:sz="4" w:space="0" w:color="auto"/>
              <w:right w:val="single" w:sz="4" w:space="0" w:color="auto"/>
            </w:tcBorders>
          </w:tcPr>
          <w:p w14:paraId="297281E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82" w:type="dxa"/>
            <w:tcBorders>
              <w:top w:val="single" w:sz="4" w:space="0" w:color="auto"/>
              <w:left w:val="single" w:sz="4" w:space="0" w:color="auto"/>
              <w:bottom w:val="single" w:sz="4" w:space="0" w:color="auto"/>
              <w:right w:val="single" w:sz="4" w:space="0" w:color="auto"/>
            </w:tcBorders>
          </w:tcPr>
          <w:p w14:paraId="28ED907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Borders>
              <w:top w:val="single" w:sz="4" w:space="0" w:color="auto"/>
              <w:left w:val="single" w:sz="4" w:space="0" w:color="auto"/>
              <w:bottom w:val="single" w:sz="4" w:space="0" w:color="auto"/>
              <w:right w:val="single" w:sz="4" w:space="0" w:color="auto"/>
            </w:tcBorders>
          </w:tcPr>
          <w:p w14:paraId="3CCB3AF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22</w:t>
            </w:r>
          </w:p>
        </w:tc>
      </w:tr>
      <w:tr w:rsidR="003334AB" w:rsidRPr="00E21920" w14:paraId="511FDE95" w14:textId="77777777" w:rsidTr="002D5081">
        <w:trPr>
          <w:jc w:val="center"/>
        </w:trPr>
        <w:tc>
          <w:tcPr>
            <w:tcW w:w="710" w:type="dxa"/>
          </w:tcPr>
          <w:p w14:paraId="07EDA02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4225645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2F8625B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48625A8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00373CC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RCO076</w:t>
            </w:r>
          </w:p>
          <w:p w14:paraId="6223EC1F" w14:textId="77777777" w:rsidR="003334AB" w:rsidRPr="00E21920" w:rsidRDefault="003334AB" w:rsidP="002D5081">
            <w:pPr>
              <w:spacing w:before="60" w:after="60" w:line="276" w:lineRule="auto"/>
              <w:rPr>
                <w:rFonts w:ascii="Calibri" w:eastAsia="Calibri" w:hAnsi="Calibri" w:cs="Calibri"/>
                <w:sz w:val="18"/>
                <w:szCs w:val="18"/>
              </w:rPr>
            </w:pPr>
          </w:p>
        </w:tc>
        <w:tc>
          <w:tcPr>
            <w:tcW w:w="3532" w:type="dxa"/>
          </w:tcPr>
          <w:p w14:paraId="172639D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Zintegrowane projekty rozwoju terytorialnego</w:t>
            </w:r>
          </w:p>
        </w:tc>
        <w:tc>
          <w:tcPr>
            <w:tcW w:w="980" w:type="dxa"/>
          </w:tcPr>
          <w:p w14:paraId="308556B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82" w:type="dxa"/>
          </w:tcPr>
          <w:p w14:paraId="065C055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1344CAA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25</w:t>
            </w:r>
          </w:p>
        </w:tc>
      </w:tr>
      <w:tr w:rsidR="003334AB" w:rsidRPr="00E21920" w14:paraId="3099EFC4" w14:textId="77777777" w:rsidTr="002D5081">
        <w:trPr>
          <w:jc w:val="center"/>
        </w:trPr>
        <w:tc>
          <w:tcPr>
            <w:tcW w:w="710" w:type="dxa"/>
          </w:tcPr>
          <w:p w14:paraId="4EAAD98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0B67593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16D5AE8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1E944E7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3A92657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RCO112</w:t>
            </w:r>
          </w:p>
        </w:tc>
        <w:tc>
          <w:tcPr>
            <w:tcW w:w="3532" w:type="dxa"/>
          </w:tcPr>
          <w:p w14:paraId="1D4BA8A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Podmioty zaangażowane w przygotowanie i realizację strategii zintegrowanego rozwoju terytorialnego</w:t>
            </w:r>
          </w:p>
        </w:tc>
        <w:tc>
          <w:tcPr>
            <w:tcW w:w="980" w:type="dxa"/>
          </w:tcPr>
          <w:p w14:paraId="7A92C6E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sztuki</w:t>
            </w:r>
          </w:p>
        </w:tc>
        <w:tc>
          <w:tcPr>
            <w:tcW w:w="882" w:type="dxa"/>
          </w:tcPr>
          <w:p w14:paraId="6BE5150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4E65C09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8 500</w:t>
            </w:r>
          </w:p>
        </w:tc>
      </w:tr>
      <w:tr w:rsidR="003334AB" w:rsidRPr="00E21920" w14:paraId="28B8A5DB" w14:textId="77777777" w:rsidTr="002D5081">
        <w:trPr>
          <w:jc w:val="center"/>
        </w:trPr>
        <w:tc>
          <w:tcPr>
            <w:tcW w:w="710" w:type="dxa"/>
          </w:tcPr>
          <w:p w14:paraId="1C9011A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5E0269F8"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1DA8265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56D28F0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66C5A95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RCO114</w:t>
            </w:r>
          </w:p>
        </w:tc>
        <w:tc>
          <w:tcPr>
            <w:tcW w:w="3532" w:type="dxa"/>
          </w:tcPr>
          <w:p w14:paraId="47FEC92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Otwarta przestrzeń utworzona lub rekultywowana na obszarach miejskich</w:t>
            </w:r>
          </w:p>
        </w:tc>
        <w:tc>
          <w:tcPr>
            <w:tcW w:w="980" w:type="dxa"/>
          </w:tcPr>
          <w:p w14:paraId="147870E8"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m</w:t>
            </w:r>
            <w:r w:rsidRPr="00E21920">
              <w:rPr>
                <w:rFonts w:cstheme="minorHAnsi"/>
                <w:sz w:val="18"/>
                <w:szCs w:val="18"/>
                <w:vertAlign w:val="superscript"/>
              </w:rPr>
              <w:t>2</w:t>
            </w:r>
          </w:p>
        </w:tc>
        <w:tc>
          <w:tcPr>
            <w:tcW w:w="882" w:type="dxa"/>
          </w:tcPr>
          <w:p w14:paraId="6B90388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16D5F22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800 000</w:t>
            </w:r>
          </w:p>
        </w:tc>
      </w:tr>
      <w:tr w:rsidR="003334AB" w:rsidRPr="00E21920" w14:paraId="7C44025A" w14:textId="77777777" w:rsidTr="002D5081">
        <w:trPr>
          <w:jc w:val="center"/>
        </w:trPr>
        <w:tc>
          <w:tcPr>
            <w:tcW w:w="710" w:type="dxa"/>
          </w:tcPr>
          <w:p w14:paraId="4EBF7F8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238D188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76F2670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4C685B8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5A8C22F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PLRO146</w:t>
            </w:r>
          </w:p>
        </w:tc>
        <w:tc>
          <w:tcPr>
            <w:tcW w:w="3532" w:type="dxa"/>
          </w:tcPr>
          <w:p w14:paraId="4D26E85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Powierzchnia obszarów objętych rewitalizacją</w:t>
            </w:r>
          </w:p>
        </w:tc>
        <w:tc>
          <w:tcPr>
            <w:tcW w:w="980" w:type="dxa"/>
          </w:tcPr>
          <w:p w14:paraId="68AB9CA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ha</w:t>
            </w:r>
          </w:p>
        </w:tc>
        <w:tc>
          <w:tcPr>
            <w:tcW w:w="882" w:type="dxa"/>
          </w:tcPr>
          <w:p w14:paraId="1AA4BC9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3CE36FC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1 500</w:t>
            </w:r>
          </w:p>
        </w:tc>
      </w:tr>
    </w:tbl>
    <w:p w14:paraId="581B2776" w14:textId="77777777" w:rsidR="007651C5" w:rsidRDefault="007651C5" w:rsidP="003334AB">
      <w:pPr>
        <w:spacing w:before="60" w:after="60" w:line="276" w:lineRule="auto"/>
        <w:rPr>
          <w:rFonts w:ascii="Calibri" w:eastAsia="Calibri" w:hAnsi="Calibri" w:cs="Calibri"/>
        </w:rPr>
      </w:pPr>
    </w:p>
    <w:p w14:paraId="24C5C1F2" w14:textId="77777777" w:rsidR="007651C5" w:rsidRDefault="007651C5" w:rsidP="003334AB">
      <w:pPr>
        <w:spacing w:before="60" w:after="60" w:line="276" w:lineRule="auto"/>
        <w:rPr>
          <w:rFonts w:ascii="Calibri" w:eastAsia="Calibri" w:hAnsi="Calibri" w:cs="Calibri"/>
        </w:rPr>
      </w:pPr>
    </w:p>
    <w:p w14:paraId="51AE1FDA"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lastRenderedPageBreak/>
        <w:t>Tabela 2. Wskaźniki rezultatu</w:t>
      </w:r>
    </w:p>
    <w:tbl>
      <w:tblPr>
        <w:tblStyle w:val="Tabela-Siatka72"/>
        <w:tblW w:w="10773" w:type="dxa"/>
        <w:jc w:val="center"/>
        <w:tblLayout w:type="fixed"/>
        <w:tblLook w:val="04A0" w:firstRow="1" w:lastRow="0" w:firstColumn="1" w:lastColumn="0" w:noHBand="0" w:noVBand="1"/>
      </w:tblPr>
      <w:tblGrid>
        <w:gridCol w:w="711"/>
        <w:gridCol w:w="740"/>
        <w:gridCol w:w="714"/>
        <w:gridCol w:w="994"/>
        <w:gridCol w:w="947"/>
        <w:gridCol w:w="1796"/>
        <w:gridCol w:w="980"/>
        <w:gridCol w:w="854"/>
        <w:gridCol w:w="672"/>
        <w:gridCol w:w="896"/>
        <w:gridCol w:w="770"/>
        <w:gridCol w:w="699"/>
      </w:tblGrid>
      <w:tr w:rsidR="003334AB" w:rsidRPr="00E21920" w14:paraId="6AE204C9" w14:textId="77777777" w:rsidTr="002D5081">
        <w:trPr>
          <w:tblHeader/>
          <w:jc w:val="center"/>
        </w:trPr>
        <w:tc>
          <w:tcPr>
            <w:tcW w:w="711" w:type="dxa"/>
          </w:tcPr>
          <w:p w14:paraId="2008DE3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40" w:type="dxa"/>
          </w:tcPr>
          <w:p w14:paraId="0F41ACA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14" w:type="dxa"/>
          </w:tcPr>
          <w:p w14:paraId="6589B09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4" w:type="dxa"/>
          </w:tcPr>
          <w:p w14:paraId="6E47E7C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47" w:type="dxa"/>
          </w:tcPr>
          <w:p w14:paraId="5794424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796" w:type="dxa"/>
          </w:tcPr>
          <w:p w14:paraId="6DBF1DB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Pr>
          <w:p w14:paraId="57E3EEB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4" w:type="dxa"/>
          </w:tcPr>
          <w:p w14:paraId="5E49B86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72" w:type="dxa"/>
          </w:tcPr>
          <w:p w14:paraId="4D34EE2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02A270F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70" w:type="dxa"/>
          </w:tcPr>
          <w:p w14:paraId="2CD3AEA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699" w:type="dxa"/>
          </w:tcPr>
          <w:p w14:paraId="4FE04C7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3334AB" w:rsidRPr="00E21920" w14:paraId="1177A588" w14:textId="77777777" w:rsidTr="002D5081">
        <w:trPr>
          <w:jc w:val="center"/>
        </w:trPr>
        <w:tc>
          <w:tcPr>
            <w:tcW w:w="711" w:type="dxa"/>
          </w:tcPr>
          <w:p w14:paraId="7BDE7C8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740" w:type="dxa"/>
          </w:tcPr>
          <w:p w14:paraId="215BCA9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714" w:type="dxa"/>
          </w:tcPr>
          <w:p w14:paraId="5976E4D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994" w:type="dxa"/>
          </w:tcPr>
          <w:p w14:paraId="41359625"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47" w:type="dxa"/>
          </w:tcPr>
          <w:p w14:paraId="3FCDF05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RCR095</w:t>
            </w:r>
          </w:p>
        </w:tc>
        <w:tc>
          <w:tcPr>
            <w:tcW w:w="1796" w:type="dxa"/>
          </w:tcPr>
          <w:p w14:paraId="5A893C5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Ludność mająca dostęp do nowej lub udoskonalonej zielonej infrastruktury</w:t>
            </w:r>
          </w:p>
        </w:tc>
        <w:tc>
          <w:tcPr>
            <w:tcW w:w="980" w:type="dxa"/>
          </w:tcPr>
          <w:p w14:paraId="5DDC216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4" w:type="dxa"/>
          </w:tcPr>
          <w:p w14:paraId="60F96F4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672" w:type="dxa"/>
          </w:tcPr>
          <w:p w14:paraId="5C2F36A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1A51B86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466 925</w:t>
            </w:r>
          </w:p>
        </w:tc>
        <w:tc>
          <w:tcPr>
            <w:tcW w:w="770" w:type="dxa"/>
            <w:shd w:val="clear" w:color="auto" w:fill="auto"/>
          </w:tcPr>
          <w:p w14:paraId="4C1B552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4F9E92EE" w14:textId="77777777" w:rsidR="003334AB" w:rsidRPr="00E21920" w:rsidRDefault="003334AB" w:rsidP="002D5081">
            <w:pPr>
              <w:spacing w:before="60" w:after="60" w:line="276" w:lineRule="auto"/>
              <w:rPr>
                <w:rFonts w:ascii="Calibri" w:eastAsia="Calibri" w:hAnsi="Calibri" w:cs="Calibri"/>
                <w:sz w:val="18"/>
                <w:szCs w:val="18"/>
              </w:rPr>
            </w:pPr>
          </w:p>
        </w:tc>
      </w:tr>
    </w:tbl>
    <w:p w14:paraId="3616098E" w14:textId="77777777" w:rsidR="003334AB" w:rsidRPr="00E21920" w:rsidRDefault="003334AB" w:rsidP="003334AB">
      <w:pPr>
        <w:spacing w:before="60" w:after="60" w:line="276" w:lineRule="auto"/>
        <w:rPr>
          <w:rFonts w:ascii="Calibri" w:eastAsia="Calibri" w:hAnsi="Calibri" w:cs="Calibri"/>
        </w:rPr>
      </w:pPr>
    </w:p>
    <w:p w14:paraId="06795A71" w14:textId="77777777" w:rsidR="003334AB" w:rsidRPr="00E21920" w:rsidRDefault="003334AB" w:rsidP="003334AB">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788F49F5"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4C1189F8" w14:textId="77777777" w:rsidTr="002D5081">
        <w:trPr>
          <w:tblHeader/>
        </w:trPr>
        <w:tc>
          <w:tcPr>
            <w:tcW w:w="1480" w:type="dxa"/>
          </w:tcPr>
          <w:p w14:paraId="2C1542F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6B6435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9430D8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C6A6CC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9DBD062"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0D5FB2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4ED6762B" w14:textId="77777777" w:rsidTr="002D5081">
        <w:tc>
          <w:tcPr>
            <w:tcW w:w="1480" w:type="dxa"/>
          </w:tcPr>
          <w:p w14:paraId="57E6D7C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4DF070E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1C27A9E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8ACE86B"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5C5D15E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168</w:t>
            </w:r>
          </w:p>
        </w:tc>
        <w:tc>
          <w:tcPr>
            <w:tcW w:w="1373" w:type="dxa"/>
          </w:tcPr>
          <w:p w14:paraId="7A1D3DB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43 000 000</w:t>
            </w:r>
          </w:p>
        </w:tc>
      </w:tr>
      <w:tr w:rsidR="003334AB" w:rsidRPr="00E21920" w14:paraId="07B1D368" w14:textId="77777777" w:rsidTr="002D5081">
        <w:tc>
          <w:tcPr>
            <w:tcW w:w="1480" w:type="dxa"/>
          </w:tcPr>
          <w:p w14:paraId="148028D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13AC669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57E7E96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6F1B948"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325DE71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169</w:t>
            </w:r>
          </w:p>
        </w:tc>
        <w:tc>
          <w:tcPr>
            <w:tcW w:w="1373" w:type="dxa"/>
          </w:tcPr>
          <w:p w14:paraId="5776E812"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2 000 000</w:t>
            </w:r>
          </w:p>
        </w:tc>
      </w:tr>
    </w:tbl>
    <w:p w14:paraId="4C080097"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165AEBF3" w14:textId="77777777" w:rsidTr="002D5081">
        <w:trPr>
          <w:tblHeader/>
        </w:trPr>
        <w:tc>
          <w:tcPr>
            <w:tcW w:w="1480" w:type="dxa"/>
          </w:tcPr>
          <w:p w14:paraId="6A0B897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7A516D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36AC917"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2B1690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B16D3C9"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5C7A03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70CA2A96" w14:textId="77777777" w:rsidTr="002D5081">
        <w:tc>
          <w:tcPr>
            <w:tcW w:w="1480" w:type="dxa"/>
          </w:tcPr>
          <w:p w14:paraId="391A8E1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4AC8CBE9"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14438A28"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E17D23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72E8258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4EF38F38"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45 000 000</w:t>
            </w:r>
          </w:p>
        </w:tc>
      </w:tr>
    </w:tbl>
    <w:p w14:paraId="16D0B521"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5744DD15" w14:textId="77777777" w:rsidTr="002D5081">
        <w:trPr>
          <w:tblHeader/>
        </w:trPr>
        <w:tc>
          <w:tcPr>
            <w:tcW w:w="1480" w:type="dxa"/>
          </w:tcPr>
          <w:p w14:paraId="5FC1778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C14176B"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9D32A6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50DA228"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712A6FB"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19CCBD7"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6841D6B0" w14:textId="77777777" w:rsidTr="002D5081">
        <w:tc>
          <w:tcPr>
            <w:tcW w:w="1480" w:type="dxa"/>
          </w:tcPr>
          <w:p w14:paraId="07E250A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103C472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7383212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89C8C0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78B573F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17</w:t>
            </w:r>
          </w:p>
        </w:tc>
        <w:tc>
          <w:tcPr>
            <w:tcW w:w="1373" w:type="dxa"/>
          </w:tcPr>
          <w:p w14:paraId="642E88C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45 000 000</w:t>
            </w:r>
          </w:p>
        </w:tc>
      </w:tr>
    </w:tbl>
    <w:p w14:paraId="40D61812"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54D80B96" w14:textId="77777777" w:rsidTr="002D5081">
        <w:trPr>
          <w:tblHeader/>
        </w:trPr>
        <w:tc>
          <w:tcPr>
            <w:tcW w:w="1480" w:type="dxa"/>
          </w:tcPr>
          <w:p w14:paraId="70664739"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EC74A0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E6E91E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2DF4133"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9D520E9"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05C6D4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19207420" w14:textId="77777777" w:rsidTr="002D5081">
        <w:tc>
          <w:tcPr>
            <w:tcW w:w="1480" w:type="dxa"/>
          </w:tcPr>
          <w:p w14:paraId="7F41637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0A90B9C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6D32AA2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BB77FBA"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(ii)</w:t>
            </w:r>
          </w:p>
        </w:tc>
        <w:tc>
          <w:tcPr>
            <w:tcW w:w="1373" w:type="dxa"/>
          </w:tcPr>
          <w:p w14:paraId="59ABD45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2FFD07C9"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45 000 000</w:t>
            </w:r>
          </w:p>
        </w:tc>
      </w:tr>
    </w:tbl>
    <w:p w14:paraId="0D13BBC1" w14:textId="77777777" w:rsidR="003334AB" w:rsidRPr="00E21920" w:rsidRDefault="003334AB" w:rsidP="003334AB"/>
    <w:p w14:paraId="4916A392" w14:textId="77777777" w:rsidR="00D245CB" w:rsidRPr="00E21920" w:rsidRDefault="00D245CB" w:rsidP="00C736F7"/>
    <w:p w14:paraId="048DE452" w14:textId="77777777" w:rsidR="00544F1A" w:rsidRDefault="00544F1A" w:rsidP="00C736F7">
      <w:pPr>
        <w:sectPr w:rsidR="00544F1A" w:rsidSect="00395DC7">
          <w:pgSz w:w="11906" w:h="16838" w:code="9"/>
          <w:pgMar w:top="1418" w:right="1418" w:bottom="1418" w:left="1418" w:header="709" w:footer="709" w:gutter="0"/>
          <w:cols w:space="708"/>
          <w:docGrid w:linePitch="360"/>
        </w:sectPr>
      </w:pPr>
    </w:p>
    <w:p w14:paraId="527CCDD1" w14:textId="77777777" w:rsidR="00544F1A" w:rsidRPr="00E21920" w:rsidRDefault="00D8376A" w:rsidP="000F1469">
      <w:pPr>
        <w:keepNext/>
        <w:keepLines/>
        <w:shd w:val="clear" w:color="auto" w:fill="00FFFF"/>
        <w:spacing w:before="60" w:after="60" w:line="276" w:lineRule="auto"/>
        <w:outlineLvl w:val="2"/>
        <w:rPr>
          <w:rFonts w:ascii="Calibri" w:eastAsia="Times New Roman" w:hAnsi="Calibri" w:cs="Calibri"/>
          <w:b/>
        </w:rPr>
      </w:pPr>
      <w:bookmarkStart w:id="136" w:name="_Toc212018165"/>
      <w:r>
        <w:rPr>
          <w:rFonts w:ascii="Calibri" w:eastAsia="Times New Roman" w:hAnsi="Calibri" w:cs="Calibri"/>
          <w:b/>
        </w:rPr>
        <w:lastRenderedPageBreak/>
        <w:t>10</w:t>
      </w:r>
      <w:r w:rsidR="00544F1A" w:rsidRPr="00E21920">
        <w:rPr>
          <w:rFonts w:ascii="Calibri" w:eastAsia="Times New Roman" w:hAnsi="Calibri" w:cs="Calibri"/>
          <w:b/>
        </w:rPr>
        <w:t xml:space="preserve">. </w:t>
      </w:r>
      <w:r w:rsidR="005E3AC0" w:rsidRPr="00F92F5D">
        <w:rPr>
          <w:rFonts w:eastAsiaTheme="majorEastAsia" w:cstheme="minorHAnsi"/>
          <w:b/>
        </w:rPr>
        <w:t xml:space="preserve">Fundusze europejskie dla </w:t>
      </w:r>
      <w:r w:rsidR="00F62979">
        <w:rPr>
          <w:rFonts w:eastAsiaTheme="majorEastAsia" w:cstheme="minorHAnsi"/>
          <w:b/>
        </w:rPr>
        <w:t>rozwoju</w:t>
      </w:r>
      <w:r w:rsidR="00F62979" w:rsidRPr="00934587">
        <w:rPr>
          <w:rFonts w:eastAsiaTheme="majorEastAsia" w:cstheme="minorHAnsi"/>
          <w:b/>
        </w:rPr>
        <w:t xml:space="preserve"> technologi</w:t>
      </w:r>
      <w:r w:rsidR="00F62979">
        <w:rPr>
          <w:rFonts w:eastAsiaTheme="majorEastAsia" w:cstheme="minorHAnsi"/>
          <w:b/>
        </w:rPr>
        <w:t>i</w:t>
      </w:r>
      <w:r w:rsidR="00F62979" w:rsidRPr="00934587">
        <w:rPr>
          <w:rFonts w:eastAsiaTheme="majorEastAsia" w:cstheme="minorHAnsi"/>
          <w:b/>
        </w:rPr>
        <w:t xml:space="preserve"> podwójnego zastosowania</w:t>
      </w:r>
      <w:r w:rsidR="00F62979" w:rsidRPr="00B47B9A">
        <w:rPr>
          <w:rFonts w:eastAsiaTheme="majorEastAsia" w:cstheme="minorHAnsi"/>
          <w:b/>
        </w:rPr>
        <w:t xml:space="preserve"> </w:t>
      </w:r>
      <w:r w:rsidR="00F62979">
        <w:rPr>
          <w:rFonts w:eastAsiaTheme="majorEastAsia" w:cstheme="minorHAnsi"/>
          <w:b/>
        </w:rPr>
        <w:t>na Pomorzu</w:t>
      </w:r>
      <w:bookmarkEnd w:id="136"/>
    </w:p>
    <w:tbl>
      <w:tblPr>
        <w:tblW w:w="0" w:type="auto"/>
        <w:tblInd w:w="-5" w:type="dxa"/>
        <w:tblLook w:val="04A0" w:firstRow="1" w:lastRow="0" w:firstColumn="1" w:lastColumn="0" w:noHBand="0" w:noVBand="1"/>
      </w:tblPr>
      <w:tblGrid>
        <w:gridCol w:w="8342"/>
      </w:tblGrid>
      <w:tr w:rsidR="00544F1A" w:rsidRPr="00E21920" w14:paraId="6569084B" w14:textId="77777777" w:rsidTr="00D2304D">
        <w:tc>
          <w:tcPr>
            <w:tcW w:w="8342" w:type="dxa"/>
          </w:tcPr>
          <w:p w14:paraId="18F0B554"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zatrudnienia ludzi młodych</w:t>
            </w:r>
          </w:p>
        </w:tc>
      </w:tr>
      <w:tr w:rsidR="00544F1A" w:rsidRPr="00E21920" w14:paraId="2A06D03E" w14:textId="77777777" w:rsidTr="00D2304D">
        <w:tc>
          <w:tcPr>
            <w:tcW w:w="8342" w:type="dxa"/>
          </w:tcPr>
          <w:p w14:paraId="0970089B"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544F1A" w:rsidRPr="00E21920" w14:paraId="6EA430C7" w14:textId="77777777" w:rsidTr="00D2304D">
        <w:tc>
          <w:tcPr>
            <w:tcW w:w="8342" w:type="dxa"/>
          </w:tcPr>
          <w:p w14:paraId="626F9B42" w14:textId="77777777" w:rsidR="00544F1A" w:rsidRPr="00E21920" w:rsidRDefault="00544F1A" w:rsidP="00D2304D">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544F1A" w:rsidRPr="00E21920" w14:paraId="3B0E75A4" w14:textId="77777777" w:rsidTr="00D2304D">
        <w:tc>
          <w:tcPr>
            <w:tcW w:w="8342" w:type="dxa"/>
          </w:tcPr>
          <w:p w14:paraId="2BF04186" w14:textId="77777777" w:rsidR="00544F1A" w:rsidRPr="00E21920" w:rsidRDefault="00544F1A" w:rsidP="00D2304D">
            <w:p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544F1A" w:rsidRPr="00E21920" w14:paraId="5A2B813A" w14:textId="77777777" w:rsidTr="00D2304D">
        <w:tc>
          <w:tcPr>
            <w:tcW w:w="8342" w:type="dxa"/>
          </w:tcPr>
          <w:p w14:paraId="34C3E4C1" w14:textId="77777777" w:rsidR="00544F1A" w:rsidRPr="00E21920" w:rsidRDefault="00544F1A" w:rsidP="00D2304D">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544F1A" w:rsidRPr="00E21920" w14:paraId="4D011188" w14:textId="77777777" w:rsidTr="00D2304D">
        <w:tc>
          <w:tcPr>
            <w:tcW w:w="8342" w:type="dxa"/>
          </w:tcPr>
          <w:p w14:paraId="520961FD" w14:textId="77777777" w:rsidR="00544F1A" w:rsidRPr="00E21920" w:rsidRDefault="00544F1A" w:rsidP="00D2304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3D0A7A74" w14:textId="77777777" w:rsidR="00544F1A" w:rsidRPr="00E21920" w:rsidRDefault="00544F1A" w:rsidP="000F1469">
      <w:pPr>
        <w:keepNext/>
        <w:keepLines/>
        <w:shd w:val="clear" w:color="auto" w:fill="00FFFF"/>
        <w:spacing w:before="60" w:after="60" w:line="276" w:lineRule="auto"/>
        <w:outlineLvl w:val="3"/>
        <w:rPr>
          <w:rFonts w:ascii="Calibri" w:eastAsia="Times New Roman" w:hAnsi="Calibri" w:cs="Calibri"/>
          <w:iCs/>
        </w:rPr>
      </w:pPr>
      <w:r w:rsidRPr="00E21920">
        <w:rPr>
          <w:rFonts w:ascii="Calibri" w:eastAsia="Times New Roman" w:hAnsi="Calibri" w:cs="Calibri"/>
          <w:iCs/>
        </w:rPr>
        <w:t>(</w:t>
      </w:r>
      <w:r w:rsidR="00AA7440">
        <w:rPr>
          <w:rFonts w:ascii="Calibri" w:eastAsia="Times New Roman" w:hAnsi="Calibri" w:cs="Calibri"/>
          <w:iCs/>
        </w:rPr>
        <w:t>vii</w:t>
      </w:r>
      <w:r w:rsidRPr="00E21920">
        <w:rPr>
          <w:rFonts w:ascii="Calibri" w:eastAsia="Times New Roman" w:hAnsi="Calibri" w:cs="Calibri"/>
          <w:iCs/>
        </w:rPr>
        <w:t xml:space="preserve">) </w:t>
      </w:r>
      <w:r w:rsidR="00AA7440">
        <w:rPr>
          <w:rFonts w:eastAsiaTheme="majorEastAsia" w:cstheme="minorHAnsi"/>
          <w:iCs/>
        </w:rPr>
        <w:t>Z</w:t>
      </w:r>
      <w:r w:rsidR="00AA7440" w:rsidRPr="00E47BC5">
        <w:rPr>
          <w:rFonts w:eastAsiaTheme="majorEastAsia" w:cstheme="minorHAnsi"/>
          <w:iCs/>
        </w:rPr>
        <w:t xml:space="preserve">większanie zdolności przemysłowych w celu </w:t>
      </w:r>
      <w:bookmarkStart w:id="137" w:name="_Hlk210733051"/>
      <w:r w:rsidR="00AA7440" w:rsidRPr="00E47BC5">
        <w:rPr>
          <w:rFonts w:eastAsiaTheme="majorEastAsia" w:cstheme="minorHAnsi"/>
          <w:iCs/>
        </w:rPr>
        <w:t xml:space="preserve">wspierania zdolności obronnych, przy priorytetowym traktowaniu zdolności </w:t>
      </w:r>
      <w:bookmarkStart w:id="138" w:name="_Hlk210912487"/>
      <w:r w:rsidR="00AA7440" w:rsidRPr="00DE2E41">
        <w:rPr>
          <w:rFonts w:eastAsiaTheme="majorEastAsia" w:cstheme="minorHAnsi"/>
          <w:iCs/>
        </w:rPr>
        <w:t>w zakresie technologii podwójnego zastosowania</w:t>
      </w:r>
      <w:bookmarkEnd w:id="137"/>
      <w:bookmarkEnd w:id="138"/>
    </w:p>
    <w:p w14:paraId="56088B22" w14:textId="77777777" w:rsidR="00544F1A" w:rsidRDefault="00544F1A" w:rsidP="00544F1A">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20CE6CC6" w14:textId="774B0DD0" w:rsidR="00D96C85" w:rsidRDefault="00B3543D" w:rsidP="00B3543D">
      <w:pPr>
        <w:spacing w:before="60" w:after="60" w:line="276" w:lineRule="auto"/>
        <w:rPr>
          <w:rFonts w:cstheme="minorHAnsi"/>
        </w:rPr>
      </w:pPr>
      <w:bookmarkStart w:id="139" w:name="_Hlk178236162"/>
      <w:r w:rsidRPr="00B3543D">
        <w:rPr>
          <w:rFonts w:cstheme="minorHAnsi"/>
        </w:rPr>
        <w:t>Interwencja w ramach Celu, realizowana w sposób kompleksowy i skoordynowany przez SWP</w:t>
      </w:r>
      <w:r w:rsidR="00D96C85">
        <w:rPr>
          <w:rFonts w:cstheme="minorHAnsi"/>
        </w:rPr>
        <w:t xml:space="preserve"> i</w:t>
      </w:r>
      <w:r w:rsidRPr="00B3543D">
        <w:rPr>
          <w:rFonts w:cstheme="minorHAnsi"/>
        </w:rPr>
        <w:t xml:space="preserve"> ukierunkowana będzie na rozwój kompleksowej oferty wsparcia przedsiębiorstw w obszarze </w:t>
      </w:r>
      <w:bookmarkStart w:id="140" w:name="_Hlk210904778"/>
      <w:r w:rsidRPr="00B3543D">
        <w:rPr>
          <w:rFonts w:cstheme="minorHAnsi"/>
        </w:rPr>
        <w:t>bezpieczeństwa i obronności w oparciu o technologie podwójnego zastosowania</w:t>
      </w:r>
      <w:bookmarkEnd w:id="140"/>
      <w:r w:rsidRPr="00B3543D">
        <w:rPr>
          <w:rFonts w:cstheme="minorHAnsi"/>
        </w:rPr>
        <w:t>. Wsparcie udzielane będzie</w:t>
      </w:r>
      <w:r w:rsidR="00B8752B">
        <w:rPr>
          <w:rFonts w:cstheme="minorHAnsi"/>
        </w:rPr>
        <w:t xml:space="preserve"> </w:t>
      </w:r>
      <w:r w:rsidRPr="00B3543D">
        <w:rPr>
          <w:rFonts w:cstheme="minorHAnsi"/>
        </w:rPr>
        <w:t>przedsiębiorstwom</w:t>
      </w:r>
      <w:r w:rsidR="00CC0C1B">
        <w:rPr>
          <w:rFonts w:cstheme="minorHAnsi"/>
        </w:rPr>
        <w:t xml:space="preserve"> posiadającym rozwiązania</w:t>
      </w:r>
      <w:r w:rsidRPr="00B3543D">
        <w:rPr>
          <w:rFonts w:cstheme="minorHAnsi"/>
        </w:rPr>
        <w:t>, któr</w:t>
      </w:r>
      <w:r w:rsidR="00CC0C1B">
        <w:rPr>
          <w:rFonts w:cstheme="minorHAnsi"/>
        </w:rPr>
        <w:t>e</w:t>
      </w:r>
      <w:r w:rsidRPr="00B3543D">
        <w:rPr>
          <w:rFonts w:cstheme="minorHAnsi"/>
        </w:rPr>
        <w:t xml:space="preserve"> </w:t>
      </w:r>
      <w:r w:rsidR="00CC0C1B">
        <w:rPr>
          <w:rFonts w:cstheme="minorHAnsi"/>
        </w:rPr>
        <w:t>zostaną</w:t>
      </w:r>
      <w:r w:rsidR="00CC0C1B" w:rsidRPr="00B3543D">
        <w:rPr>
          <w:rFonts w:cstheme="minorHAnsi"/>
        </w:rPr>
        <w:t xml:space="preserve"> </w:t>
      </w:r>
      <w:r w:rsidRPr="00B3543D">
        <w:rPr>
          <w:rFonts w:cstheme="minorHAnsi"/>
        </w:rPr>
        <w:t xml:space="preserve">zweryfikowane pod kątem możliwości zastosowania na potrzeby zdolności obronnych i bezpieczeństwa. </w:t>
      </w:r>
      <w:r w:rsidR="00D96C85">
        <w:rPr>
          <w:rFonts w:cstheme="minorHAnsi"/>
        </w:rPr>
        <w:t xml:space="preserve">W realizacji Celu wykorzystane zostaną doświadczenia z modelu weryfikacji, adaptacji i akceleracji technologii podwójnego zastosowania </w:t>
      </w:r>
      <w:r w:rsidR="00533B97">
        <w:rPr>
          <w:rFonts w:cstheme="minorHAnsi"/>
        </w:rPr>
        <w:t xml:space="preserve">wypracowanego </w:t>
      </w:r>
      <w:r w:rsidR="00CC0C1B">
        <w:rPr>
          <w:rFonts w:cstheme="minorHAnsi"/>
        </w:rPr>
        <w:t>w ramach programu</w:t>
      </w:r>
      <w:r w:rsidR="00D96C85">
        <w:rPr>
          <w:rFonts w:cstheme="minorHAnsi"/>
        </w:rPr>
        <w:t xml:space="preserve"> NATO DIANA. </w:t>
      </w:r>
    </w:p>
    <w:p w14:paraId="2A2F9E1B" w14:textId="77777777" w:rsidR="00B3543D" w:rsidRPr="00B3543D" w:rsidRDefault="00B3543D" w:rsidP="00B3543D">
      <w:pPr>
        <w:spacing w:before="60" w:after="60" w:line="276" w:lineRule="auto"/>
        <w:rPr>
          <w:rFonts w:cstheme="minorHAnsi"/>
        </w:rPr>
      </w:pPr>
      <w:r w:rsidRPr="00B3543D">
        <w:rPr>
          <w:rFonts w:cstheme="minorHAnsi"/>
        </w:rPr>
        <w:t>Zakres prowadzonych działań obejmie m.in.:</w:t>
      </w:r>
    </w:p>
    <w:p w14:paraId="7FD131CB" w14:textId="77777777" w:rsidR="00B3543D" w:rsidRPr="00B3543D" w:rsidRDefault="00B3543D" w:rsidP="00B3543D">
      <w:pPr>
        <w:numPr>
          <w:ilvl w:val="0"/>
          <w:numId w:val="185"/>
        </w:numPr>
        <w:spacing w:before="60" w:after="60" w:line="276" w:lineRule="auto"/>
        <w:ind w:left="284" w:hanging="284"/>
        <w:rPr>
          <w:rFonts w:cstheme="minorHAnsi"/>
        </w:rPr>
      </w:pPr>
      <w:r w:rsidRPr="00B3543D">
        <w:rPr>
          <w:rFonts w:cstheme="minorHAnsi"/>
        </w:rPr>
        <w:t>rozwój współpracy przedsiębiorstw z sektorem nauki w zakresie weryfikacji możliwości adaptacji i akceleracji technologii podwójnego zastosowania,</w:t>
      </w:r>
    </w:p>
    <w:p w14:paraId="17703D99" w14:textId="79389379" w:rsidR="00B3543D" w:rsidRPr="00B3543D" w:rsidRDefault="00B3543D" w:rsidP="00B3543D">
      <w:pPr>
        <w:numPr>
          <w:ilvl w:val="0"/>
          <w:numId w:val="185"/>
        </w:numPr>
        <w:spacing w:before="60" w:after="60" w:line="276" w:lineRule="auto"/>
        <w:ind w:left="284" w:hanging="284"/>
        <w:rPr>
          <w:rFonts w:cstheme="minorHAnsi"/>
        </w:rPr>
      </w:pPr>
      <w:r w:rsidRPr="00B3543D">
        <w:rPr>
          <w:rFonts w:cstheme="minorHAnsi"/>
        </w:rPr>
        <w:t>specjalistyczne usługi dla przedsiębiorstw, w tym specjalistyczne usługi doradcze, w zakresie rozwoju technologii podwójnego zastosowania,</w:t>
      </w:r>
    </w:p>
    <w:p w14:paraId="47F7CC01" w14:textId="77777777" w:rsidR="00B3543D" w:rsidRPr="00B3543D" w:rsidRDefault="00B3543D" w:rsidP="00B3543D">
      <w:pPr>
        <w:numPr>
          <w:ilvl w:val="0"/>
          <w:numId w:val="185"/>
        </w:numPr>
        <w:spacing w:before="60" w:after="60" w:line="276" w:lineRule="auto"/>
        <w:ind w:left="284" w:hanging="284"/>
        <w:rPr>
          <w:rFonts w:cstheme="minorHAnsi"/>
        </w:rPr>
      </w:pPr>
      <w:r w:rsidRPr="00B3543D">
        <w:rPr>
          <w:rFonts w:cstheme="minorHAnsi"/>
        </w:rPr>
        <w:t>wsparcie potencjału i kompetencji przedsiębiorstw w zakresie ekspansji na rynki międzynarodowe, w tym udziału przedsiębiorstw, grup branżowych i międzybranżowych w międzynarodowych wydarzeniach gospodarczych oraz w nawiązywaniu relacji z zagranicą w zakresie technologii podwójnego zastosowania,</w:t>
      </w:r>
    </w:p>
    <w:p w14:paraId="085A2FC3" w14:textId="77777777" w:rsidR="00B3543D" w:rsidRPr="00B3543D" w:rsidRDefault="00B3543D" w:rsidP="00B3543D">
      <w:pPr>
        <w:numPr>
          <w:ilvl w:val="0"/>
          <w:numId w:val="185"/>
        </w:numPr>
        <w:spacing w:before="60" w:after="60" w:line="276" w:lineRule="auto"/>
        <w:ind w:left="284" w:hanging="284"/>
        <w:rPr>
          <w:rFonts w:cstheme="minorHAnsi"/>
        </w:rPr>
      </w:pPr>
      <w:r w:rsidRPr="00B3543D">
        <w:rPr>
          <w:rFonts w:cstheme="minorHAnsi"/>
        </w:rPr>
        <w:t>wsparcie rozwoju powi</w:t>
      </w:r>
      <w:r w:rsidR="00B8752B">
        <w:rPr>
          <w:rFonts w:cstheme="minorHAnsi"/>
        </w:rPr>
        <w:t>ą</w:t>
      </w:r>
      <w:r w:rsidRPr="00B3543D">
        <w:rPr>
          <w:rFonts w:cstheme="minorHAnsi"/>
        </w:rPr>
        <w:t>zań gospodarczych przedsiębiorstw i sieci partnerów na rzecz wdrażania</w:t>
      </w:r>
      <w:r w:rsidRPr="00B3543D">
        <w:t xml:space="preserve"> </w:t>
      </w:r>
      <w:r w:rsidRPr="00B3543D">
        <w:rPr>
          <w:rFonts w:cstheme="minorHAnsi"/>
        </w:rPr>
        <w:t>technologii podwójnego zastosowania,</w:t>
      </w:r>
    </w:p>
    <w:p w14:paraId="06E706D0" w14:textId="77777777" w:rsidR="00B3543D" w:rsidRPr="00B3543D" w:rsidRDefault="00B3543D" w:rsidP="00B3543D">
      <w:pPr>
        <w:numPr>
          <w:ilvl w:val="0"/>
          <w:numId w:val="185"/>
        </w:numPr>
        <w:spacing w:before="60" w:after="60" w:line="276" w:lineRule="auto"/>
        <w:ind w:left="284" w:hanging="284"/>
        <w:rPr>
          <w:rFonts w:cstheme="minorHAnsi"/>
        </w:rPr>
      </w:pPr>
      <w:r w:rsidRPr="00B3543D">
        <w:rPr>
          <w:rFonts w:cstheme="minorHAnsi"/>
        </w:rPr>
        <w:t>wsparcie przedsiębiorstw w zakresie rozwoju produkcji lub oferty usług w obszarze technologii podwójnego zastosowania.</w:t>
      </w:r>
    </w:p>
    <w:bookmarkEnd w:id="139"/>
    <w:p w14:paraId="67FD0B2A" w14:textId="0CB04210" w:rsidR="00B3543D" w:rsidRDefault="00B3543D" w:rsidP="00B3543D">
      <w:pPr>
        <w:spacing w:before="60" w:after="60" w:line="276" w:lineRule="auto"/>
        <w:rPr>
          <w:rFonts w:cstheme="minorHAnsi"/>
        </w:rPr>
      </w:pPr>
      <w:r w:rsidRPr="00B3543D">
        <w:rPr>
          <w:rFonts w:cstheme="minorHAnsi"/>
        </w:rPr>
        <w:t>W ramach FEP nie przewiduje się finansowania zakupów sprzętu wojskowego</w:t>
      </w:r>
      <w:r w:rsidR="00B8752B">
        <w:rPr>
          <w:rFonts w:cstheme="minorHAnsi"/>
        </w:rPr>
        <w:t xml:space="preserve"> oraz</w:t>
      </w:r>
      <w:r w:rsidRPr="00B3543D">
        <w:rPr>
          <w:rFonts w:cstheme="minorHAnsi"/>
        </w:rPr>
        <w:t xml:space="preserve"> amunicji</w:t>
      </w:r>
      <w:r w:rsidR="00B8752B">
        <w:rPr>
          <w:rFonts w:cstheme="minorHAnsi"/>
        </w:rPr>
        <w:t xml:space="preserve"> i</w:t>
      </w:r>
      <w:r w:rsidRPr="00B3543D">
        <w:rPr>
          <w:rFonts w:cstheme="minorHAnsi"/>
        </w:rPr>
        <w:t xml:space="preserve"> broni</w:t>
      </w:r>
      <w:r w:rsidR="00CC0C1B">
        <w:rPr>
          <w:rFonts w:cstheme="minorHAnsi"/>
        </w:rPr>
        <w:t>.</w:t>
      </w:r>
      <w:r w:rsidRPr="00B3543D">
        <w:rPr>
          <w:rFonts w:cstheme="minorHAnsi"/>
        </w:rPr>
        <w:t xml:space="preserve">  </w:t>
      </w:r>
    </w:p>
    <w:p w14:paraId="71A22D89" w14:textId="77777777" w:rsidR="00B3543D" w:rsidRPr="00B3543D" w:rsidRDefault="00B3543D" w:rsidP="00B3543D">
      <w:pPr>
        <w:spacing w:before="60" w:after="60" w:line="276" w:lineRule="auto"/>
        <w:rPr>
          <w:rFonts w:cstheme="minorHAnsi"/>
        </w:rPr>
      </w:pPr>
      <w:r w:rsidRPr="00B3543D">
        <w:rPr>
          <w:rFonts w:cstheme="minorHAnsi"/>
          <w:u w:val="single"/>
        </w:rPr>
        <w:t>Główne grupy docelowe</w:t>
      </w:r>
    </w:p>
    <w:p w14:paraId="75B9D475" w14:textId="77777777" w:rsidR="00B3543D" w:rsidRPr="00B3543D" w:rsidRDefault="00B3543D" w:rsidP="00B3543D">
      <w:pPr>
        <w:spacing w:before="60" w:after="60" w:line="276" w:lineRule="auto"/>
        <w:rPr>
          <w:rFonts w:cstheme="minorHAnsi"/>
        </w:rPr>
      </w:pPr>
      <w:r w:rsidRPr="00B3543D">
        <w:rPr>
          <w:rFonts w:cstheme="minorHAnsi"/>
        </w:rPr>
        <w:t>Przedsiębiorstwa (mikro, małe, średnie i duże), jednostki B+R, szkoły wyższe, IOB.</w:t>
      </w:r>
    </w:p>
    <w:p w14:paraId="751877B9" w14:textId="77777777" w:rsidR="00B3543D" w:rsidRPr="00B3543D" w:rsidRDefault="00B3543D" w:rsidP="00B3543D">
      <w:pPr>
        <w:spacing w:before="60" w:after="60" w:line="276" w:lineRule="auto"/>
        <w:rPr>
          <w:rFonts w:cstheme="minorHAnsi"/>
        </w:rPr>
      </w:pPr>
      <w:r w:rsidRPr="00B3543D">
        <w:rPr>
          <w:rFonts w:cstheme="minorHAnsi"/>
          <w:u w:val="single"/>
        </w:rPr>
        <w:t>Działania na rzecz zapewnienia równości, włączenia społecznego i niedyskryminacji</w:t>
      </w:r>
    </w:p>
    <w:p w14:paraId="46B5F1B6" w14:textId="77777777" w:rsidR="00B3543D" w:rsidRPr="00B3543D" w:rsidRDefault="00B3543D" w:rsidP="00B3543D">
      <w:pPr>
        <w:spacing w:before="60" w:after="60" w:line="276" w:lineRule="auto"/>
        <w:rPr>
          <w:rFonts w:eastAsia="Calibri" w:cstheme="minorHAnsi"/>
        </w:rPr>
      </w:pPr>
      <w:r w:rsidRPr="00B3543D">
        <w:rPr>
          <w:rFonts w:eastAsia="Calibri" w:cstheme="minorHAnsi"/>
        </w:rPr>
        <w:t>Zgodnie z art. 9 rozporządzenia</w:t>
      </w:r>
      <w:r w:rsidRPr="00B3543D">
        <w:t xml:space="preserve"> </w:t>
      </w:r>
      <w:r w:rsidRPr="00B3543D">
        <w:rPr>
          <w:rFonts w:eastAsia="Calibri" w:cstheme="minorHAnsi"/>
        </w:rPr>
        <w:t>2021/1060, realizacja Celu przyczyni się do spełnienia postanowień KPP UE – w szczególności w obszarze wszelkiej niedyskryminacji (art. 21), równości kobiet i mężczyzn (art. 23), integracji osób niepełnosprawnych (art. 26)</w:t>
      </w:r>
      <w:r w:rsidRPr="00B3543D">
        <w:rPr>
          <w:rFonts w:eastAsia="Calibri" w:cstheme="minorHAnsi"/>
          <w:bCs/>
        </w:rPr>
        <w:t xml:space="preserve">, wolności prowadzenia działalności </w:t>
      </w:r>
      <w:r w:rsidRPr="00B3543D">
        <w:rPr>
          <w:rFonts w:eastAsia="Calibri" w:cstheme="minorHAnsi"/>
          <w:bCs/>
        </w:rPr>
        <w:lastRenderedPageBreak/>
        <w:t>gospodarczej (art. 16), ochrony środowiska (art. 37)</w:t>
      </w:r>
      <w:r w:rsidRPr="00B3543D">
        <w:rPr>
          <w:rFonts w:eastAsia="Calibri" w:cstheme="minorHAnsi"/>
        </w:rPr>
        <w:t xml:space="preserve">. Realizowane działania prowadzić będą do rozwoju kompleksowej oferty wsparcia dla przedsiębiorstw </w:t>
      </w:r>
      <w:r w:rsidRPr="00B3543D">
        <w:rPr>
          <w:rFonts w:cstheme="minorHAnsi"/>
        </w:rPr>
        <w:t>w obszarze bezpieczeństwa i obronności w oparciu o technologie podwójnego zastosowania.</w:t>
      </w:r>
    </w:p>
    <w:p w14:paraId="4D06B68C" w14:textId="77777777" w:rsidR="00B3543D" w:rsidRPr="00B3543D" w:rsidRDefault="00B3543D" w:rsidP="00B3543D">
      <w:pPr>
        <w:spacing w:before="60" w:after="60" w:line="276" w:lineRule="auto"/>
        <w:rPr>
          <w:rFonts w:eastAsia="Calibri" w:cstheme="minorHAnsi"/>
        </w:rPr>
      </w:pPr>
      <w:r w:rsidRPr="00B3543D">
        <w:rPr>
          <w:rFonts w:eastAsia="Calibri" w:cstheme="minorHAnsi"/>
        </w:rPr>
        <w:t>W powiązaniu z treścią artykułów zawartych w Karcie, działania w ramach Celu prowadzone będą zgodnie z zasadami horyzontalnymi wynikającymi z SRWP 2030, w szczególności zasadą koncentracji na priorytetowych dziedzinach gospodarki oraz zasadą ukierunkowania na innowacje.</w:t>
      </w:r>
    </w:p>
    <w:p w14:paraId="1595F420" w14:textId="77777777" w:rsidR="00B3543D" w:rsidRPr="00B3543D" w:rsidRDefault="00B3543D" w:rsidP="00B3543D">
      <w:pPr>
        <w:spacing w:before="60" w:after="60" w:line="276" w:lineRule="auto"/>
        <w:rPr>
          <w:rFonts w:eastAsia="Calibri" w:cstheme="minorHAnsi"/>
        </w:rPr>
      </w:pPr>
      <w:r w:rsidRPr="00B3543D">
        <w:rPr>
          <w:rFonts w:eastAsia="Calibri" w:cstheme="minorHAnsi"/>
          <w:iCs/>
        </w:rPr>
        <w:t>W obszarze równości kobiet i mężczyzn</w:t>
      </w:r>
      <w:r w:rsidRPr="00B3543D">
        <w:rPr>
          <w:rFonts w:eastAsia="Calibri" w:cstheme="minorHAnsi"/>
        </w:rPr>
        <w:t>, uwzględniania aspektu płci oraz zapobiegania wszelkiej dyskryminacji podczas przygotowywania, wdrażania, monitorowania, sprawozdawczości i ewaluacji programu – obowiązywać będą zasady wskazane w Rozdziale I „Strategia programu”.</w:t>
      </w:r>
    </w:p>
    <w:p w14:paraId="34C32C3E" w14:textId="77777777" w:rsidR="00B3543D" w:rsidRPr="00B3543D" w:rsidRDefault="00B3543D" w:rsidP="00B3543D">
      <w:pPr>
        <w:spacing w:before="60" w:after="60" w:line="276" w:lineRule="auto"/>
        <w:rPr>
          <w:rFonts w:eastAsia="Calibri" w:cstheme="minorHAnsi"/>
          <w:iCs/>
          <w:highlight w:val="yellow"/>
        </w:rPr>
      </w:pPr>
      <w:r w:rsidRPr="00B3543D">
        <w:rPr>
          <w:rFonts w:eastAsia="Calibri" w:cstheme="minorHAnsi"/>
          <w:iCs/>
        </w:rPr>
        <w:t>W przypadku, gdy wnioskodawcą jest jednostka samorządu terytorialnego (lub podmiot przez nią kontrolowany lub od niej zależny), która podjęła jakiekolwiek działania/uchwały dyskryminujące, sprzeczne z zasadami, o których mowa w art. 9 ust. 3 rozporządzenia</w:t>
      </w:r>
      <w:bookmarkStart w:id="141" w:name="_Hlk116378471"/>
      <w:r w:rsidRPr="00B3543D">
        <w:rPr>
          <w:rFonts w:eastAsia="Calibri" w:cstheme="minorHAnsi"/>
          <w:iCs/>
        </w:rPr>
        <w:t xml:space="preserve"> 2021/1060</w:t>
      </w:r>
      <w:bookmarkEnd w:id="141"/>
      <w:r w:rsidRPr="00B3543D">
        <w:rPr>
          <w:rFonts w:eastAsia="Calibri" w:cstheme="minorHAnsi"/>
          <w:iCs/>
        </w:rPr>
        <w:t>, wsparcie w ramach programu nie może być udzielone.</w:t>
      </w:r>
    </w:p>
    <w:p w14:paraId="3E851E57" w14:textId="487E483E" w:rsidR="00B3543D" w:rsidRPr="00B3543D" w:rsidRDefault="00B3543D" w:rsidP="00B3543D">
      <w:pPr>
        <w:spacing w:before="60" w:after="60" w:line="276" w:lineRule="auto"/>
        <w:rPr>
          <w:rFonts w:eastAsia="Calibri"/>
        </w:rPr>
      </w:pPr>
      <w:r w:rsidRPr="00B3543D">
        <w:rPr>
          <w:rFonts w:eastAsia="Calibri" w:cstheme="minorHAnsi"/>
        </w:rPr>
        <w:t>Dla poprawy sytuacji osób wykluczonych w projektach uwzględnione zostaną kwestie niedyskryminacji, np. poprzez realizację działań promujących równość kobiet i mężczyzn i umożliwiających podnoszenie wiedzy oraz świadomości dotyczących korzyści z zarządzania różnorodnością i unikania stereotypów.</w:t>
      </w:r>
      <w:r w:rsidRPr="00B3543D">
        <w:rPr>
          <w:rFonts w:eastAsia="Calibri"/>
        </w:rPr>
        <w:t xml:space="preserve"> W wyniku realizacji projektów powstaną usługi lub produkty przyczyniające się do zwiększenia równości, włączenia społecznego, niedyskryminacji, w tym promujące zaangażowanie kobiet i osób młodych.</w:t>
      </w:r>
    </w:p>
    <w:p w14:paraId="13E9C4F4" w14:textId="77777777" w:rsidR="00B3543D" w:rsidRPr="00B3543D" w:rsidRDefault="00B3543D" w:rsidP="00B3543D">
      <w:pPr>
        <w:spacing w:before="60" w:after="60" w:line="276" w:lineRule="auto"/>
        <w:rPr>
          <w:rFonts w:cstheme="minorHAnsi"/>
        </w:rPr>
      </w:pPr>
      <w:r w:rsidRPr="00B3543D">
        <w:rPr>
          <w:rFonts w:cstheme="minorHAnsi"/>
          <w:u w:val="single"/>
        </w:rPr>
        <w:t>Szczególne terytoria docelowe, z uwzględnieniem planowanego wykorzystania narzędzi terytorialnych</w:t>
      </w:r>
    </w:p>
    <w:p w14:paraId="0A3573D9" w14:textId="77777777" w:rsidR="00B3543D" w:rsidRPr="00B3543D" w:rsidRDefault="00B3543D" w:rsidP="00B3543D">
      <w:pPr>
        <w:spacing w:before="60" w:after="60" w:line="276" w:lineRule="auto"/>
        <w:rPr>
          <w:rFonts w:cstheme="minorHAnsi"/>
        </w:rPr>
      </w:pPr>
      <w:r w:rsidRPr="00B3543D">
        <w:rPr>
          <w:rFonts w:cstheme="minorHAnsi"/>
        </w:rPr>
        <w:t>Interwencja będzie prowadzona na terenie całego województwa.</w:t>
      </w:r>
    </w:p>
    <w:p w14:paraId="3FAA0FF1" w14:textId="77777777" w:rsidR="00B3543D" w:rsidRPr="00B3543D" w:rsidRDefault="00B3543D" w:rsidP="00B3543D">
      <w:pPr>
        <w:spacing w:before="60" w:after="60" w:line="276" w:lineRule="auto"/>
        <w:rPr>
          <w:rFonts w:cstheme="minorHAnsi"/>
        </w:rPr>
      </w:pPr>
      <w:r w:rsidRPr="00B3543D">
        <w:rPr>
          <w:rFonts w:cstheme="minorHAnsi"/>
        </w:rPr>
        <w:t>W ramach realizacji Celu nie przewiduje się zastosowania instrumentów terytorialnych.</w:t>
      </w:r>
    </w:p>
    <w:p w14:paraId="7A326EA8" w14:textId="77777777" w:rsidR="00B3543D" w:rsidRPr="00B3543D" w:rsidRDefault="00B3543D" w:rsidP="00B3543D">
      <w:pPr>
        <w:spacing w:before="60" w:after="60" w:line="276" w:lineRule="auto"/>
        <w:rPr>
          <w:rFonts w:cstheme="minorHAnsi"/>
          <w:u w:val="single"/>
        </w:rPr>
      </w:pPr>
      <w:r w:rsidRPr="00B3543D">
        <w:rPr>
          <w:rFonts w:cstheme="minorHAnsi"/>
          <w:u w:val="single"/>
        </w:rPr>
        <w:t>Przedsięwzięcia międzyregionalne i transnarodowe</w:t>
      </w:r>
    </w:p>
    <w:p w14:paraId="7BCC28A0" w14:textId="2FA64CAA" w:rsidR="00B3543D" w:rsidRPr="00B3543D" w:rsidRDefault="00B3543D" w:rsidP="00B3543D">
      <w:pPr>
        <w:spacing w:before="60" w:after="60" w:line="276" w:lineRule="auto"/>
        <w:rPr>
          <w:rFonts w:cstheme="minorHAnsi"/>
        </w:rPr>
      </w:pPr>
      <w:r w:rsidRPr="00B3543D">
        <w:rPr>
          <w:rFonts w:cstheme="minorHAnsi"/>
        </w:rPr>
        <w:t>Wsparcie w ramach Celu koncentrować się będzie na działaniach związanych z rozwojem kompleksowej oferty wsparcia przedsiębiorstw w obszarze bezpieczeństwa i obronności w oparciu o technologie podwójnego zastosowania. W efekcie, realizowane w ramach Celu projekty będą wpisywać się w SUERMB, a także będą komplementarne do inicjatyw realizowanych w ramach ww. Strategii, w szczególności w Obszarze Tematycznym: Innowacje, w zakresie działania: 1. Innowacje oparte na wyzwaniach i 3. Innowacje poprzez współtworzenie. Zapewniona zostanie również kontynuacja współpracy ze strukturami realizującymi SUERMB, w tym z Narodowym Koordynatorem SUERMB oraz sieciami współpracy Instytucji Zarządzających.</w:t>
      </w:r>
    </w:p>
    <w:p w14:paraId="623F7D3B" w14:textId="77777777" w:rsidR="00B3543D" w:rsidRPr="00B3543D" w:rsidRDefault="00B3543D" w:rsidP="00B3543D">
      <w:pPr>
        <w:spacing w:before="60" w:after="60" w:line="276" w:lineRule="auto"/>
        <w:rPr>
          <w:rFonts w:cstheme="minorHAnsi"/>
        </w:rPr>
      </w:pPr>
      <w:r w:rsidRPr="00B3543D">
        <w:rPr>
          <w:rFonts w:cstheme="minorHAnsi"/>
        </w:rPr>
        <w:t>Ponadto działania międzyregionalne i transnarodowe komplementarne do podejmowanych w ramach FEP w obszarze niniejszego Celu realizowane będą w programach:</w:t>
      </w:r>
    </w:p>
    <w:p w14:paraId="38B42B0F" w14:textId="77777777" w:rsidR="00B3543D" w:rsidRPr="00B3543D" w:rsidRDefault="00B3543D" w:rsidP="00B3543D">
      <w:pPr>
        <w:numPr>
          <w:ilvl w:val="0"/>
          <w:numId w:val="106"/>
        </w:numPr>
        <w:spacing w:before="60" w:after="60" w:line="276" w:lineRule="auto"/>
        <w:rPr>
          <w:rFonts w:cstheme="minorHAnsi"/>
        </w:rPr>
      </w:pPr>
      <w:r w:rsidRPr="00B3543D">
        <w:rPr>
          <w:rFonts w:cstheme="minorHAnsi"/>
        </w:rPr>
        <w:t>Interreg Europa, Interreg Południowy Bałtyk i Program na rzecz jednolitego rynku – w zakresie wzmacniania konkurencyjności MŚP,</w:t>
      </w:r>
    </w:p>
    <w:p w14:paraId="72E4A421" w14:textId="77777777" w:rsidR="00B3543D" w:rsidRPr="00B3543D" w:rsidRDefault="00B3543D" w:rsidP="00B3543D">
      <w:pPr>
        <w:numPr>
          <w:ilvl w:val="0"/>
          <w:numId w:val="106"/>
        </w:numPr>
        <w:spacing w:before="60" w:after="60" w:line="276" w:lineRule="auto"/>
        <w:rPr>
          <w:rFonts w:cstheme="minorHAnsi"/>
        </w:rPr>
      </w:pPr>
      <w:r w:rsidRPr="00B3543D">
        <w:rPr>
          <w:rFonts w:cstheme="minorHAnsi"/>
        </w:rPr>
        <w:t>Interreg Europa Środkowa – w zakresie inteligentnej transformacji przemysłowej i przedsiębiorczości,</w:t>
      </w:r>
    </w:p>
    <w:p w14:paraId="48798358" w14:textId="77777777" w:rsidR="00B3543D" w:rsidRPr="00B3543D" w:rsidRDefault="00B3543D" w:rsidP="00B3543D">
      <w:pPr>
        <w:numPr>
          <w:ilvl w:val="0"/>
          <w:numId w:val="106"/>
        </w:numPr>
        <w:spacing w:before="60" w:after="60" w:line="276" w:lineRule="auto"/>
        <w:rPr>
          <w:rFonts w:cstheme="minorHAnsi"/>
        </w:rPr>
      </w:pPr>
      <w:r w:rsidRPr="00B3543D">
        <w:rPr>
          <w:rFonts w:cstheme="minorHAnsi"/>
        </w:rPr>
        <w:t>Interreg Region Morza Bałtyckiego – w obszarze odporności gospodarki,</w:t>
      </w:r>
    </w:p>
    <w:p w14:paraId="2DEA9387" w14:textId="77777777" w:rsidR="00CC0C1B" w:rsidRDefault="00B3543D" w:rsidP="00B3543D">
      <w:pPr>
        <w:numPr>
          <w:ilvl w:val="0"/>
          <w:numId w:val="106"/>
        </w:numPr>
        <w:spacing w:before="60" w:after="60" w:line="276" w:lineRule="auto"/>
        <w:rPr>
          <w:rFonts w:cstheme="minorHAnsi"/>
        </w:rPr>
      </w:pPr>
      <w:r w:rsidRPr="00B3543D">
        <w:rPr>
          <w:rFonts w:cstheme="minorHAnsi"/>
        </w:rPr>
        <w:t>Horyzont Europa – w zakresie konkurencyjność przemysłowej</w:t>
      </w:r>
      <w:r w:rsidR="00CC0C1B">
        <w:rPr>
          <w:rFonts w:cstheme="minorHAnsi"/>
        </w:rPr>
        <w:t>,</w:t>
      </w:r>
    </w:p>
    <w:p w14:paraId="78B09C75" w14:textId="19D7DCF1" w:rsidR="00B3543D" w:rsidRPr="00B3543D" w:rsidRDefault="00CC0C1B" w:rsidP="00B3543D">
      <w:pPr>
        <w:numPr>
          <w:ilvl w:val="0"/>
          <w:numId w:val="106"/>
        </w:numPr>
        <w:spacing w:before="60" w:after="60" w:line="276" w:lineRule="auto"/>
        <w:rPr>
          <w:rFonts w:cstheme="minorHAnsi"/>
        </w:rPr>
      </w:pPr>
      <w:r>
        <w:rPr>
          <w:rFonts w:cstheme="minorHAnsi"/>
        </w:rPr>
        <w:t>Europejski Fundusz Obronny – w zakresie technologii podwójnego zastosowania.</w:t>
      </w:r>
    </w:p>
    <w:p w14:paraId="2A6F3E60" w14:textId="77777777" w:rsidR="00B3543D" w:rsidRPr="00B3543D" w:rsidRDefault="00B3543D" w:rsidP="00B3543D">
      <w:pPr>
        <w:spacing w:before="60" w:after="60" w:line="276" w:lineRule="auto"/>
        <w:rPr>
          <w:rFonts w:cstheme="minorHAnsi"/>
        </w:rPr>
      </w:pPr>
      <w:r w:rsidRPr="00B3543D">
        <w:rPr>
          <w:rFonts w:cstheme="minorHAnsi"/>
          <w:u w:val="single"/>
        </w:rPr>
        <w:t>Planowane wykorzystanie instrumentów finansowych</w:t>
      </w:r>
    </w:p>
    <w:p w14:paraId="08B8A4BF" w14:textId="77777777" w:rsidR="00B3543D" w:rsidRPr="00B3543D" w:rsidRDefault="00B3543D" w:rsidP="00B3543D">
      <w:pPr>
        <w:spacing w:before="60" w:after="60" w:line="276" w:lineRule="auto"/>
        <w:rPr>
          <w:rFonts w:cstheme="minorHAnsi"/>
        </w:rPr>
      </w:pPr>
      <w:r w:rsidRPr="00B3543D">
        <w:rPr>
          <w:rFonts w:cstheme="minorHAnsi"/>
        </w:rPr>
        <w:lastRenderedPageBreak/>
        <w:t>W ramach realizacji Celu nie planuje się wykorzystania instrumentów finansowych.</w:t>
      </w:r>
    </w:p>
    <w:p w14:paraId="2E94EBE2" w14:textId="77777777" w:rsidR="00B3543D" w:rsidRPr="00B3543D" w:rsidRDefault="00B3543D" w:rsidP="00B3543D">
      <w:pPr>
        <w:spacing w:before="60" w:after="60" w:line="276" w:lineRule="auto"/>
        <w:rPr>
          <w:rFonts w:cstheme="minorHAnsi"/>
          <w:b/>
        </w:rPr>
      </w:pPr>
      <w:r w:rsidRPr="00B3543D">
        <w:rPr>
          <w:rFonts w:cstheme="minorHAnsi"/>
          <w:b/>
        </w:rPr>
        <w:t>Wskaźniki</w:t>
      </w:r>
    </w:p>
    <w:p w14:paraId="222A154B" w14:textId="77777777" w:rsidR="00B3543D" w:rsidRPr="00B3543D" w:rsidRDefault="00B3543D" w:rsidP="00B3543D">
      <w:pPr>
        <w:spacing w:before="60" w:after="60" w:line="276" w:lineRule="auto"/>
        <w:rPr>
          <w:rFonts w:cstheme="minorHAnsi"/>
        </w:rPr>
      </w:pPr>
      <w:r w:rsidRPr="00B3543D">
        <w:rPr>
          <w:rFonts w:cstheme="minorHAnsi"/>
        </w:rPr>
        <w:t>Tabela 1. Wskaźniki produktu</w:t>
      </w:r>
    </w:p>
    <w:tbl>
      <w:tblPr>
        <w:tblStyle w:val="Tabela-Siatka28"/>
        <w:tblW w:w="10768" w:type="dxa"/>
        <w:jc w:val="center"/>
        <w:tblLayout w:type="fixed"/>
        <w:tblLook w:val="04A0" w:firstRow="1" w:lastRow="0" w:firstColumn="1" w:lastColumn="0" w:noHBand="0" w:noVBand="1"/>
      </w:tblPr>
      <w:tblGrid>
        <w:gridCol w:w="704"/>
        <w:gridCol w:w="1134"/>
        <w:gridCol w:w="851"/>
        <w:gridCol w:w="1134"/>
        <w:gridCol w:w="1324"/>
        <w:gridCol w:w="2078"/>
        <w:gridCol w:w="1548"/>
        <w:gridCol w:w="1058"/>
        <w:gridCol w:w="937"/>
      </w:tblGrid>
      <w:tr w:rsidR="00B3543D" w:rsidRPr="00B3543D" w14:paraId="5EA820D3" w14:textId="77777777" w:rsidTr="001A0A25">
        <w:trPr>
          <w:tblHeader/>
          <w:jc w:val="center"/>
        </w:trPr>
        <w:tc>
          <w:tcPr>
            <w:tcW w:w="704" w:type="dxa"/>
          </w:tcPr>
          <w:p w14:paraId="437FB011"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Priorytet</w:t>
            </w:r>
          </w:p>
        </w:tc>
        <w:tc>
          <w:tcPr>
            <w:tcW w:w="1134" w:type="dxa"/>
          </w:tcPr>
          <w:p w14:paraId="14926381"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Cel szczegółowy</w:t>
            </w:r>
          </w:p>
        </w:tc>
        <w:tc>
          <w:tcPr>
            <w:tcW w:w="851" w:type="dxa"/>
          </w:tcPr>
          <w:p w14:paraId="4F0011D9"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Fundusz</w:t>
            </w:r>
          </w:p>
        </w:tc>
        <w:tc>
          <w:tcPr>
            <w:tcW w:w="1134" w:type="dxa"/>
          </w:tcPr>
          <w:p w14:paraId="50B97E55"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Kategoria regionu</w:t>
            </w:r>
          </w:p>
        </w:tc>
        <w:tc>
          <w:tcPr>
            <w:tcW w:w="1324" w:type="dxa"/>
          </w:tcPr>
          <w:p w14:paraId="77306E2C"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Nr identyfikacyjny</w:t>
            </w:r>
          </w:p>
        </w:tc>
        <w:tc>
          <w:tcPr>
            <w:tcW w:w="2078" w:type="dxa"/>
          </w:tcPr>
          <w:p w14:paraId="17FF9263"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Wskaźnik</w:t>
            </w:r>
          </w:p>
        </w:tc>
        <w:tc>
          <w:tcPr>
            <w:tcW w:w="1548" w:type="dxa"/>
          </w:tcPr>
          <w:p w14:paraId="429F91F1"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Jednostka miary</w:t>
            </w:r>
          </w:p>
        </w:tc>
        <w:tc>
          <w:tcPr>
            <w:tcW w:w="1058" w:type="dxa"/>
          </w:tcPr>
          <w:p w14:paraId="7EAEAA4E"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Cel pośredni (2024)</w:t>
            </w:r>
          </w:p>
        </w:tc>
        <w:tc>
          <w:tcPr>
            <w:tcW w:w="937" w:type="dxa"/>
          </w:tcPr>
          <w:p w14:paraId="0DC877C9"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Cel końcowy (2029)</w:t>
            </w:r>
          </w:p>
        </w:tc>
      </w:tr>
      <w:tr w:rsidR="00B3543D" w:rsidRPr="00B3543D" w14:paraId="4D97C16F" w14:textId="77777777" w:rsidTr="001A0A25">
        <w:trPr>
          <w:tblHeader/>
          <w:jc w:val="center"/>
        </w:trPr>
        <w:tc>
          <w:tcPr>
            <w:tcW w:w="704" w:type="dxa"/>
          </w:tcPr>
          <w:p w14:paraId="73003171" w14:textId="6CCDCB3B" w:rsidR="00B3543D" w:rsidRPr="00B3543D" w:rsidRDefault="000D0F9D" w:rsidP="00B3543D">
            <w:pPr>
              <w:spacing w:before="60" w:after="60" w:line="276" w:lineRule="auto"/>
              <w:rPr>
                <w:rFonts w:cstheme="minorHAnsi"/>
                <w:sz w:val="18"/>
                <w:szCs w:val="18"/>
              </w:rPr>
            </w:pPr>
            <w:r>
              <w:rPr>
                <w:rFonts w:cstheme="minorHAnsi"/>
                <w:sz w:val="18"/>
                <w:szCs w:val="18"/>
              </w:rPr>
              <w:t>10</w:t>
            </w:r>
          </w:p>
        </w:tc>
        <w:tc>
          <w:tcPr>
            <w:tcW w:w="1134" w:type="dxa"/>
          </w:tcPr>
          <w:p w14:paraId="6975A061"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(vii)</w:t>
            </w:r>
          </w:p>
        </w:tc>
        <w:tc>
          <w:tcPr>
            <w:tcW w:w="851" w:type="dxa"/>
          </w:tcPr>
          <w:p w14:paraId="60968B78"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EFRR</w:t>
            </w:r>
          </w:p>
        </w:tc>
        <w:tc>
          <w:tcPr>
            <w:tcW w:w="1134" w:type="dxa"/>
          </w:tcPr>
          <w:p w14:paraId="0A715975"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Słabiej rozwinięty</w:t>
            </w:r>
          </w:p>
        </w:tc>
        <w:tc>
          <w:tcPr>
            <w:tcW w:w="1324" w:type="dxa"/>
            <w:tcBorders>
              <w:right w:val="single" w:sz="4" w:space="0" w:color="auto"/>
            </w:tcBorders>
          </w:tcPr>
          <w:p w14:paraId="39818F55"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RCO004</w:t>
            </w:r>
          </w:p>
        </w:tc>
        <w:tc>
          <w:tcPr>
            <w:tcW w:w="2078" w:type="dxa"/>
            <w:tcBorders>
              <w:top w:val="single" w:sz="4" w:space="0" w:color="auto"/>
              <w:left w:val="single" w:sz="4" w:space="0" w:color="auto"/>
              <w:bottom w:val="single" w:sz="4" w:space="0" w:color="auto"/>
              <w:right w:val="single" w:sz="4" w:space="0" w:color="auto"/>
            </w:tcBorders>
            <w:vAlign w:val="center"/>
          </w:tcPr>
          <w:p w14:paraId="3A6481B4"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Przedsiębiorstwa otrzymujące wsparcie niefinansowe</w:t>
            </w:r>
          </w:p>
        </w:tc>
        <w:tc>
          <w:tcPr>
            <w:tcW w:w="1548" w:type="dxa"/>
          </w:tcPr>
          <w:p w14:paraId="3CD0975B"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przedsiębiorstwa</w:t>
            </w:r>
          </w:p>
        </w:tc>
        <w:tc>
          <w:tcPr>
            <w:tcW w:w="1058" w:type="dxa"/>
          </w:tcPr>
          <w:p w14:paraId="294B440B"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0</w:t>
            </w:r>
          </w:p>
        </w:tc>
        <w:tc>
          <w:tcPr>
            <w:tcW w:w="937" w:type="dxa"/>
          </w:tcPr>
          <w:p w14:paraId="477E267F" w14:textId="532E9EFE" w:rsidR="00B3543D" w:rsidRPr="00B3543D" w:rsidRDefault="00F5713C" w:rsidP="00B3543D">
            <w:pPr>
              <w:spacing w:before="60" w:after="60" w:line="276" w:lineRule="auto"/>
              <w:rPr>
                <w:rFonts w:cstheme="minorHAnsi"/>
                <w:sz w:val="18"/>
                <w:szCs w:val="18"/>
              </w:rPr>
            </w:pPr>
            <w:r>
              <w:rPr>
                <w:rFonts w:cstheme="minorHAnsi"/>
                <w:sz w:val="18"/>
                <w:szCs w:val="18"/>
              </w:rPr>
              <w:t>50</w:t>
            </w:r>
          </w:p>
        </w:tc>
      </w:tr>
      <w:tr w:rsidR="00B3543D" w:rsidRPr="00B3543D" w14:paraId="12B1A02E" w14:textId="77777777" w:rsidTr="001A0A25">
        <w:trPr>
          <w:jc w:val="center"/>
        </w:trPr>
        <w:tc>
          <w:tcPr>
            <w:tcW w:w="704" w:type="dxa"/>
          </w:tcPr>
          <w:p w14:paraId="51E49D5C" w14:textId="2776E79C" w:rsidR="00B3543D" w:rsidRPr="00B3543D" w:rsidRDefault="000D0F9D" w:rsidP="00B3543D">
            <w:pPr>
              <w:spacing w:before="60" w:after="60" w:line="276" w:lineRule="auto"/>
              <w:rPr>
                <w:rFonts w:cstheme="minorHAnsi"/>
                <w:sz w:val="18"/>
                <w:szCs w:val="18"/>
              </w:rPr>
            </w:pPr>
            <w:r>
              <w:rPr>
                <w:rFonts w:cstheme="minorHAnsi"/>
                <w:sz w:val="18"/>
                <w:szCs w:val="18"/>
              </w:rPr>
              <w:t>10</w:t>
            </w:r>
          </w:p>
        </w:tc>
        <w:tc>
          <w:tcPr>
            <w:tcW w:w="1134" w:type="dxa"/>
          </w:tcPr>
          <w:p w14:paraId="4A75AAB0"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(vii)</w:t>
            </w:r>
          </w:p>
        </w:tc>
        <w:tc>
          <w:tcPr>
            <w:tcW w:w="851" w:type="dxa"/>
          </w:tcPr>
          <w:p w14:paraId="1F21FABB"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EFRR</w:t>
            </w:r>
          </w:p>
        </w:tc>
        <w:tc>
          <w:tcPr>
            <w:tcW w:w="1134" w:type="dxa"/>
          </w:tcPr>
          <w:p w14:paraId="759C94C6"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Słabiej rozwinięty</w:t>
            </w:r>
          </w:p>
        </w:tc>
        <w:tc>
          <w:tcPr>
            <w:tcW w:w="1324" w:type="dxa"/>
          </w:tcPr>
          <w:p w14:paraId="13045CA7"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RCO128</w:t>
            </w:r>
          </w:p>
        </w:tc>
        <w:tc>
          <w:tcPr>
            <w:tcW w:w="2078" w:type="dxa"/>
            <w:tcBorders>
              <w:bottom w:val="single" w:sz="4" w:space="0" w:color="auto"/>
            </w:tcBorders>
          </w:tcPr>
          <w:p w14:paraId="29633BBA"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Przedsiębiorstwa objęte wsparciem, związane głównie ze wspieraniem zdolności w zakresie technologii podwójnego zastosowania i zdolności obronnych (</w:t>
            </w:r>
            <w:proofErr w:type="spellStart"/>
            <w:r w:rsidRPr="00B3543D">
              <w:rPr>
                <w:rFonts w:cstheme="minorHAnsi"/>
                <w:sz w:val="18"/>
                <w:szCs w:val="18"/>
              </w:rPr>
              <w:t>RearmEU</w:t>
            </w:r>
            <w:proofErr w:type="spellEnd"/>
            <w:r w:rsidRPr="00B3543D">
              <w:rPr>
                <w:rFonts w:cstheme="minorHAnsi"/>
                <w:sz w:val="18"/>
                <w:szCs w:val="18"/>
              </w:rPr>
              <w:t xml:space="preserve">) </w:t>
            </w:r>
          </w:p>
        </w:tc>
        <w:tc>
          <w:tcPr>
            <w:tcW w:w="1548" w:type="dxa"/>
          </w:tcPr>
          <w:p w14:paraId="5EF705DE"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przedsiębiorstwa</w:t>
            </w:r>
          </w:p>
        </w:tc>
        <w:tc>
          <w:tcPr>
            <w:tcW w:w="1058" w:type="dxa"/>
          </w:tcPr>
          <w:p w14:paraId="45A8F170"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0</w:t>
            </w:r>
          </w:p>
        </w:tc>
        <w:tc>
          <w:tcPr>
            <w:tcW w:w="937" w:type="dxa"/>
          </w:tcPr>
          <w:p w14:paraId="7D431CB7" w14:textId="56E5D916" w:rsidR="00B3543D" w:rsidRPr="00B3543D" w:rsidRDefault="00062DDC" w:rsidP="00B3543D">
            <w:pPr>
              <w:spacing w:before="60" w:after="60" w:line="276" w:lineRule="auto"/>
              <w:rPr>
                <w:rFonts w:cstheme="minorHAnsi"/>
                <w:sz w:val="18"/>
                <w:szCs w:val="18"/>
              </w:rPr>
            </w:pPr>
            <w:r>
              <w:rPr>
                <w:rFonts w:cstheme="minorHAnsi"/>
                <w:sz w:val="18"/>
                <w:szCs w:val="18"/>
              </w:rPr>
              <w:t>25</w:t>
            </w:r>
          </w:p>
        </w:tc>
      </w:tr>
    </w:tbl>
    <w:p w14:paraId="435AB663" w14:textId="77777777" w:rsidR="00B3543D" w:rsidRPr="00B3543D" w:rsidRDefault="00B3543D" w:rsidP="00B3543D">
      <w:pPr>
        <w:spacing w:before="60" w:after="60" w:line="276" w:lineRule="auto"/>
        <w:rPr>
          <w:rFonts w:cstheme="minorHAnsi"/>
        </w:rPr>
      </w:pPr>
      <w:r w:rsidRPr="00B3543D">
        <w:rPr>
          <w:rFonts w:cstheme="minorHAnsi"/>
        </w:rPr>
        <w:t>Tabela 2. Wskaźniki rezultatu</w:t>
      </w:r>
    </w:p>
    <w:tbl>
      <w:tblPr>
        <w:tblStyle w:val="Tabela-Siatka28"/>
        <w:tblW w:w="10683" w:type="dxa"/>
        <w:jc w:val="center"/>
        <w:tblLayout w:type="fixed"/>
        <w:tblLook w:val="04A0" w:firstRow="1" w:lastRow="0" w:firstColumn="1" w:lastColumn="0" w:noHBand="0" w:noVBand="1"/>
      </w:tblPr>
      <w:tblGrid>
        <w:gridCol w:w="704"/>
        <w:gridCol w:w="709"/>
        <w:gridCol w:w="822"/>
        <w:gridCol w:w="1008"/>
        <w:gridCol w:w="952"/>
        <w:gridCol w:w="1553"/>
        <w:gridCol w:w="768"/>
        <w:gridCol w:w="850"/>
        <w:gridCol w:w="720"/>
        <w:gridCol w:w="1120"/>
        <w:gridCol w:w="756"/>
        <w:gridCol w:w="721"/>
      </w:tblGrid>
      <w:tr w:rsidR="00B3543D" w:rsidRPr="00B3543D" w14:paraId="5904746C" w14:textId="77777777" w:rsidTr="001A0A25">
        <w:trPr>
          <w:tblHeader/>
          <w:jc w:val="center"/>
        </w:trPr>
        <w:tc>
          <w:tcPr>
            <w:tcW w:w="704" w:type="dxa"/>
          </w:tcPr>
          <w:p w14:paraId="0A13DE37"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Priorytet</w:t>
            </w:r>
          </w:p>
        </w:tc>
        <w:tc>
          <w:tcPr>
            <w:tcW w:w="709" w:type="dxa"/>
          </w:tcPr>
          <w:p w14:paraId="3740AD30"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Cel szczegółowy</w:t>
            </w:r>
          </w:p>
        </w:tc>
        <w:tc>
          <w:tcPr>
            <w:tcW w:w="822" w:type="dxa"/>
          </w:tcPr>
          <w:p w14:paraId="4740CFAC"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Fundusz</w:t>
            </w:r>
          </w:p>
        </w:tc>
        <w:tc>
          <w:tcPr>
            <w:tcW w:w="1008" w:type="dxa"/>
          </w:tcPr>
          <w:p w14:paraId="1C6BCD08"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Kategoria regionu</w:t>
            </w:r>
          </w:p>
        </w:tc>
        <w:tc>
          <w:tcPr>
            <w:tcW w:w="952" w:type="dxa"/>
          </w:tcPr>
          <w:p w14:paraId="6EA573AF"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Nr identyfikacyjny</w:t>
            </w:r>
          </w:p>
        </w:tc>
        <w:tc>
          <w:tcPr>
            <w:tcW w:w="1553" w:type="dxa"/>
          </w:tcPr>
          <w:p w14:paraId="5C54013A"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Wskaźnik</w:t>
            </w:r>
          </w:p>
        </w:tc>
        <w:tc>
          <w:tcPr>
            <w:tcW w:w="768" w:type="dxa"/>
          </w:tcPr>
          <w:p w14:paraId="1DBFE344"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Jednostka miary</w:t>
            </w:r>
          </w:p>
        </w:tc>
        <w:tc>
          <w:tcPr>
            <w:tcW w:w="850" w:type="dxa"/>
          </w:tcPr>
          <w:p w14:paraId="657E6F55"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Wartość bazowa lub wartość odniesienia</w:t>
            </w:r>
          </w:p>
        </w:tc>
        <w:tc>
          <w:tcPr>
            <w:tcW w:w="720" w:type="dxa"/>
          </w:tcPr>
          <w:p w14:paraId="3E820298"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Rok odniesienia</w:t>
            </w:r>
          </w:p>
        </w:tc>
        <w:tc>
          <w:tcPr>
            <w:tcW w:w="1120" w:type="dxa"/>
          </w:tcPr>
          <w:p w14:paraId="1CAA5E95"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Cel końcowy (2029)</w:t>
            </w:r>
          </w:p>
        </w:tc>
        <w:tc>
          <w:tcPr>
            <w:tcW w:w="756" w:type="dxa"/>
          </w:tcPr>
          <w:p w14:paraId="4EFB3A0B"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Źródło danych</w:t>
            </w:r>
          </w:p>
        </w:tc>
        <w:tc>
          <w:tcPr>
            <w:tcW w:w="721" w:type="dxa"/>
          </w:tcPr>
          <w:p w14:paraId="16EE8F84"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Uwagi</w:t>
            </w:r>
          </w:p>
        </w:tc>
      </w:tr>
      <w:tr w:rsidR="00B3543D" w:rsidRPr="00B3543D" w14:paraId="5C70D965" w14:textId="77777777" w:rsidTr="001A0A25">
        <w:trPr>
          <w:jc w:val="center"/>
        </w:trPr>
        <w:tc>
          <w:tcPr>
            <w:tcW w:w="704" w:type="dxa"/>
          </w:tcPr>
          <w:p w14:paraId="1AF3394A" w14:textId="1CB07B49" w:rsidR="00B3543D" w:rsidRPr="00B3543D" w:rsidRDefault="000D0F9D" w:rsidP="00B3543D">
            <w:pPr>
              <w:spacing w:before="60" w:after="60" w:line="276" w:lineRule="auto"/>
              <w:rPr>
                <w:rFonts w:cstheme="minorHAnsi"/>
                <w:sz w:val="18"/>
                <w:szCs w:val="18"/>
              </w:rPr>
            </w:pPr>
            <w:r>
              <w:rPr>
                <w:rFonts w:cstheme="minorHAnsi"/>
                <w:sz w:val="18"/>
                <w:szCs w:val="18"/>
              </w:rPr>
              <w:t>10</w:t>
            </w:r>
          </w:p>
        </w:tc>
        <w:tc>
          <w:tcPr>
            <w:tcW w:w="709" w:type="dxa"/>
          </w:tcPr>
          <w:p w14:paraId="7FE98E7E"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(vii)</w:t>
            </w:r>
          </w:p>
        </w:tc>
        <w:tc>
          <w:tcPr>
            <w:tcW w:w="822" w:type="dxa"/>
          </w:tcPr>
          <w:p w14:paraId="3E0C63F8"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EFRR</w:t>
            </w:r>
          </w:p>
        </w:tc>
        <w:tc>
          <w:tcPr>
            <w:tcW w:w="1008" w:type="dxa"/>
          </w:tcPr>
          <w:p w14:paraId="7C640605"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Słabiej rozwinięty</w:t>
            </w:r>
          </w:p>
        </w:tc>
        <w:tc>
          <w:tcPr>
            <w:tcW w:w="952" w:type="dxa"/>
          </w:tcPr>
          <w:p w14:paraId="2447E15C"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RCR002</w:t>
            </w:r>
          </w:p>
        </w:tc>
        <w:tc>
          <w:tcPr>
            <w:tcW w:w="1553" w:type="dxa"/>
            <w:tcBorders>
              <w:bottom w:val="single" w:sz="4" w:space="0" w:color="auto"/>
            </w:tcBorders>
          </w:tcPr>
          <w:p w14:paraId="749D3D7E"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Inwestycje prywatne uzupełniające wsparcie publiczne (w tym: dotacje, instrumenty finansowe)</w:t>
            </w:r>
          </w:p>
        </w:tc>
        <w:tc>
          <w:tcPr>
            <w:tcW w:w="768" w:type="dxa"/>
          </w:tcPr>
          <w:p w14:paraId="4F4CF805"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EUR</w:t>
            </w:r>
          </w:p>
        </w:tc>
        <w:tc>
          <w:tcPr>
            <w:tcW w:w="850" w:type="dxa"/>
          </w:tcPr>
          <w:p w14:paraId="56D3AB5C"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0</w:t>
            </w:r>
          </w:p>
        </w:tc>
        <w:tc>
          <w:tcPr>
            <w:tcW w:w="720" w:type="dxa"/>
          </w:tcPr>
          <w:p w14:paraId="1161D692" w14:textId="3613F138" w:rsidR="00B3543D" w:rsidRPr="00B3543D" w:rsidRDefault="002526FA" w:rsidP="00B3543D">
            <w:pPr>
              <w:spacing w:before="60" w:after="60" w:line="276" w:lineRule="auto"/>
              <w:rPr>
                <w:rFonts w:cstheme="minorHAnsi"/>
                <w:sz w:val="18"/>
                <w:szCs w:val="18"/>
              </w:rPr>
            </w:pPr>
            <w:r>
              <w:rPr>
                <w:rFonts w:cstheme="minorHAnsi"/>
                <w:sz w:val="18"/>
                <w:szCs w:val="18"/>
              </w:rPr>
              <w:t>2025</w:t>
            </w:r>
          </w:p>
        </w:tc>
        <w:tc>
          <w:tcPr>
            <w:tcW w:w="1120" w:type="dxa"/>
          </w:tcPr>
          <w:p w14:paraId="717152F6" w14:textId="4AB621E7" w:rsidR="00B3543D" w:rsidRPr="00B3543D" w:rsidRDefault="00422859" w:rsidP="00B3543D">
            <w:pPr>
              <w:spacing w:before="60" w:after="60" w:line="276" w:lineRule="auto"/>
              <w:rPr>
                <w:rFonts w:cstheme="minorHAnsi"/>
                <w:sz w:val="18"/>
                <w:szCs w:val="18"/>
              </w:rPr>
            </w:pPr>
            <w:r w:rsidRPr="00422859">
              <w:rPr>
                <w:rFonts w:cstheme="minorHAnsi"/>
                <w:sz w:val="18"/>
                <w:szCs w:val="18"/>
              </w:rPr>
              <w:t>78 947</w:t>
            </w:r>
          </w:p>
        </w:tc>
        <w:tc>
          <w:tcPr>
            <w:tcW w:w="756" w:type="dxa"/>
          </w:tcPr>
          <w:p w14:paraId="2388A2DA" w14:textId="77777777" w:rsidR="00B3543D" w:rsidRPr="00B3543D" w:rsidRDefault="00B3543D" w:rsidP="00B3543D">
            <w:pPr>
              <w:spacing w:before="60" w:after="60" w:line="276" w:lineRule="auto"/>
              <w:rPr>
                <w:rFonts w:cstheme="minorHAnsi"/>
                <w:sz w:val="18"/>
                <w:szCs w:val="18"/>
              </w:rPr>
            </w:pPr>
            <w:r w:rsidRPr="00B3543D">
              <w:rPr>
                <w:rFonts w:cstheme="minorHAnsi"/>
                <w:sz w:val="18"/>
                <w:szCs w:val="18"/>
              </w:rPr>
              <w:t>IZ FEP</w:t>
            </w:r>
          </w:p>
        </w:tc>
        <w:tc>
          <w:tcPr>
            <w:tcW w:w="721" w:type="dxa"/>
          </w:tcPr>
          <w:p w14:paraId="4BDC45DC" w14:textId="77777777" w:rsidR="00B3543D" w:rsidRPr="00B3543D" w:rsidRDefault="00B3543D" w:rsidP="00B3543D">
            <w:pPr>
              <w:spacing w:before="60" w:after="60" w:line="276" w:lineRule="auto"/>
              <w:rPr>
                <w:rFonts w:cstheme="minorHAnsi"/>
                <w:sz w:val="18"/>
                <w:szCs w:val="18"/>
              </w:rPr>
            </w:pPr>
          </w:p>
        </w:tc>
      </w:tr>
    </w:tbl>
    <w:p w14:paraId="7050D4AD" w14:textId="77777777" w:rsidR="00B3543D" w:rsidRPr="00B3543D" w:rsidRDefault="00B3543D" w:rsidP="00B3543D">
      <w:pPr>
        <w:spacing w:before="60" w:after="60" w:line="276" w:lineRule="auto"/>
        <w:rPr>
          <w:rFonts w:cstheme="minorHAnsi"/>
          <w:b/>
        </w:rPr>
      </w:pPr>
    </w:p>
    <w:p w14:paraId="67FBDAA5" w14:textId="77777777" w:rsidR="00B3543D" w:rsidRPr="00B3543D" w:rsidRDefault="00B3543D" w:rsidP="00B3543D">
      <w:pPr>
        <w:spacing w:before="60" w:after="60" w:line="276" w:lineRule="auto"/>
        <w:rPr>
          <w:rFonts w:cstheme="minorHAnsi"/>
          <w:b/>
        </w:rPr>
      </w:pPr>
      <w:r w:rsidRPr="00B3543D">
        <w:rPr>
          <w:rFonts w:cstheme="minorHAnsi"/>
          <w:b/>
        </w:rPr>
        <w:t>Orientacyjny podział zasobów programu (UE) według rodzaju interwencji</w:t>
      </w:r>
    </w:p>
    <w:p w14:paraId="43FFD810" w14:textId="77777777" w:rsidR="00B3543D" w:rsidRPr="00B3543D" w:rsidRDefault="00B3543D" w:rsidP="00B3543D">
      <w:pPr>
        <w:spacing w:before="60" w:after="60" w:line="276" w:lineRule="auto"/>
        <w:rPr>
          <w:rFonts w:cstheme="minorHAnsi"/>
        </w:rPr>
      </w:pPr>
      <w:r w:rsidRPr="00B3543D">
        <w:rPr>
          <w:rFonts w:cstheme="minorHAns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B3543D" w:rsidRPr="00B3543D" w14:paraId="52E4F00C" w14:textId="77777777" w:rsidTr="001A0A25">
        <w:trPr>
          <w:tblHeader/>
        </w:trPr>
        <w:tc>
          <w:tcPr>
            <w:tcW w:w="1480" w:type="dxa"/>
          </w:tcPr>
          <w:p w14:paraId="4910BBC6"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Nr priorytetu</w:t>
            </w:r>
          </w:p>
        </w:tc>
        <w:tc>
          <w:tcPr>
            <w:tcW w:w="1372" w:type="dxa"/>
          </w:tcPr>
          <w:p w14:paraId="22006C3B"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Fundusz</w:t>
            </w:r>
          </w:p>
        </w:tc>
        <w:tc>
          <w:tcPr>
            <w:tcW w:w="1372" w:type="dxa"/>
          </w:tcPr>
          <w:p w14:paraId="0544C9FC"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Kategoria regionu</w:t>
            </w:r>
          </w:p>
        </w:tc>
        <w:tc>
          <w:tcPr>
            <w:tcW w:w="1372" w:type="dxa"/>
          </w:tcPr>
          <w:p w14:paraId="3B058504"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Cel szczegółowy</w:t>
            </w:r>
          </w:p>
        </w:tc>
        <w:tc>
          <w:tcPr>
            <w:tcW w:w="1373" w:type="dxa"/>
          </w:tcPr>
          <w:p w14:paraId="5DCCB455"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Kod</w:t>
            </w:r>
          </w:p>
        </w:tc>
        <w:tc>
          <w:tcPr>
            <w:tcW w:w="1373" w:type="dxa"/>
          </w:tcPr>
          <w:p w14:paraId="112EFE78"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Kwota (EUR)</w:t>
            </w:r>
          </w:p>
        </w:tc>
      </w:tr>
      <w:tr w:rsidR="00B3543D" w:rsidRPr="00B3543D" w14:paraId="143E9430" w14:textId="77777777" w:rsidTr="001A0A25">
        <w:tc>
          <w:tcPr>
            <w:tcW w:w="1480" w:type="dxa"/>
          </w:tcPr>
          <w:p w14:paraId="33D9EDE0" w14:textId="0943D276" w:rsidR="00B3543D" w:rsidRPr="00B3543D" w:rsidRDefault="00883E6F" w:rsidP="00B3543D">
            <w:pPr>
              <w:spacing w:after="0" w:line="240" w:lineRule="auto"/>
              <w:rPr>
                <w:rFonts w:cstheme="minorHAnsi"/>
                <w:sz w:val="18"/>
                <w:szCs w:val="18"/>
              </w:rPr>
            </w:pPr>
            <w:r>
              <w:rPr>
                <w:rFonts w:cstheme="minorHAnsi"/>
                <w:sz w:val="18"/>
                <w:szCs w:val="18"/>
              </w:rPr>
              <w:t>10</w:t>
            </w:r>
          </w:p>
        </w:tc>
        <w:tc>
          <w:tcPr>
            <w:tcW w:w="1372" w:type="dxa"/>
          </w:tcPr>
          <w:p w14:paraId="4A878B55"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EFRR</w:t>
            </w:r>
          </w:p>
        </w:tc>
        <w:tc>
          <w:tcPr>
            <w:tcW w:w="1372" w:type="dxa"/>
          </w:tcPr>
          <w:p w14:paraId="4CF9175E"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Słabiej rozwinięty</w:t>
            </w:r>
          </w:p>
        </w:tc>
        <w:tc>
          <w:tcPr>
            <w:tcW w:w="1372" w:type="dxa"/>
          </w:tcPr>
          <w:p w14:paraId="0B0242AD"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(vii)</w:t>
            </w:r>
          </w:p>
        </w:tc>
        <w:tc>
          <w:tcPr>
            <w:tcW w:w="1373" w:type="dxa"/>
          </w:tcPr>
          <w:p w14:paraId="70C48BEF"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194</w:t>
            </w:r>
          </w:p>
        </w:tc>
        <w:tc>
          <w:tcPr>
            <w:tcW w:w="1373" w:type="dxa"/>
            <w:vAlign w:val="center"/>
          </w:tcPr>
          <w:p w14:paraId="3F394CA8" w14:textId="77777777" w:rsidR="00B3543D" w:rsidRPr="00B3543D" w:rsidRDefault="00B3543D" w:rsidP="00B3543D">
            <w:pPr>
              <w:rPr>
                <w:rFonts w:cstheme="minorHAnsi"/>
                <w:color w:val="000000"/>
                <w:sz w:val="18"/>
                <w:szCs w:val="18"/>
              </w:rPr>
            </w:pPr>
            <w:r w:rsidRPr="00B3543D">
              <w:rPr>
                <w:rFonts w:cstheme="minorHAnsi"/>
                <w:color w:val="000000"/>
                <w:sz w:val="18"/>
                <w:szCs w:val="18"/>
              </w:rPr>
              <w:t>2 000 000</w:t>
            </w:r>
          </w:p>
        </w:tc>
      </w:tr>
      <w:tr w:rsidR="00B3543D" w:rsidRPr="00B3543D" w14:paraId="05DBB597" w14:textId="77777777" w:rsidTr="001A0A25">
        <w:tc>
          <w:tcPr>
            <w:tcW w:w="1480" w:type="dxa"/>
          </w:tcPr>
          <w:p w14:paraId="3FC7B008" w14:textId="155DD615" w:rsidR="00B3543D" w:rsidRPr="00B3543D" w:rsidRDefault="00883E6F" w:rsidP="00B3543D">
            <w:pPr>
              <w:spacing w:after="0" w:line="240" w:lineRule="auto"/>
              <w:rPr>
                <w:rFonts w:cstheme="minorHAnsi"/>
                <w:sz w:val="18"/>
                <w:szCs w:val="18"/>
              </w:rPr>
            </w:pPr>
            <w:r>
              <w:rPr>
                <w:rFonts w:cstheme="minorHAnsi"/>
                <w:sz w:val="18"/>
                <w:szCs w:val="18"/>
              </w:rPr>
              <w:t>10</w:t>
            </w:r>
          </w:p>
        </w:tc>
        <w:tc>
          <w:tcPr>
            <w:tcW w:w="1372" w:type="dxa"/>
          </w:tcPr>
          <w:p w14:paraId="6AB8FE64"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EFRR</w:t>
            </w:r>
          </w:p>
        </w:tc>
        <w:tc>
          <w:tcPr>
            <w:tcW w:w="1372" w:type="dxa"/>
          </w:tcPr>
          <w:p w14:paraId="56043A36" w14:textId="77777777" w:rsidR="00B3543D" w:rsidRPr="00B3543D" w:rsidRDefault="00B3543D" w:rsidP="00B3543D">
            <w:pPr>
              <w:spacing w:after="0" w:line="240" w:lineRule="auto"/>
              <w:rPr>
                <w:rFonts w:cstheme="minorHAnsi"/>
              </w:rPr>
            </w:pPr>
            <w:r w:rsidRPr="00B3543D">
              <w:rPr>
                <w:rFonts w:cstheme="minorHAnsi"/>
                <w:sz w:val="18"/>
                <w:szCs w:val="18"/>
              </w:rPr>
              <w:t>Słabiej rozwinięty</w:t>
            </w:r>
          </w:p>
        </w:tc>
        <w:tc>
          <w:tcPr>
            <w:tcW w:w="1372" w:type="dxa"/>
          </w:tcPr>
          <w:p w14:paraId="7B3A1B6E"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(vii)</w:t>
            </w:r>
          </w:p>
        </w:tc>
        <w:tc>
          <w:tcPr>
            <w:tcW w:w="1373" w:type="dxa"/>
          </w:tcPr>
          <w:p w14:paraId="7F3B47CA"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195</w:t>
            </w:r>
          </w:p>
        </w:tc>
        <w:tc>
          <w:tcPr>
            <w:tcW w:w="1373" w:type="dxa"/>
            <w:vAlign w:val="center"/>
          </w:tcPr>
          <w:p w14:paraId="203E01E7" w14:textId="77777777" w:rsidR="00B3543D" w:rsidRPr="00B3543D" w:rsidRDefault="00B3543D" w:rsidP="00B3543D">
            <w:pPr>
              <w:rPr>
                <w:rFonts w:cstheme="minorHAnsi"/>
                <w:color w:val="000000"/>
                <w:sz w:val="18"/>
                <w:szCs w:val="18"/>
              </w:rPr>
            </w:pPr>
            <w:r w:rsidRPr="00B3543D">
              <w:rPr>
                <w:rFonts w:cstheme="minorHAnsi"/>
                <w:color w:val="000000"/>
                <w:sz w:val="18"/>
                <w:szCs w:val="18"/>
              </w:rPr>
              <w:t>8 000 000</w:t>
            </w:r>
          </w:p>
        </w:tc>
      </w:tr>
    </w:tbl>
    <w:p w14:paraId="58D21DF2" w14:textId="77777777" w:rsidR="00B3543D" w:rsidRPr="00B3543D" w:rsidRDefault="00B3543D" w:rsidP="00B3543D">
      <w:pPr>
        <w:spacing w:before="60" w:after="60" w:line="276" w:lineRule="auto"/>
        <w:rPr>
          <w:rFonts w:cstheme="minorHAnsi"/>
        </w:rPr>
      </w:pPr>
      <w:r w:rsidRPr="00B3543D">
        <w:rPr>
          <w:rFonts w:cstheme="minorHAns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B3543D" w:rsidRPr="00B3543D" w14:paraId="774EB67A" w14:textId="77777777" w:rsidTr="001A0A25">
        <w:trPr>
          <w:tblHeader/>
        </w:trPr>
        <w:tc>
          <w:tcPr>
            <w:tcW w:w="1480" w:type="dxa"/>
          </w:tcPr>
          <w:p w14:paraId="0FD3C0AE"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Nr priorytetu</w:t>
            </w:r>
          </w:p>
        </w:tc>
        <w:tc>
          <w:tcPr>
            <w:tcW w:w="1372" w:type="dxa"/>
          </w:tcPr>
          <w:p w14:paraId="49939F0A"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Fundusz</w:t>
            </w:r>
          </w:p>
        </w:tc>
        <w:tc>
          <w:tcPr>
            <w:tcW w:w="1372" w:type="dxa"/>
          </w:tcPr>
          <w:p w14:paraId="3F491594"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Kategoria regionu</w:t>
            </w:r>
          </w:p>
        </w:tc>
        <w:tc>
          <w:tcPr>
            <w:tcW w:w="1372" w:type="dxa"/>
          </w:tcPr>
          <w:p w14:paraId="71CDAB86"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Cel szczegółowy</w:t>
            </w:r>
          </w:p>
        </w:tc>
        <w:tc>
          <w:tcPr>
            <w:tcW w:w="1373" w:type="dxa"/>
          </w:tcPr>
          <w:p w14:paraId="7A3A2EEF"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Kod</w:t>
            </w:r>
          </w:p>
        </w:tc>
        <w:tc>
          <w:tcPr>
            <w:tcW w:w="1373" w:type="dxa"/>
          </w:tcPr>
          <w:p w14:paraId="25277F63"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Kwota (EUR)</w:t>
            </w:r>
          </w:p>
        </w:tc>
      </w:tr>
      <w:tr w:rsidR="00B3543D" w:rsidRPr="00B3543D" w14:paraId="064FB560" w14:textId="77777777" w:rsidTr="001A0A25">
        <w:tc>
          <w:tcPr>
            <w:tcW w:w="1480" w:type="dxa"/>
          </w:tcPr>
          <w:p w14:paraId="21BB6B65" w14:textId="09EDA23B" w:rsidR="00B3543D" w:rsidRPr="00B3543D" w:rsidRDefault="00883E6F" w:rsidP="00B3543D">
            <w:pPr>
              <w:spacing w:after="0" w:line="240" w:lineRule="auto"/>
              <w:rPr>
                <w:rFonts w:cstheme="minorHAnsi"/>
                <w:sz w:val="18"/>
                <w:szCs w:val="18"/>
              </w:rPr>
            </w:pPr>
            <w:r>
              <w:rPr>
                <w:rFonts w:cstheme="minorHAnsi"/>
                <w:sz w:val="18"/>
                <w:szCs w:val="18"/>
              </w:rPr>
              <w:t>10</w:t>
            </w:r>
          </w:p>
        </w:tc>
        <w:tc>
          <w:tcPr>
            <w:tcW w:w="1372" w:type="dxa"/>
          </w:tcPr>
          <w:p w14:paraId="2E13CBF2"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EFRR</w:t>
            </w:r>
          </w:p>
        </w:tc>
        <w:tc>
          <w:tcPr>
            <w:tcW w:w="1372" w:type="dxa"/>
          </w:tcPr>
          <w:p w14:paraId="4883DCFA"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Słabiej rozwinięty</w:t>
            </w:r>
          </w:p>
        </w:tc>
        <w:tc>
          <w:tcPr>
            <w:tcW w:w="1372" w:type="dxa"/>
          </w:tcPr>
          <w:p w14:paraId="05C14967" w14:textId="77777777" w:rsidR="00B3543D" w:rsidRPr="00B3543D" w:rsidRDefault="00B3543D" w:rsidP="00B3543D">
            <w:pPr>
              <w:spacing w:after="0" w:line="240" w:lineRule="auto"/>
              <w:rPr>
                <w:rFonts w:cstheme="minorHAnsi"/>
              </w:rPr>
            </w:pPr>
            <w:r w:rsidRPr="00B3543D">
              <w:rPr>
                <w:rFonts w:cstheme="minorHAnsi"/>
                <w:sz w:val="18"/>
                <w:szCs w:val="18"/>
              </w:rPr>
              <w:t>(vii)</w:t>
            </w:r>
          </w:p>
        </w:tc>
        <w:tc>
          <w:tcPr>
            <w:tcW w:w="1373" w:type="dxa"/>
          </w:tcPr>
          <w:p w14:paraId="63299B14"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01</w:t>
            </w:r>
          </w:p>
        </w:tc>
        <w:tc>
          <w:tcPr>
            <w:tcW w:w="1373" w:type="dxa"/>
            <w:vAlign w:val="center"/>
          </w:tcPr>
          <w:p w14:paraId="4E2F43FA" w14:textId="77777777" w:rsidR="00B3543D" w:rsidRPr="00B3543D" w:rsidRDefault="00B3543D" w:rsidP="00B3543D">
            <w:pPr>
              <w:rPr>
                <w:rFonts w:cstheme="minorHAnsi"/>
                <w:color w:val="000000"/>
                <w:sz w:val="18"/>
                <w:szCs w:val="18"/>
              </w:rPr>
            </w:pPr>
            <w:r w:rsidRPr="00B3543D">
              <w:rPr>
                <w:rFonts w:cstheme="minorHAnsi"/>
                <w:color w:val="000000"/>
                <w:sz w:val="18"/>
                <w:szCs w:val="18"/>
              </w:rPr>
              <w:t>10 000 000</w:t>
            </w:r>
          </w:p>
        </w:tc>
      </w:tr>
    </w:tbl>
    <w:p w14:paraId="3AEDD866" w14:textId="77777777" w:rsidR="00B3543D" w:rsidRPr="00B3543D" w:rsidRDefault="00B3543D" w:rsidP="00B3543D">
      <w:pPr>
        <w:spacing w:before="60" w:after="60" w:line="276" w:lineRule="auto"/>
        <w:rPr>
          <w:rFonts w:cstheme="minorHAnsi"/>
        </w:rPr>
      </w:pPr>
      <w:r w:rsidRPr="00B3543D">
        <w:rPr>
          <w:rFonts w:cstheme="minorHAns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B3543D" w:rsidRPr="00B3543D" w14:paraId="46C312B6" w14:textId="77777777" w:rsidTr="001A0A25">
        <w:trPr>
          <w:tblHeader/>
        </w:trPr>
        <w:tc>
          <w:tcPr>
            <w:tcW w:w="1480" w:type="dxa"/>
          </w:tcPr>
          <w:p w14:paraId="5193A78E"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lastRenderedPageBreak/>
              <w:t>Nr priorytetu</w:t>
            </w:r>
          </w:p>
        </w:tc>
        <w:tc>
          <w:tcPr>
            <w:tcW w:w="1372" w:type="dxa"/>
          </w:tcPr>
          <w:p w14:paraId="288FDF02"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Fundusz</w:t>
            </w:r>
          </w:p>
        </w:tc>
        <w:tc>
          <w:tcPr>
            <w:tcW w:w="1372" w:type="dxa"/>
          </w:tcPr>
          <w:p w14:paraId="326B2333"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Kategoria regionu</w:t>
            </w:r>
          </w:p>
        </w:tc>
        <w:tc>
          <w:tcPr>
            <w:tcW w:w="1372" w:type="dxa"/>
          </w:tcPr>
          <w:p w14:paraId="53321C57"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Cel szczegółowy</w:t>
            </w:r>
          </w:p>
        </w:tc>
        <w:tc>
          <w:tcPr>
            <w:tcW w:w="1373" w:type="dxa"/>
          </w:tcPr>
          <w:p w14:paraId="44761404"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Kod</w:t>
            </w:r>
          </w:p>
        </w:tc>
        <w:tc>
          <w:tcPr>
            <w:tcW w:w="1373" w:type="dxa"/>
          </w:tcPr>
          <w:p w14:paraId="00EAB234"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Kwota (EUR)</w:t>
            </w:r>
          </w:p>
        </w:tc>
      </w:tr>
      <w:tr w:rsidR="00B3543D" w:rsidRPr="00B3543D" w14:paraId="26D34507" w14:textId="77777777" w:rsidTr="001A0A25">
        <w:tc>
          <w:tcPr>
            <w:tcW w:w="1480" w:type="dxa"/>
          </w:tcPr>
          <w:p w14:paraId="44B1B532" w14:textId="7C756F19" w:rsidR="00B3543D" w:rsidRPr="00B3543D" w:rsidRDefault="00883E6F" w:rsidP="00B3543D">
            <w:pPr>
              <w:spacing w:after="0" w:line="240" w:lineRule="auto"/>
              <w:rPr>
                <w:rFonts w:cstheme="minorHAnsi"/>
                <w:sz w:val="18"/>
                <w:szCs w:val="18"/>
              </w:rPr>
            </w:pPr>
            <w:r>
              <w:rPr>
                <w:rFonts w:cstheme="minorHAnsi"/>
                <w:sz w:val="18"/>
                <w:szCs w:val="18"/>
              </w:rPr>
              <w:t>10</w:t>
            </w:r>
          </w:p>
        </w:tc>
        <w:tc>
          <w:tcPr>
            <w:tcW w:w="1372" w:type="dxa"/>
          </w:tcPr>
          <w:p w14:paraId="708125BD"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EFRR</w:t>
            </w:r>
          </w:p>
        </w:tc>
        <w:tc>
          <w:tcPr>
            <w:tcW w:w="1372" w:type="dxa"/>
          </w:tcPr>
          <w:p w14:paraId="2591B70D"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Słabiej rozwinięty</w:t>
            </w:r>
          </w:p>
        </w:tc>
        <w:tc>
          <w:tcPr>
            <w:tcW w:w="1372" w:type="dxa"/>
          </w:tcPr>
          <w:p w14:paraId="62283D12" w14:textId="77777777" w:rsidR="00B3543D" w:rsidRPr="00B3543D" w:rsidRDefault="00B3543D" w:rsidP="00B3543D">
            <w:pPr>
              <w:spacing w:after="0" w:line="240" w:lineRule="auto"/>
              <w:rPr>
                <w:rFonts w:cstheme="minorHAnsi"/>
              </w:rPr>
            </w:pPr>
            <w:r w:rsidRPr="00B3543D">
              <w:rPr>
                <w:rFonts w:cstheme="minorHAnsi"/>
                <w:sz w:val="18"/>
                <w:szCs w:val="18"/>
              </w:rPr>
              <w:t>(vii)</w:t>
            </w:r>
          </w:p>
        </w:tc>
        <w:tc>
          <w:tcPr>
            <w:tcW w:w="1373" w:type="dxa"/>
          </w:tcPr>
          <w:p w14:paraId="3CBBC317" w14:textId="77777777" w:rsidR="00B3543D" w:rsidRPr="00B3543D" w:rsidRDefault="00B3543D" w:rsidP="00B3543D">
            <w:pPr>
              <w:spacing w:after="0" w:line="240" w:lineRule="auto"/>
              <w:rPr>
                <w:rFonts w:cstheme="minorHAnsi"/>
                <w:sz w:val="18"/>
                <w:szCs w:val="18"/>
              </w:rPr>
            </w:pPr>
            <w:r w:rsidRPr="00B3543D">
              <w:rPr>
                <w:rFonts w:cstheme="minorHAnsi"/>
                <w:sz w:val="18"/>
                <w:szCs w:val="18"/>
              </w:rPr>
              <w:t>33</w:t>
            </w:r>
          </w:p>
        </w:tc>
        <w:tc>
          <w:tcPr>
            <w:tcW w:w="1373" w:type="dxa"/>
          </w:tcPr>
          <w:p w14:paraId="0A38243F" w14:textId="77777777" w:rsidR="00B3543D" w:rsidRPr="00B3543D" w:rsidRDefault="00B3543D" w:rsidP="00B3543D">
            <w:pPr>
              <w:rPr>
                <w:rFonts w:cstheme="minorHAnsi"/>
                <w:color w:val="000000"/>
                <w:sz w:val="18"/>
                <w:szCs w:val="18"/>
              </w:rPr>
            </w:pPr>
            <w:r w:rsidRPr="00B3543D">
              <w:rPr>
                <w:rFonts w:cstheme="minorHAnsi"/>
                <w:color w:val="000000"/>
                <w:sz w:val="18"/>
                <w:szCs w:val="18"/>
              </w:rPr>
              <w:t>10 000 000</w:t>
            </w:r>
          </w:p>
        </w:tc>
      </w:tr>
    </w:tbl>
    <w:p w14:paraId="120BE39B" w14:textId="77777777" w:rsidR="00B3543D" w:rsidRPr="00B3543D" w:rsidRDefault="00B3543D" w:rsidP="00B3543D">
      <w:pPr>
        <w:spacing w:before="60" w:after="60" w:line="276" w:lineRule="auto"/>
        <w:rPr>
          <w:rFonts w:cstheme="minorHAnsi"/>
        </w:rPr>
      </w:pPr>
      <w:r w:rsidRPr="00B3543D">
        <w:rPr>
          <w:rFonts w:cstheme="minorHAnsi"/>
        </w:rPr>
        <w:t>Tabela 5. Wymiar 7 – wymiar „Równouprawnienie płci” w ramach EFS+, EFRR, FS i FST</w:t>
      </w:r>
    </w:p>
    <w:tbl>
      <w:tblPr>
        <w:tblStyle w:val="Tabela-Siatka28"/>
        <w:tblW w:w="0" w:type="auto"/>
        <w:tblLook w:val="04A0" w:firstRow="1" w:lastRow="0" w:firstColumn="1" w:lastColumn="0" w:noHBand="0" w:noVBand="1"/>
      </w:tblPr>
      <w:tblGrid>
        <w:gridCol w:w="1480"/>
        <w:gridCol w:w="1372"/>
        <w:gridCol w:w="1372"/>
        <w:gridCol w:w="1372"/>
        <w:gridCol w:w="1373"/>
        <w:gridCol w:w="1373"/>
      </w:tblGrid>
      <w:tr w:rsidR="00B3543D" w:rsidRPr="00B3543D" w14:paraId="07B93A1E" w14:textId="77777777" w:rsidTr="001A0A25">
        <w:trPr>
          <w:tblHeader/>
        </w:trPr>
        <w:tc>
          <w:tcPr>
            <w:tcW w:w="1480" w:type="dxa"/>
          </w:tcPr>
          <w:p w14:paraId="6D275E6A" w14:textId="77777777" w:rsidR="00B3543D" w:rsidRPr="00B3543D" w:rsidRDefault="00B3543D" w:rsidP="00B3543D">
            <w:pPr>
              <w:rPr>
                <w:rFonts w:cstheme="minorHAnsi"/>
                <w:sz w:val="18"/>
                <w:szCs w:val="18"/>
              </w:rPr>
            </w:pPr>
            <w:r w:rsidRPr="00B3543D">
              <w:rPr>
                <w:rFonts w:cstheme="minorHAnsi"/>
                <w:sz w:val="18"/>
                <w:szCs w:val="18"/>
              </w:rPr>
              <w:t>Nr priorytetu</w:t>
            </w:r>
          </w:p>
        </w:tc>
        <w:tc>
          <w:tcPr>
            <w:tcW w:w="1372" w:type="dxa"/>
          </w:tcPr>
          <w:p w14:paraId="1A5DEFB0" w14:textId="77777777" w:rsidR="00B3543D" w:rsidRPr="00B3543D" w:rsidRDefault="00B3543D" w:rsidP="00B3543D">
            <w:pPr>
              <w:rPr>
                <w:rFonts w:cstheme="minorHAnsi"/>
                <w:sz w:val="18"/>
                <w:szCs w:val="18"/>
              </w:rPr>
            </w:pPr>
            <w:r w:rsidRPr="00B3543D">
              <w:rPr>
                <w:rFonts w:cstheme="minorHAnsi"/>
                <w:sz w:val="18"/>
                <w:szCs w:val="18"/>
              </w:rPr>
              <w:t>Fundusz</w:t>
            </w:r>
          </w:p>
        </w:tc>
        <w:tc>
          <w:tcPr>
            <w:tcW w:w="1372" w:type="dxa"/>
          </w:tcPr>
          <w:p w14:paraId="20C0EB10" w14:textId="77777777" w:rsidR="00B3543D" w:rsidRPr="00B3543D" w:rsidRDefault="00B3543D" w:rsidP="00B3543D">
            <w:pPr>
              <w:rPr>
                <w:rFonts w:cstheme="minorHAnsi"/>
                <w:sz w:val="18"/>
                <w:szCs w:val="18"/>
              </w:rPr>
            </w:pPr>
            <w:r w:rsidRPr="00B3543D">
              <w:rPr>
                <w:rFonts w:cstheme="minorHAnsi"/>
                <w:sz w:val="18"/>
                <w:szCs w:val="18"/>
              </w:rPr>
              <w:t>Kategoria regionu</w:t>
            </w:r>
          </w:p>
        </w:tc>
        <w:tc>
          <w:tcPr>
            <w:tcW w:w="1372" w:type="dxa"/>
          </w:tcPr>
          <w:p w14:paraId="24067A2A" w14:textId="77777777" w:rsidR="00B3543D" w:rsidRPr="00B3543D" w:rsidRDefault="00B3543D" w:rsidP="00B3543D">
            <w:pPr>
              <w:rPr>
                <w:rFonts w:cstheme="minorHAnsi"/>
                <w:sz w:val="18"/>
                <w:szCs w:val="18"/>
              </w:rPr>
            </w:pPr>
            <w:r w:rsidRPr="00B3543D">
              <w:rPr>
                <w:rFonts w:cstheme="minorHAnsi"/>
                <w:sz w:val="18"/>
                <w:szCs w:val="18"/>
              </w:rPr>
              <w:t>Cel szczegółowy</w:t>
            </w:r>
          </w:p>
        </w:tc>
        <w:tc>
          <w:tcPr>
            <w:tcW w:w="1373" w:type="dxa"/>
          </w:tcPr>
          <w:p w14:paraId="27895D53" w14:textId="77777777" w:rsidR="00B3543D" w:rsidRPr="00B3543D" w:rsidRDefault="00B3543D" w:rsidP="00B3543D">
            <w:pPr>
              <w:rPr>
                <w:rFonts w:cstheme="minorHAnsi"/>
                <w:sz w:val="18"/>
                <w:szCs w:val="18"/>
              </w:rPr>
            </w:pPr>
            <w:r w:rsidRPr="00B3543D">
              <w:rPr>
                <w:rFonts w:cstheme="minorHAnsi"/>
                <w:sz w:val="18"/>
                <w:szCs w:val="18"/>
              </w:rPr>
              <w:t>Kod</w:t>
            </w:r>
          </w:p>
        </w:tc>
        <w:tc>
          <w:tcPr>
            <w:tcW w:w="1373" w:type="dxa"/>
          </w:tcPr>
          <w:p w14:paraId="5BCDF83E" w14:textId="77777777" w:rsidR="00B3543D" w:rsidRPr="00B3543D" w:rsidRDefault="00B3543D" w:rsidP="00B3543D">
            <w:pPr>
              <w:rPr>
                <w:rFonts w:cstheme="minorHAnsi"/>
                <w:sz w:val="18"/>
                <w:szCs w:val="18"/>
              </w:rPr>
            </w:pPr>
            <w:r w:rsidRPr="00B3543D">
              <w:rPr>
                <w:rFonts w:cstheme="minorHAnsi"/>
                <w:sz w:val="18"/>
                <w:szCs w:val="18"/>
              </w:rPr>
              <w:t>Kwota (EUR)</w:t>
            </w:r>
          </w:p>
        </w:tc>
      </w:tr>
      <w:tr w:rsidR="00B3543D" w:rsidRPr="00B3543D" w14:paraId="5BB2FA3B" w14:textId="77777777" w:rsidTr="001A0A25">
        <w:tc>
          <w:tcPr>
            <w:tcW w:w="1480" w:type="dxa"/>
          </w:tcPr>
          <w:p w14:paraId="67F75156" w14:textId="4033FEBA" w:rsidR="00B3543D" w:rsidRPr="00B3543D" w:rsidRDefault="00883E6F" w:rsidP="00B3543D">
            <w:pPr>
              <w:rPr>
                <w:rFonts w:cstheme="minorHAnsi"/>
                <w:sz w:val="18"/>
                <w:szCs w:val="18"/>
              </w:rPr>
            </w:pPr>
            <w:r>
              <w:rPr>
                <w:rFonts w:cstheme="minorHAnsi"/>
                <w:sz w:val="18"/>
                <w:szCs w:val="18"/>
              </w:rPr>
              <w:t>10</w:t>
            </w:r>
          </w:p>
        </w:tc>
        <w:tc>
          <w:tcPr>
            <w:tcW w:w="1372" w:type="dxa"/>
          </w:tcPr>
          <w:p w14:paraId="15F8322D" w14:textId="77777777" w:rsidR="00B3543D" w:rsidRPr="00B3543D" w:rsidRDefault="00B3543D" w:rsidP="00B3543D">
            <w:pPr>
              <w:rPr>
                <w:rFonts w:cstheme="minorHAnsi"/>
                <w:sz w:val="18"/>
                <w:szCs w:val="18"/>
              </w:rPr>
            </w:pPr>
            <w:r w:rsidRPr="00B3543D">
              <w:rPr>
                <w:rFonts w:cstheme="minorHAnsi"/>
                <w:sz w:val="18"/>
                <w:szCs w:val="18"/>
              </w:rPr>
              <w:t>EFRR</w:t>
            </w:r>
          </w:p>
        </w:tc>
        <w:tc>
          <w:tcPr>
            <w:tcW w:w="1372" w:type="dxa"/>
          </w:tcPr>
          <w:p w14:paraId="6DA9AB55" w14:textId="77777777" w:rsidR="00B3543D" w:rsidRPr="00B3543D" w:rsidRDefault="00B3543D" w:rsidP="00B3543D">
            <w:pPr>
              <w:rPr>
                <w:rFonts w:cstheme="minorHAnsi"/>
                <w:sz w:val="18"/>
                <w:szCs w:val="18"/>
              </w:rPr>
            </w:pPr>
            <w:r w:rsidRPr="00B3543D">
              <w:rPr>
                <w:rFonts w:cstheme="minorHAnsi"/>
                <w:sz w:val="18"/>
                <w:szCs w:val="18"/>
              </w:rPr>
              <w:t>Słabiej rozwinięty</w:t>
            </w:r>
          </w:p>
        </w:tc>
        <w:tc>
          <w:tcPr>
            <w:tcW w:w="1372" w:type="dxa"/>
          </w:tcPr>
          <w:p w14:paraId="211EC48E" w14:textId="77777777" w:rsidR="00B3543D" w:rsidRPr="00B3543D" w:rsidRDefault="00B3543D" w:rsidP="00B3543D">
            <w:pPr>
              <w:rPr>
                <w:rFonts w:cstheme="minorHAnsi"/>
              </w:rPr>
            </w:pPr>
            <w:r w:rsidRPr="00B3543D">
              <w:rPr>
                <w:rFonts w:cstheme="minorHAnsi"/>
                <w:sz w:val="18"/>
                <w:szCs w:val="18"/>
              </w:rPr>
              <w:t>(vii)</w:t>
            </w:r>
          </w:p>
        </w:tc>
        <w:tc>
          <w:tcPr>
            <w:tcW w:w="1373" w:type="dxa"/>
          </w:tcPr>
          <w:p w14:paraId="34674BFC" w14:textId="77777777" w:rsidR="00B3543D" w:rsidRPr="00B3543D" w:rsidRDefault="00B3543D" w:rsidP="00B3543D">
            <w:pPr>
              <w:rPr>
                <w:rFonts w:cstheme="minorHAnsi"/>
                <w:sz w:val="18"/>
                <w:szCs w:val="18"/>
              </w:rPr>
            </w:pPr>
            <w:r w:rsidRPr="00B3543D">
              <w:rPr>
                <w:rFonts w:cstheme="minorHAnsi"/>
                <w:sz w:val="18"/>
                <w:szCs w:val="18"/>
              </w:rPr>
              <w:t>03</w:t>
            </w:r>
          </w:p>
        </w:tc>
        <w:tc>
          <w:tcPr>
            <w:tcW w:w="1373" w:type="dxa"/>
          </w:tcPr>
          <w:p w14:paraId="79DAD890" w14:textId="77777777" w:rsidR="00B3543D" w:rsidRPr="00B3543D" w:rsidRDefault="00B3543D" w:rsidP="00B3543D">
            <w:pPr>
              <w:rPr>
                <w:rFonts w:cstheme="minorHAnsi"/>
                <w:sz w:val="18"/>
                <w:szCs w:val="18"/>
              </w:rPr>
            </w:pPr>
            <w:r w:rsidRPr="00B3543D">
              <w:rPr>
                <w:rFonts w:cstheme="minorHAnsi"/>
                <w:sz w:val="18"/>
                <w:szCs w:val="18"/>
              </w:rPr>
              <w:t>10 000 000</w:t>
            </w:r>
          </w:p>
        </w:tc>
      </w:tr>
    </w:tbl>
    <w:p w14:paraId="7C369541" w14:textId="77777777" w:rsidR="00B3543D" w:rsidRPr="00B3543D" w:rsidRDefault="00B3543D" w:rsidP="00B3543D">
      <w:pPr>
        <w:tabs>
          <w:tab w:val="left" w:pos="2025"/>
        </w:tabs>
        <w:rPr>
          <w:highlight w:val="yellow"/>
        </w:rPr>
      </w:pPr>
    </w:p>
    <w:p w14:paraId="4CC992BE" w14:textId="77777777" w:rsidR="00B3543D" w:rsidRDefault="00B3543D" w:rsidP="00544F1A">
      <w:pPr>
        <w:spacing w:before="60" w:after="60" w:line="276" w:lineRule="auto"/>
        <w:rPr>
          <w:rFonts w:ascii="Calibri" w:eastAsia="Calibri" w:hAnsi="Calibri" w:cs="Calibri"/>
        </w:rPr>
      </w:pPr>
    </w:p>
    <w:p w14:paraId="6C0F6C5F" w14:textId="77777777" w:rsidR="00B3543D" w:rsidRDefault="00B3543D" w:rsidP="00544F1A">
      <w:pPr>
        <w:spacing w:before="60" w:after="60" w:line="276" w:lineRule="auto"/>
        <w:rPr>
          <w:rFonts w:ascii="Calibri" w:eastAsia="Calibri" w:hAnsi="Calibri" w:cs="Calibri"/>
        </w:rPr>
      </w:pPr>
    </w:p>
    <w:p w14:paraId="26BD6130" w14:textId="77777777" w:rsidR="00B3543D" w:rsidRDefault="00B3543D" w:rsidP="00544F1A">
      <w:pPr>
        <w:spacing w:before="60" w:after="60" w:line="276" w:lineRule="auto"/>
        <w:rPr>
          <w:rFonts w:ascii="Calibri" w:eastAsia="Calibri" w:hAnsi="Calibri" w:cs="Calibri"/>
        </w:rPr>
      </w:pPr>
    </w:p>
    <w:p w14:paraId="4A463ED6" w14:textId="77777777" w:rsidR="00B3543D" w:rsidRDefault="00B3543D" w:rsidP="00544F1A">
      <w:pPr>
        <w:spacing w:before="60" w:after="60" w:line="276" w:lineRule="auto"/>
        <w:rPr>
          <w:rFonts w:ascii="Calibri" w:eastAsia="Calibri" w:hAnsi="Calibri" w:cs="Calibri"/>
        </w:rPr>
      </w:pPr>
    </w:p>
    <w:p w14:paraId="03E56DC4" w14:textId="77777777" w:rsidR="00B3543D" w:rsidRPr="00E21920" w:rsidRDefault="00B3543D" w:rsidP="00544F1A">
      <w:pPr>
        <w:spacing w:before="60" w:after="60" w:line="276" w:lineRule="auto"/>
        <w:rPr>
          <w:rFonts w:ascii="Calibri" w:eastAsia="Calibri" w:hAnsi="Calibri" w:cs="Calibri"/>
        </w:rPr>
      </w:pPr>
    </w:p>
    <w:p w14:paraId="13B09966" w14:textId="77777777" w:rsidR="00544F1A" w:rsidRPr="00E21920" w:rsidRDefault="00544F1A" w:rsidP="00544F1A">
      <w:r w:rsidRPr="00E21920">
        <w:br w:type="page"/>
      </w:r>
    </w:p>
    <w:p w14:paraId="78F9A36F" w14:textId="77777777" w:rsidR="00544F1A" w:rsidRPr="00E21920" w:rsidRDefault="00D8376A" w:rsidP="000F1469">
      <w:pPr>
        <w:keepNext/>
        <w:keepLines/>
        <w:shd w:val="clear" w:color="auto" w:fill="00FFFF"/>
        <w:spacing w:before="60" w:after="60" w:line="276" w:lineRule="auto"/>
        <w:outlineLvl w:val="2"/>
        <w:rPr>
          <w:rFonts w:ascii="Calibri" w:eastAsia="Times New Roman" w:hAnsi="Calibri" w:cs="Calibri"/>
          <w:b/>
        </w:rPr>
      </w:pPr>
      <w:bookmarkStart w:id="142" w:name="_Toc212018166"/>
      <w:r>
        <w:rPr>
          <w:rFonts w:ascii="Calibri" w:eastAsia="Times New Roman" w:hAnsi="Calibri" w:cs="Calibri"/>
          <w:b/>
        </w:rPr>
        <w:lastRenderedPageBreak/>
        <w:t>11</w:t>
      </w:r>
      <w:r w:rsidR="00544F1A" w:rsidRPr="00E21920">
        <w:rPr>
          <w:rFonts w:ascii="Calibri" w:eastAsia="Times New Roman" w:hAnsi="Calibri" w:cs="Calibri"/>
          <w:b/>
        </w:rPr>
        <w:t xml:space="preserve">. </w:t>
      </w:r>
      <w:r w:rsidR="000E61ED">
        <w:rPr>
          <w:rFonts w:ascii="Calibri" w:eastAsia="Times New Roman" w:hAnsi="Calibri" w:cs="Calibri"/>
          <w:b/>
        </w:rPr>
        <w:t xml:space="preserve">Fundusze europejskie dla </w:t>
      </w:r>
      <w:r w:rsidR="00E42A52">
        <w:rPr>
          <w:rFonts w:ascii="Calibri" w:eastAsia="Times New Roman" w:hAnsi="Calibri" w:cs="Calibri"/>
          <w:b/>
        </w:rPr>
        <w:t>bezpiecznego dostępu do wody</w:t>
      </w:r>
      <w:r w:rsidR="00B407DC">
        <w:rPr>
          <w:rFonts w:ascii="Calibri" w:eastAsia="Times New Roman" w:hAnsi="Calibri" w:cs="Calibri"/>
          <w:b/>
        </w:rPr>
        <w:t xml:space="preserve"> </w:t>
      </w:r>
      <w:r w:rsidR="00037940">
        <w:rPr>
          <w:rFonts w:ascii="Calibri" w:eastAsia="Times New Roman" w:hAnsi="Calibri" w:cs="Calibri"/>
          <w:b/>
        </w:rPr>
        <w:t>na Pomorzu</w:t>
      </w:r>
      <w:bookmarkEnd w:id="142"/>
    </w:p>
    <w:tbl>
      <w:tblPr>
        <w:tblW w:w="0" w:type="auto"/>
        <w:tblInd w:w="-5" w:type="dxa"/>
        <w:tblLook w:val="04A0" w:firstRow="1" w:lastRow="0" w:firstColumn="1" w:lastColumn="0" w:noHBand="0" w:noVBand="1"/>
      </w:tblPr>
      <w:tblGrid>
        <w:gridCol w:w="8342"/>
      </w:tblGrid>
      <w:tr w:rsidR="00544F1A" w:rsidRPr="00E21920" w14:paraId="426E1499" w14:textId="77777777" w:rsidTr="00D2304D">
        <w:tc>
          <w:tcPr>
            <w:tcW w:w="8342" w:type="dxa"/>
          </w:tcPr>
          <w:p w14:paraId="1BFFE12C"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zatrudnienia ludzi młodych</w:t>
            </w:r>
          </w:p>
        </w:tc>
      </w:tr>
      <w:tr w:rsidR="00544F1A" w:rsidRPr="00E21920" w14:paraId="211151D0" w14:textId="77777777" w:rsidTr="00D2304D">
        <w:tc>
          <w:tcPr>
            <w:tcW w:w="8342" w:type="dxa"/>
          </w:tcPr>
          <w:p w14:paraId="14191397"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544F1A" w:rsidRPr="00E21920" w14:paraId="2D18FAD0" w14:textId="77777777" w:rsidTr="00D2304D">
        <w:tc>
          <w:tcPr>
            <w:tcW w:w="8342" w:type="dxa"/>
          </w:tcPr>
          <w:p w14:paraId="307C56C1" w14:textId="77777777" w:rsidR="00544F1A" w:rsidRPr="00E21920" w:rsidRDefault="00544F1A" w:rsidP="00D2304D">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544F1A" w:rsidRPr="00E21920" w14:paraId="5FE154CA" w14:textId="77777777" w:rsidTr="00D2304D">
        <w:tc>
          <w:tcPr>
            <w:tcW w:w="8342" w:type="dxa"/>
          </w:tcPr>
          <w:p w14:paraId="325AC917" w14:textId="77777777" w:rsidR="00544F1A" w:rsidRPr="00E21920" w:rsidRDefault="00544F1A" w:rsidP="00D2304D">
            <w:p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544F1A" w:rsidRPr="00E21920" w14:paraId="323111E2" w14:textId="77777777" w:rsidTr="00D2304D">
        <w:tc>
          <w:tcPr>
            <w:tcW w:w="8342" w:type="dxa"/>
          </w:tcPr>
          <w:p w14:paraId="627EB6A0" w14:textId="77777777" w:rsidR="00544F1A" w:rsidRPr="00E21920" w:rsidRDefault="00544F1A" w:rsidP="00D2304D">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544F1A" w:rsidRPr="00E21920" w14:paraId="3C5B183B" w14:textId="77777777" w:rsidTr="00D2304D">
        <w:tc>
          <w:tcPr>
            <w:tcW w:w="8342" w:type="dxa"/>
          </w:tcPr>
          <w:p w14:paraId="1F87EB50" w14:textId="77777777" w:rsidR="00544F1A" w:rsidRPr="00E21920" w:rsidRDefault="00544F1A" w:rsidP="00D2304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0DBD63CE" w14:textId="77777777" w:rsidR="00544F1A" w:rsidRPr="00E21920" w:rsidRDefault="00544F1A" w:rsidP="000F1469">
      <w:pPr>
        <w:keepNext/>
        <w:keepLines/>
        <w:shd w:val="clear" w:color="auto" w:fill="00FFFF"/>
        <w:spacing w:before="60" w:after="60" w:line="276" w:lineRule="auto"/>
        <w:outlineLvl w:val="3"/>
        <w:rPr>
          <w:rFonts w:ascii="Calibri" w:eastAsia="Times New Roman" w:hAnsi="Calibri" w:cs="Calibri"/>
          <w:iCs/>
        </w:rPr>
      </w:pPr>
      <w:r w:rsidRPr="00E21920">
        <w:rPr>
          <w:rFonts w:ascii="Calibri" w:eastAsia="Times New Roman" w:hAnsi="Calibri" w:cs="Calibri"/>
          <w:iCs/>
        </w:rPr>
        <w:t>(</w:t>
      </w:r>
      <w:r w:rsidR="000E61ED">
        <w:rPr>
          <w:rFonts w:ascii="Calibri" w:eastAsia="Times New Roman" w:hAnsi="Calibri" w:cs="Calibri"/>
          <w:iCs/>
        </w:rPr>
        <w:t>v</w:t>
      </w:r>
      <w:r w:rsidRPr="00E21920">
        <w:rPr>
          <w:rFonts w:ascii="Calibri" w:eastAsia="Times New Roman" w:hAnsi="Calibri" w:cs="Calibri"/>
          <w:iCs/>
        </w:rPr>
        <w:t xml:space="preserve">) </w:t>
      </w:r>
      <w:r w:rsidR="008A72EF" w:rsidRPr="008A72EF">
        <w:rPr>
          <w:rFonts w:ascii="Calibri" w:eastAsia="Times New Roman" w:hAnsi="Calibri" w:cs="Calibri"/>
          <w:iCs/>
        </w:rPr>
        <w:t>wspieranie bezpiecznego dostępu do wody, zrównoważonej gospodarki wodnej obejmującej zintegrowane zarządzanie wodą, a także odporności wodnej</w:t>
      </w:r>
    </w:p>
    <w:p w14:paraId="35AA9D8B" w14:textId="77777777" w:rsidR="00544F1A" w:rsidRDefault="00544F1A" w:rsidP="00544F1A">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6D6AB0D0" w14:textId="77777777" w:rsidR="0029627C" w:rsidRPr="0029627C" w:rsidRDefault="0029627C" w:rsidP="0029627C">
      <w:pPr>
        <w:spacing w:before="60" w:after="60" w:line="276" w:lineRule="auto"/>
        <w:rPr>
          <w:rFonts w:cstheme="minorHAnsi"/>
        </w:rPr>
      </w:pPr>
      <w:r w:rsidRPr="0029627C">
        <w:rPr>
          <w:rFonts w:cstheme="minorHAnsi"/>
        </w:rPr>
        <w:t>Biorąc pod uwagę</w:t>
      </w:r>
      <w:r w:rsidR="00037940">
        <w:rPr>
          <w:rFonts w:cstheme="minorHAnsi"/>
        </w:rPr>
        <w:t xml:space="preserve">, że zabezpieczenie dostępu do wody oraz odpowiednia gospodarka wodno-ściekowa mają kluczowe znaczenie dla bezpieczeństwa cywilnego mieszkańców, </w:t>
      </w:r>
      <w:r w:rsidRPr="0029627C">
        <w:rPr>
          <w:rFonts w:cstheme="minorHAnsi"/>
        </w:rPr>
        <w:t>w ramach Celu przewiduje się przeciwdziałanie deficytom w zaopatrzeniu mieszkańców w wodę do picia oraz poprawę procesów oczyszczania ścieków komunalnych.</w:t>
      </w:r>
    </w:p>
    <w:p w14:paraId="310E1B2B" w14:textId="77777777" w:rsidR="0029627C" w:rsidRPr="0029627C" w:rsidRDefault="0029627C" w:rsidP="0029627C">
      <w:pPr>
        <w:spacing w:before="60" w:after="60" w:line="276" w:lineRule="auto"/>
        <w:rPr>
          <w:rFonts w:cstheme="minorHAnsi"/>
        </w:rPr>
      </w:pPr>
      <w:r w:rsidRPr="0029627C">
        <w:rPr>
          <w:rFonts w:cstheme="minorHAnsi"/>
        </w:rPr>
        <w:t>W obszarze gospodarki ściekowej wspierane będą projekty realizowane na terenach aglomeracji od 2 000 do 15 000 RLM oraz poza wyznaczonymi aglomeracjami ściekowymi.</w:t>
      </w:r>
    </w:p>
    <w:p w14:paraId="053500FD" w14:textId="77777777" w:rsidR="0029627C" w:rsidRPr="0029627C" w:rsidRDefault="0029627C" w:rsidP="0029627C">
      <w:pPr>
        <w:spacing w:before="60" w:after="60" w:line="276" w:lineRule="auto"/>
        <w:rPr>
          <w:rFonts w:cstheme="minorHAnsi"/>
        </w:rPr>
      </w:pPr>
      <w:r w:rsidRPr="0029627C">
        <w:rPr>
          <w:rFonts w:cstheme="minorHAnsi"/>
        </w:rPr>
        <w:t>Na obszarach aglomeracji od 2 000 do 15 000 RLM, wspierane będą przedsięwzięcia dotyczące rozwoju zbiorczych systemów odprowadzania i oczyszczania ścieków komunalnych oraz zagospodarowania osadów ściekowych całościowo rozwiązujące problem wyposażenia tych aglomeracji w system sieci kanalizacyjnej oraz zapewniające wymagane: przepustowość i standardy oczyszczania ścieków komunalnych, wskazanych:</w:t>
      </w:r>
    </w:p>
    <w:p w14:paraId="5D739E82" w14:textId="77777777" w:rsidR="0029627C" w:rsidRPr="0029627C" w:rsidRDefault="0029627C" w:rsidP="0029627C">
      <w:pPr>
        <w:numPr>
          <w:ilvl w:val="0"/>
          <w:numId w:val="184"/>
        </w:numPr>
        <w:spacing w:before="60" w:after="60" w:line="276" w:lineRule="auto"/>
        <w:ind w:left="284" w:hanging="284"/>
        <w:contextualSpacing/>
        <w:rPr>
          <w:rFonts w:cstheme="minorHAnsi"/>
        </w:rPr>
      </w:pPr>
      <w:r w:rsidRPr="0029627C">
        <w:rPr>
          <w:rFonts w:cstheme="minorHAnsi"/>
        </w:rPr>
        <w:t>w VII Aktualizacji Krajowego Programu Oczyszczania Ścieków Komunalnych (VII AKPOŚK) lub</w:t>
      </w:r>
    </w:p>
    <w:p w14:paraId="3794CEB3" w14:textId="77777777" w:rsidR="0029627C" w:rsidRPr="0029627C" w:rsidRDefault="0029627C" w:rsidP="0029627C">
      <w:pPr>
        <w:numPr>
          <w:ilvl w:val="0"/>
          <w:numId w:val="184"/>
        </w:numPr>
        <w:spacing w:before="60" w:after="60" w:line="276" w:lineRule="auto"/>
        <w:ind w:left="284" w:hanging="284"/>
        <w:contextualSpacing/>
        <w:rPr>
          <w:rFonts w:cstheme="minorHAnsi"/>
        </w:rPr>
      </w:pPr>
      <w:r w:rsidRPr="0029627C">
        <w:rPr>
          <w:rFonts w:cstheme="minorHAnsi"/>
        </w:rPr>
        <w:t xml:space="preserve">w ostatnim dostępnym </w:t>
      </w:r>
      <w:r w:rsidRPr="0029627C">
        <w:t>Sprawozdaniu z realizacji Krajowego Programu Oczyszczania Ścieków Komunalnych</w:t>
      </w:r>
      <w:r w:rsidRPr="0029627C">
        <w:rPr>
          <w:rFonts w:cstheme="minorHAnsi"/>
        </w:rPr>
        <w:t>,</w:t>
      </w:r>
    </w:p>
    <w:p w14:paraId="62CA6AF6" w14:textId="77777777" w:rsidR="0029627C" w:rsidRPr="0029627C" w:rsidRDefault="0029627C" w:rsidP="0029627C">
      <w:pPr>
        <w:spacing w:before="60" w:after="60" w:line="276" w:lineRule="auto"/>
        <w:rPr>
          <w:rFonts w:cstheme="minorHAnsi"/>
        </w:rPr>
      </w:pPr>
      <w:r w:rsidRPr="0029627C">
        <w:rPr>
          <w:rFonts w:cstheme="minorHAnsi"/>
        </w:rPr>
        <w:t>które nie osiągnęły zgodności z wymaganiami w zakresie: wyposażenia aglomeracji w systemy zbierania ścieków komunalnych, zapewnienia wydajności oczyszczalni dostosowanej do odbioru 100% ładunku zanieczyszczeń powstających w aglomeracji i wymaganych standardów oczyszczania ścieków przez oczyszczalnię określonymi w dyrektywie Rady z dnia 21 maja 1991 r. dotyczącej oczyszczania ścieków komunalnych (91/271/EWG).</w:t>
      </w:r>
    </w:p>
    <w:p w14:paraId="0A765994" w14:textId="77777777" w:rsidR="0029627C" w:rsidRPr="0029627C" w:rsidRDefault="0029627C" w:rsidP="0029627C">
      <w:pPr>
        <w:spacing w:before="60" w:after="60" w:line="276" w:lineRule="auto"/>
        <w:rPr>
          <w:rFonts w:cstheme="minorHAnsi"/>
        </w:rPr>
      </w:pPr>
      <w:r w:rsidRPr="0029627C">
        <w:rPr>
          <w:rFonts w:cstheme="minorHAnsi"/>
        </w:rPr>
        <w:t>P</w:t>
      </w:r>
      <w:r w:rsidRPr="0029627C">
        <w:t xml:space="preserve">riorytetowo, </w:t>
      </w:r>
      <w:r w:rsidRPr="0029627C">
        <w:rPr>
          <w:rFonts w:cstheme="minorHAnsi"/>
        </w:rPr>
        <w:t xml:space="preserve">w pierwszej kolejności realizowane będą inwestycje w aglomeracjach ściekowych między 2 000 a 10 000 RLM, wymagające dostosowania do wymogów dyrektywy 91/271/EWG. W </w:t>
      </w:r>
      <w:r w:rsidRPr="0029627C">
        <w:t xml:space="preserve">związku z tym, że nabór wniosków skierowany wyłącznie do aglomeracji ściekowych od 10 000 do 15 000 RLM został przeprowadzony i rozstrzygnięty w 2025 r. w </w:t>
      </w:r>
      <w:r w:rsidRPr="0029627C">
        <w:rPr>
          <w:rFonts w:cstheme="minorHAnsi"/>
        </w:rPr>
        <w:t>drugiej kolejności wspierane będą aglomeracje ściekowe wymagające dostosowania do wymogów dyrektywy 91/271/EWG między 10 000 a 15 000 RLM.</w:t>
      </w:r>
    </w:p>
    <w:p w14:paraId="7957400E" w14:textId="77777777" w:rsidR="0029627C" w:rsidRPr="0029627C" w:rsidRDefault="0029627C" w:rsidP="0029627C">
      <w:pPr>
        <w:spacing w:before="60" w:after="60" w:line="276" w:lineRule="auto"/>
        <w:rPr>
          <w:rFonts w:cstheme="minorHAnsi"/>
        </w:rPr>
      </w:pPr>
      <w:r w:rsidRPr="0029627C">
        <w:rPr>
          <w:rFonts w:cstheme="minorHAnsi"/>
        </w:rPr>
        <w:t>Ponadto</w:t>
      </w:r>
      <w:r w:rsidR="00037940">
        <w:rPr>
          <w:rFonts w:cstheme="minorHAnsi"/>
        </w:rPr>
        <w:t>,</w:t>
      </w:r>
      <w:r w:rsidRPr="0029627C">
        <w:rPr>
          <w:rFonts w:cstheme="minorHAnsi"/>
        </w:rPr>
        <w:t xml:space="preserve"> mając na uwadze zapisy Dyrektywy Parlamentu Europejskiego i Rady (UE) 2024/3019 z dnia 27 listopada 2024 r. dotyczącej oczyszczania ścieków komunalnych określające minimalną wielkość aglomeracji ściekowej na co najmniej 1000 RLM, w dalszej kolejności wsparcie będą mogły uzyskać </w:t>
      </w:r>
      <w:r w:rsidRPr="0029627C">
        <w:rPr>
          <w:rFonts w:cstheme="minorHAnsi"/>
        </w:rPr>
        <w:lastRenderedPageBreak/>
        <w:t xml:space="preserve">projekty z zakresu zbiorowego zbierania i oczyszczania ścieków realizowane na obszarach poza aktualnie wyznaczonymi aglomeracjami ściekowymi. </w:t>
      </w:r>
    </w:p>
    <w:p w14:paraId="23414941" w14:textId="77777777" w:rsidR="0029627C" w:rsidRPr="0029627C" w:rsidRDefault="0029627C" w:rsidP="0029627C">
      <w:pPr>
        <w:spacing w:before="60" w:after="60" w:line="276" w:lineRule="auto"/>
        <w:rPr>
          <w:rFonts w:cstheme="minorHAnsi"/>
        </w:rPr>
      </w:pPr>
      <w:r w:rsidRPr="0029627C">
        <w:rPr>
          <w:rFonts w:cstheme="minorHAnsi"/>
        </w:rPr>
        <w:t>W celu zabezpieczenia dostaw wody pitnej mieszkańcom interwencja będzie skierowana na realizację projektów dotyczących budowy, rozbudowy lub przebudowy systemów poboru, uzdatniania, przesyłu i dystrybucji oraz magazynowania wody przeznaczonej do picia. Wspierane będą także działania mające na celu poprawę bezpieczeństwa dostaw wody</w:t>
      </w:r>
      <w:r w:rsidR="00037940">
        <w:rPr>
          <w:rFonts w:cstheme="minorHAnsi"/>
        </w:rPr>
        <w:t>,</w:t>
      </w:r>
      <w:r w:rsidRPr="0029627C">
        <w:rPr>
          <w:rFonts w:cstheme="minorHAnsi"/>
        </w:rPr>
        <w:t xml:space="preserve"> w tym funkcjonowania infrastruktury dotyczącej poboru i uzdatniania wody pitnej m.in. przed atakami sabotażowymi, zarówno jako elementy większych projektów</w:t>
      </w:r>
      <w:r w:rsidR="00037940">
        <w:rPr>
          <w:rFonts w:cstheme="minorHAnsi"/>
        </w:rPr>
        <w:t>,</w:t>
      </w:r>
      <w:r w:rsidRPr="0029627C">
        <w:rPr>
          <w:rFonts w:cstheme="minorHAnsi"/>
        </w:rPr>
        <w:t xml:space="preserve"> jak i samodzielne projekty.</w:t>
      </w:r>
    </w:p>
    <w:p w14:paraId="1AA4194F" w14:textId="77777777" w:rsidR="0029627C" w:rsidRPr="0029627C" w:rsidRDefault="0029627C" w:rsidP="0029627C">
      <w:pPr>
        <w:spacing w:before="60" w:after="60" w:line="276" w:lineRule="auto"/>
        <w:rPr>
          <w:rFonts w:cstheme="minorHAnsi"/>
        </w:rPr>
      </w:pPr>
      <w:r w:rsidRPr="0029627C">
        <w:rPr>
          <w:rFonts w:cstheme="minorHAnsi"/>
        </w:rPr>
        <w:t>Mając na uwadze potrzebę zapewnienia bezpieczeństwa dostaw wody pitnej w długiej perspektywie, możliwe także będzie wsparcie projektów w zakresie monitoringu ilościowego i jakościowego wód podziemnych i powierzchniowych przeznaczonych do spożycia oraz prognozowania zagrożeń w wodach podziemnych.</w:t>
      </w:r>
    </w:p>
    <w:p w14:paraId="50AF288B" w14:textId="77777777" w:rsidR="0029627C" w:rsidRPr="0029627C" w:rsidRDefault="0029627C" w:rsidP="0029627C">
      <w:pPr>
        <w:spacing w:before="60" w:after="60" w:line="276" w:lineRule="auto"/>
        <w:rPr>
          <w:rFonts w:cstheme="minorHAnsi"/>
        </w:rPr>
      </w:pPr>
      <w:r w:rsidRPr="0029627C">
        <w:rPr>
          <w:rFonts w:cstheme="minorHAnsi"/>
        </w:rPr>
        <w:t>Uzupełniająco jako element projektów, wsparciem mogą zostać objęte rozwiązania z zakresu gospodarki o obiegu zamkniętym oraz sprzyjające adaptacji do zmian klimatu, w szczególności błękitno-zielona infrastruktura.</w:t>
      </w:r>
    </w:p>
    <w:p w14:paraId="6AB34159" w14:textId="77777777" w:rsidR="0029627C" w:rsidRPr="0029627C" w:rsidRDefault="0029627C" w:rsidP="0029627C">
      <w:pPr>
        <w:spacing w:before="60" w:after="60" w:line="276" w:lineRule="auto"/>
        <w:rPr>
          <w:rFonts w:cstheme="minorHAnsi"/>
        </w:rPr>
      </w:pPr>
      <w:r w:rsidRPr="0029627C">
        <w:rPr>
          <w:rFonts w:cstheme="minorHAnsi"/>
          <w:u w:val="single"/>
        </w:rPr>
        <w:t>Główne grupy docelowe</w:t>
      </w:r>
    </w:p>
    <w:p w14:paraId="79DEDFE6" w14:textId="77777777" w:rsidR="0029627C" w:rsidRPr="0029627C" w:rsidRDefault="0029627C" w:rsidP="0029627C">
      <w:pPr>
        <w:spacing w:before="60" w:after="60" w:line="276" w:lineRule="auto"/>
        <w:rPr>
          <w:rFonts w:cstheme="minorHAnsi"/>
        </w:rPr>
      </w:pPr>
      <w:r w:rsidRPr="0029627C">
        <w:rPr>
          <w:rFonts w:cstheme="minorHAnsi"/>
        </w:rPr>
        <w:t>Mieszkańcy i inni użytkownicy korzystający ze wspartej infrastruktury oraz zasobów środowiska.</w:t>
      </w:r>
    </w:p>
    <w:p w14:paraId="76408252" w14:textId="77777777" w:rsidR="0029627C" w:rsidRPr="0029627C" w:rsidRDefault="0029627C" w:rsidP="0029627C">
      <w:pPr>
        <w:spacing w:before="60" w:after="60" w:line="276" w:lineRule="auto"/>
        <w:rPr>
          <w:rFonts w:cstheme="minorHAnsi"/>
          <w:u w:val="single"/>
        </w:rPr>
      </w:pPr>
      <w:r w:rsidRPr="0029627C">
        <w:rPr>
          <w:rFonts w:cstheme="minorHAnsi"/>
          <w:u w:val="single"/>
        </w:rPr>
        <w:t>Działania na rzecz zapewnienia równości, włączenia społecznego i niedyskryminacji</w:t>
      </w:r>
    </w:p>
    <w:p w14:paraId="23D48917" w14:textId="77777777" w:rsidR="0029627C" w:rsidRPr="0029627C" w:rsidRDefault="0029627C" w:rsidP="0029627C">
      <w:pPr>
        <w:spacing w:before="60" w:after="60" w:line="276" w:lineRule="auto"/>
        <w:rPr>
          <w:rFonts w:cstheme="minorHAnsi"/>
        </w:rPr>
      </w:pPr>
      <w:r w:rsidRPr="0029627C">
        <w:rPr>
          <w:rFonts w:cstheme="minorHAnsi"/>
        </w:rPr>
        <w:t>Zgodnie z art. 9 rozporządzenia 2021/1060, realizacja Celu przyczyni się do spełnienia postanowień KPP UE – w szczególności w obszarze ochrony środowiska (art. 37). Realizowane działania prowadzić będą do osiągnięcia wysokiego poziomu ochrony środowiska i poprawy jego jakości, w zgodzie z innymi politykami Unii i zasadą zrównoważonego rozwoju.</w:t>
      </w:r>
    </w:p>
    <w:p w14:paraId="2B9BF03A" w14:textId="77777777" w:rsidR="0029627C" w:rsidRPr="0029627C" w:rsidRDefault="0029627C" w:rsidP="0029627C">
      <w:pPr>
        <w:spacing w:before="60" w:after="60" w:line="276" w:lineRule="auto"/>
        <w:rPr>
          <w:rFonts w:cstheme="minorHAnsi"/>
        </w:rPr>
      </w:pPr>
      <w:r w:rsidRPr="0029627C">
        <w:rPr>
          <w:rFonts w:cstheme="minorHAnsi"/>
        </w:rPr>
        <w:t>W powiązaniu z treścią artykułów zawartych w Karcie, działania w ramach Celu prowadzone będą zgodnie z zasadami horyzontalnymi wynikającymi z SRWP 2030, w szczególności: zasadą korzystnego oddziaływania na klimat i środowisko (w szczególności poprzez działania skoncentrowane na rozwoju systemów zbierania i oczyszczania ścieków komunalnych).</w:t>
      </w:r>
    </w:p>
    <w:p w14:paraId="185BB5BE" w14:textId="77777777" w:rsidR="0029627C" w:rsidRPr="0029627C" w:rsidRDefault="0029627C" w:rsidP="0029627C">
      <w:pPr>
        <w:spacing w:before="60" w:after="60" w:line="276" w:lineRule="auto"/>
        <w:rPr>
          <w:rFonts w:eastAsia="Calibri" w:cstheme="minorHAnsi"/>
        </w:rPr>
      </w:pPr>
      <w:r w:rsidRPr="0029627C">
        <w:rPr>
          <w:rFonts w:cstheme="minorHAnsi"/>
          <w:iCs/>
        </w:rPr>
        <w:t>W obszarze równości kobiet i mężczyzn</w:t>
      </w:r>
      <w:r w:rsidRPr="0029627C">
        <w:rPr>
          <w:rFonts w:cstheme="minorHAnsi"/>
        </w:rPr>
        <w:t>, uwzględniania aspektu płci oraz zapobiegania wszelkiej dyskryminacji podczas przygotowywania, wdrażania, monitorowania, sprawozdawczości i ewaluacji programu – obowiązywać będą zasady wskazane w Rozdziale I „Strategia programu”.</w:t>
      </w:r>
    </w:p>
    <w:p w14:paraId="1157F73E" w14:textId="77777777" w:rsidR="0029627C" w:rsidRPr="0029627C" w:rsidRDefault="0029627C" w:rsidP="0029627C">
      <w:pPr>
        <w:spacing w:before="60" w:after="60" w:line="276" w:lineRule="auto"/>
        <w:rPr>
          <w:rFonts w:eastAsia="Calibri" w:cstheme="minorHAnsi"/>
          <w:iCs/>
        </w:rPr>
      </w:pPr>
      <w:r w:rsidRPr="0029627C">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76B4C85B" w14:textId="77777777" w:rsidR="0029627C" w:rsidRPr="0029627C" w:rsidRDefault="0029627C" w:rsidP="0029627C">
      <w:pPr>
        <w:spacing w:before="60" w:after="60" w:line="276" w:lineRule="auto"/>
        <w:rPr>
          <w:rFonts w:eastAsia="Calibri" w:cstheme="minorHAnsi"/>
          <w:iCs/>
        </w:rPr>
      </w:pPr>
      <w:r w:rsidRPr="0029627C">
        <w:rPr>
          <w:rFonts w:eastAsia="Calibri" w:cstheme="minorHAnsi"/>
          <w:iCs/>
        </w:rPr>
        <w:t>Interwencja sprzyjać będzie poprawie warunków dla zaspokajania podstawowych potrzeb bytowych, zwłaszcza mieszkańców obszarów wiejskich oraz małych miast, poprzez dostęp do wysokiej jakości wody do spożycia oraz efektywnego oczyszczania ścieków komunalnych. Działanie będzie miało wpływ na poprawę jakości życia i zdrowia mieszkańców, w tym osób mniej zamożnych, seniorów, rodziców samotnie wychowujących dzieci, osób z niepełnosprawnościami oraz rodzin wielodzietnych, a tym samym przyczyni się do ograniczenia zjawiska wykluczenia społecznego i ubóstwa.</w:t>
      </w:r>
      <w:r w:rsidRPr="0029627C">
        <w:rPr>
          <w:rFonts w:eastAsia="Calibri"/>
        </w:rPr>
        <w:t xml:space="preserve"> Nastąpi to także dzięki wsparciu inwestycji, których celem jest ograniczenie strat wody oraz awaryjności systemów wodociągowych.</w:t>
      </w:r>
    </w:p>
    <w:p w14:paraId="10774C2A" w14:textId="77777777" w:rsidR="0029627C" w:rsidRPr="0029627C" w:rsidRDefault="0029627C" w:rsidP="0029627C">
      <w:pPr>
        <w:spacing w:before="60" w:after="60" w:line="276" w:lineRule="auto"/>
        <w:rPr>
          <w:rFonts w:cstheme="minorHAnsi"/>
        </w:rPr>
      </w:pPr>
      <w:r w:rsidRPr="0029627C">
        <w:rPr>
          <w:rFonts w:cstheme="minorHAnsi"/>
          <w:u w:val="single"/>
        </w:rPr>
        <w:t>Szczególne terytoria docelowe, z uwzględnieniem planowanego wykorzystania narzędzi terytorialnych</w:t>
      </w:r>
    </w:p>
    <w:p w14:paraId="4BB19989" w14:textId="77777777" w:rsidR="0029627C" w:rsidRPr="0029627C" w:rsidRDefault="0029627C" w:rsidP="0029627C">
      <w:pPr>
        <w:spacing w:before="60" w:after="60" w:line="276" w:lineRule="auto"/>
        <w:rPr>
          <w:rFonts w:cstheme="minorHAnsi"/>
        </w:rPr>
      </w:pPr>
      <w:r w:rsidRPr="0029627C">
        <w:rPr>
          <w:rFonts w:cstheme="minorHAnsi"/>
        </w:rPr>
        <w:lastRenderedPageBreak/>
        <w:t>W zakresie gospodarki ściekowej interwencja będzie prowadzona na obszarach aglomeracji ściekowych o wielkości od 2 tys. do 15 tys. RLM wymagających dostosowania do wymogów dyrektywy 91/271/EWG wskazanych w VII AKPOŚK lub w przypadku</w:t>
      </w:r>
      <w:r w:rsidR="00823286">
        <w:rPr>
          <w:rFonts w:cstheme="minorHAnsi"/>
        </w:rPr>
        <w:t>,</w:t>
      </w:r>
      <w:r w:rsidRPr="0029627C">
        <w:rPr>
          <w:rFonts w:cstheme="minorHAnsi"/>
        </w:rPr>
        <w:t xml:space="preserve"> gdyby VII AKPOŚK była niezatwierdzona w dniu rozpoczęcia naboru wniosków, to wskazanych w ostatnim dostępnym </w:t>
      </w:r>
      <w:r w:rsidRPr="0029627C">
        <w:t>Sprawozdaniu z realizacji Krajowego Programu Oczyszczania Ścieków Komunalnych</w:t>
      </w:r>
      <w:r w:rsidRPr="0029627C">
        <w:rPr>
          <w:rFonts w:cstheme="minorHAnsi"/>
        </w:rPr>
        <w:t>, a także na obszarach, na których aktualnie nie wyznaczono aglomeracji ściekowych. Natomiast w zakresie zaopatrzenia w wodę wspierany będzie obszar całego województwa.</w:t>
      </w:r>
    </w:p>
    <w:p w14:paraId="775BF209" w14:textId="77777777" w:rsidR="0029627C" w:rsidRPr="0029627C" w:rsidRDefault="0029627C" w:rsidP="0029627C">
      <w:pPr>
        <w:spacing w:before="60" w:after="60" w:line="276" w:lineRule="auto"/>
        <w:rPr>
          <w:rFonts w:cstheme="minorHAnsi"/>
        </w:rPr>
      </w:pPr>
      <w:r w:rsidRPr="0029627C">
        <w:rPr>
          <w:rFonts w:cstheme="minorHAnsi"/>
        </w:rPr>
        <w:t>W ramach Celu nie przewiduje się zastosowania instrumentów terytorialnych.</w:t>
      </w:r>
    </w:p>
    <w:p w14:paraId="1D61383C" w14:textId="77777777" w:rsidR="0029627C" w:rsidRPr="0029627C" w:rsidRDefault="0029627C" w:rsidP="0029627C">
      <w:pPr>
        <w:spacing w:before="60" w:after="60" w:line="276" w:lineRule="auto"/>
        <w:rPr>
          <w:rFonts w:cstheme="minorHAnsi"/>
        </w:rPr>
      </w:pPr>
      <w:r w:rsidRPr="0029627C">
        <w:rPr>
          <w:rFonts w:cstheme="minorHAnsi"/>
          <w:u w:val="single"/>
        </w:rPr>
        <w:t>Przedsięwzięcia międzyregionalne i transnarodowe</w:t>
      </w:r>
    </w:p>
    <w:p w14:paraId="35B71E1B" w14:textId="77777777" w:rsidR="0029627C" w:rsidRPr="0029627C" w:rsidRDefault="0029627C" w:rsidP="0029627C">
      <w:pPr>
        <w:spacing w:before="60" w:after="60" w:line="276" w:lineRule="auto"/>
        <w:rPr>
          <w:rFonts w:cstheme="minorHAnsi"/>
        </w:rPr>
      </w:pPr>
      <w:r w:rsidRPr="0029627C">
        <w:rPr>
          <w:rFonts w:cstheme="minorHAnsi"/>
        </w:rPr>
        <w:t>Wsparcie w ramach Celu koncentrować się będzie na działaniach rozwojowych w obszarach zagospodarowania ścieków komunalnych i zabezpieczenia dostaw wody pitnej mieszkańcom, a także w zakresie monitoringu ilościowego i jakościowego wód podziemnych i powierzchniowych przeznaczonych do spożycia oraz prognozowania zagrożeń w wodach podziemnych. W efekcie, realizowane projekty będą wpisywać się w SUERMB, a także będą komplementarne do inicjatyw realizowanych w ramach ww. Strategii, w szczególności w Obszarze Tematycznym: Biogeny, w zakresie działania: 2. Zmniejszenie emisji substancji biogennych z obszarów miejskich i innych źródeł punktowych. Zapewniona zostanie również kontynuacja współpracy ze strukturami realizującymi SUERMB, w tym z Narodowym Koordynatorem oraz sieciami współpracy Instytucji Zarządzających.</w:t>
      </w:r>
    </w:p>
    <w:p w14:paraId="4D0AB026" w14:textId="77777777" w:rsidR="0029627C" w:rsidRPr="0029627C" w:rsidRDefault="0029627C" w:rsidP="0029627C">
      <w:pPr>
        <w:spacing w:before="60" w:after="60" w:line="276" w:lineRule="auto"/>
        <w:rPr>
          <w:rFonts w:cstheme="minorHAnsi"/>
        </w:rPr>
      </w:pPr>
      <w:r w:rsidRPr="0029627C">
        <w:rPr>
          <w:rFonts w:cstheme="minorHAnsi"/>
        </w:rPr>
        <w:t>Projekty w ramach FEP wpisywać się będą w</w:t>
      </w:r>
      <w:r w:rsidRPr="0029627C">
        <w:t xml:space="preserve"> zalecenia sformułowane w </w:t>
      </w:r>
      <w:r w:rsidRPr="0029627C">
        <w:rPr>
          <w:rFonts w:cstheme="minorHAnsi"/>
        </w:rPr>
        <w:t>Sprawozdaniu krajowym – Polska 2019, dotyczące m.in. dalszego rozwoju systemów odprowadzania i oczyszczania ścieków komunalnych w aglomeracjach powyżej 10 000 mieszkańców, z myślą o przyczynieniu się do realizacji strategii UE dla regionu Morza Bałtyckiego, a także inwestycji w efektywność wykorzystania wody.</w:t>
      </w:r>
    </w:p>
    <w:p w14:paraId="2E148071" w14:textId="77777777" w:rsidR="0029627C" w:rsidRPr="0029627C" w:rsidRDefault="0029627C" w:rsidP="0029627C">
      <w:pPr>
        <w:spacing w:before="60" w:after="60" w:line="276" w:lineRule="auto"/>
        <w:rPr>
          <w:rFonts w:cstheme="minorHAnsi"/>
        </w:rPr>
      </w:pPr>
      <w:r w:rsidRPr="0029627C">
        <w:rPr>
          <w:rFonts w:cstheme="minorHAnsi"/>
        </w:rPr>
        <w:t>W ramach Celu przewiduje się możliwość współpracy, polegającej na włączeniu podmiotów z innych państw członkowskich UE lub spoza UE w realizację projektów, w szczególności w obszarze monitoringu ilościowego i jakościowego wód podziemnych i powierzchniowych przeznaczonych do spożycia oraz prognozowania zagrożeń w wodach podziemnych</w:t>
      </w:r>
      <w:r w:rsidRPr="0029627C">
        <w:t>.</w:t>
      </w:r>
    </w:p>
    <w:p w14:paraId="63903256" w14:textId="77777777" w:rsidR="0029627C" w:rsidRPr="0029627C" w:rsidRDefault="0029627C" w:rsidP="0029627C">
      <w:pPr>
        <w:spacing w:before="60" w:after="60" w:line="276" w:lineRule="auto"/>
      </w:pPr>
      <w:r w:rsidRPr="0029627C">
        <w:t>W ww. obszarze nastąpi premiowanie projektów zawierających współpracę międzyregionalną lub transnarodową (np. w postaci preferencji), jednak jedynie w przypadku bezpośredniego wpływu tej współpracy na osiągnięcie rezultatów Celu.</w:t>
      </w:r>
    </w:p>
    <w:p w14:paraId="2DE7EB6E" w14:textId="77777777" w:rsidR="0029627C" w:rsidRPr="0029627C" w:rsidRDefault="0029627C" w:rsidP="0029627C">
      <w:pPr>
        <w:spacing w:before="60" w:after="60" w:line="276" w:lineRule="auto"/>
        <w:rPr>
          <w:rFonts w:cstheme="minorHAnsi"/>
        </w:rPr>
      </w:pPr>
      <w:r w:rsidRPr="0029627C">
        <w:rPr>
          <w:rFonts w:cstheme="minorHAnsi"/>
        </w:rPr>
        <w:t>Ponadto działania międzyregionalne i transnarodowe komplementarne do podejmowanych w ramach FEP w obszarze niniejszego Celu realizowane będą w programach:</w:t>
      </w:r>
    </w:p>
    <w:p w14:paraId="353F9ACD" w14:textId="77777777" w:rsidR="0029627C" w:rsidRPr="0029627C" w:rsidRDefault="0029627C" w:rsidP="0029627C">
      <w:pPr>
        <w:numPr>
          <w:ilvl w:val="0"/>
          <w:numId w:val="105"/>
        </w:numPr>
        <w:spacing w:before="60" w:after="60" w:line="276" w:lineRule="auto"/>
        <w:rPr>
          <w:rFonts w:cstheme="minorHAnsi"/>
        </w:rPr>
      </w:pPr>
      <w:r w:rsidRPr="0029627C">
        <w:rPr>
          <w:rFonts w:cstheme="minorHAnsi"/>
        </w:rPr>
        <w:t>Interreg Południowy Bałtyk 2021-2027 – w zakresie promowania oszczędnego gospodarowania wodą,</w:t>
      </w:r>
    </w:p>
    <w:p w14:paraId="64227B05" w14:textId="77777777" w:rsidR="0029627C" w:rsidRPr="0029627C" w:rsidRDefault="0029627C" w:rsidP="0029627C">
      <w:pPr>
        <w:numPr>
          <w:ilvl w:val="0"/>
          <w:numId w:val="105"/>
        </w:numPr>
        <w:spacing w:before="60" w:after="60" w:line="276" w:lineRule="auto"/>
        <w:rPr>
          <w:rFonts w:cstheme="minorHAnsi"/>
        </w:rPr>
      </w:pPr>
      <w:r w:rsidRPr="0029627C">
        <w:rPr>
          <w:rFonts w:cstheme="minorHAnsi"/>
        </w:rPr>
        <w:t>Interreg Region Morza Bałtyckiego 2021-2027 – w zakresie wspierania zrównoważonych zasobów wody,</w:t>
      </w:r>
    </w:p>
    <w:p w14:paraId="19D652C6" w14:textId="77777777" w:rsidR="0029627C" w:rsidRPr="0029627C" w:rsidRDefault="0029627C" w:rsidP="0029627C">
      <w:pPr>
        <w:numPr>
          <w:ilvl w:val="0"/>
          <w:numId w:val="105"/>
        </w:numPr>
        <w:spacing w:before="60" w:after="60" w:line="276" w:lineRule="auto"/>
        <w:rPr>
          <w:rFonts w:cstheme="minorHAnsi"/>
        </w:rPr>
      </w:pPr>
      <w:r w:rsidRPr="0029627C">
        <w:rPr>
          <w:rFonts w:cstheme="minorHAnsi"/>
        </w:rPr>
        <w:t>Horyzont Europa - w zakresie ochrony zasobów naturalnych.</w:t>
      </w:r>
    </w:p>
    <w:p w14:paraId="4E32353E" w14:textId="77777777" w:rsidR="0029627C" w:rsidRPr="0029627C" w:rsidRDefault="0029627C" w:rsidP="0029627C">
      <w:pPr>
        <w:spacing w:before="60" w:after="60" w:line="276" w:lineRule="auto"/>
        <w:rPr>
          <w:rFonts w:cstheme="minorHAnsi"/>
        </w:rPr>
      </w:pPr>
      <w:r w:rsidRPr="0029627C">
        <w:rPr>
          <w:rFonts w:cstheme="minorHAnsi"/>
          <w:u w:val="single"/>
        </w:rPr>
        <w:t>Planowane wykorzystanie instrumentów finansowych</w:t>
      </w:r>
    </w:p>
    <w:p w14:paraId="77317804" w14:textId="77777777" w:rsidR="0029627C" w:rsidRPr="0029627C" w:rsidRDefault="0029627C" w:rsidP="0029627C">
      <w:pPr>
        <w:spacing w:before="60" w:after="60" w:line="276" w:lineRule="auto"/>
        <w:rPr>
          <w:rFonts w:eastAsia="Calibri" w:cstheme="minorHAnsi"/>
        </w:rPr>
      </w:pPr>
      <w:r w:rsidRPr="0029627C">
        <w:rPr>
          <w:rFonts w:eastAsia="Calibri" w:cstheme="minorHAnsi"/>
        </w:rPr>
        <w:t>W ramach realizacji Celu nie przewiduje się wykorzystania instrumentów finansowych.</w:t>
      </w:r>
    </w:p>
    <w:p w14:paraId="3FD63241" w14:textId="77777777" w:rsidR="0029627C" w:rsidRPr="0029627C" w:rsidRDefault="0029627C" w:rsidP="0029627C">
      <w:pPr>
        <w:spacing w:before="60" w:after="60" w:line="276" w:lineRule="auto"/>
        <w:rPr>
          <w:rFonts w:cstheme="minorHAnsi"/>
        </w:rPr>
      </w:pPr>
      <w:r w:rsidRPr="0029627C">
        <w:rPr>
          <w:rFonts w:cstheme="minorHAnsi"/>
        </w:rPr>
        <w:t>Zważywszy na fakt, że jest to infrastruktura krytyczna dla zdrowia i dobrostanu mieszkańców oraz stanu środowiska naturalnego oraz w znacznej części obszary o niskiej gęstości zaludnienia, wsparcie zwrotne nie jest uzasadnione.</w:t>
      </w:r>
    </w:p>
    <w:p w14:paraId="1752CABF" w14:textId="77777777" w:rsidR="0029627C" w:rsidRPr="0029627C" w:rsidRDefault="0029627C" w:rsidP="0029627C">
      <w:pPr>
        <w:spacing w:before="60" w:after="60" w:line="276" w:lineRule="auto"/>
        <w:rPr>
          <w:rFonts w:cstheme="minorHAnsi"/>
          <w:b/>
        </w:rPr>
      </w:pPr>
      <w:r w:rsidRPr="0029627C">
        <w:rPr>
          <w:rFonts w:cstheme="minorHAnsi"/>
          <w:b/>
        </w:rPr>
        <w:lastRenderedPageBreak/>
        <w:t>Wskaźniki</w:t>
      </w:r>
    </w:p>
    <w:p w14:paraId="5E38C0C6" w14:textId="77777777" w:rsidR="0029627C" w:rsidRPr="0029627C" w:rsidRDefault="0029627C" w:rsidP="0029627C">
      <w:pPr>
        <w:spacing w:before="60" w:after="60" w:line="276" w:lineRule="auto"/>
        <w:rPr>
          <w:rFonts w:cstheme="minorHAnsi"/>
        </w:rPr>
      </w:pPr>
      <w:r w:rsidRPr="0029627C">
        <w:rPr>
          <w:rFonts w:cstheme="minorHAnsi"/>
        </w:rPr>
        <w:t>Tabela 1. Wskaźniki produktu</w:t>
      </w:r>
    </w:p>
    <w:tbl>
      <w:tblPr>
        <w:tblStyle w:val="Tabela-Siatka433"/>
        <w:tblW w:w="10683" w:type="dxa"/>
        <w:jc w:val="center"/>
        <w:tblLayout w:type="fixed"/>
        <w:tblLook w:val="04A0" w:firstRow="1" w:lastRow="0" w:firstColumn="1" w:lastColumn="0" w:noHBand="0" w:noVBand="1"/>
      </w:tblPr>
      <w:tblGrid>
        <w:gridCol w:w="704"/>
        <w:gridCol w:w="992"/>
        <w:gridCol w:w="851"/>
        <w:gridCol w:w="992"/>
        <w:gridCol w:w="1230"/>
        <w:gridCol w:w="3191"/>
        <w:gridCol w:w="966"/>
        <w:gridCol w:w="868"/>
        <w:gridCol w:w="889"/>
      </w:tblGrid>
      <w:tr w:rsidR="0029627C" w:rsidRPr="0029627C" w14:paraId="502A8B85" w14:textId="77777777" w:rsidTr="00545EE7">
        <w:trPr>
          <w:tblHeader/>
          <w:jc w:val="center"/>
        </w:trPr>
        <w:tc>
          <w:tcPr>
            <w:tcW w:w="704" w:type="dxa"/>
          </w:tcPr>
          <w:p w14:paraId="42485F6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Priorytet</w:t>
            </w:r>
          </w:p>
        </w:tc>
        <w:tc>
          <w:tcPr>
            <w:tcW w:w="992" w:type="dxa"/>
          </w:tcPr>
          <w:p w14:paraId="6D807C02"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Cel szczegółowy</w:t>
            </w:r>
          </w:p>
        </w:tc>
        <w:tc>
          <w:tcPr>
            <w:tcW w:w="851" w:type="dxa"/>
          </w:tcPr>
          <w:p w14:paraId="75223C27"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Fundusz</w:t>
            </w:r>
          </w:p>
        </w:tc>
        <w:tc>
          <w:tcPr>
            <w:tcW w:w="992" w:type="dxa"/>
          </w:tcPr>
          <w:p w14:paraId="3D6AA5DF"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Kategoria regionu</w:t>
            </w:r>
          </w:p>
        </w:tc>
        <w:tc>
          <w:tcPr>
            <w:tcW w:w="1230" w:type="dxa"/>
          </w:tcPr>
          <w:p w14:paraId="3F6A1FA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Nr identyfikacyjny</w:t>
            </w:r>
          </w:p>
        </w:tc>
        <w:tc>
          <w:tcPr>
            <w:tcW w:w="3191" w:type="dxa"/>
          </w:tcPr>
          <w:p w14:paraId="654DE42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Wskaźnik</w:t>
            </w:r>
          </w:p>
        </w:tc>
        <w:tc>
          <w:tcPr>
            <w:tcW w:w="966" w:type="dxa"/>
          </w:tcPr>
          <w:p w14:paraId="78365766"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Jednostka miary</w:t>
            </w:r>
          </w:p>
        </w:tc>
        <w:tc>
          <w:tcPr>
            <w:tcW w:w="868" w:type="dxa"/>
          </w:tcPr>
          <w:p w14:paraId="57C3DCD7"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Cel pośredni (2024)</w:t>
            </w:r>
          </w:p>
        </w:tc>
        <w:tc>
          <w:tcPr>
            <w:tcW w:w="889" w:type="dxa"/>
          </w:tcPr>
          <w:p w14:paraId="0FFBF674"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Cel końcowy (2029)</w:t>
            </w:r>
          </w:p>
        </w:tc>
      </w:tr>
      <w:tr w:rsidR="0029627C" w:rsidRPr="0029627C" w14:paraId="013870F9" w14:textId="77777777" w:rsidTr="00545EE7">
        <w:trPr>
          <w:jc w:val="center"/>
        </w:trPr>
        <w:tc>
          <w:tcPr>
            <w:tcW w:w="704" w:type="dxa"/>
          </w:tcPr>
          <w:p w14:paraId="0B373CD2" w14:textId="7863BD21" w:rsidR="0029627C" w:rsidRPr="0029627C" w:rsidRDefault="00334A32" w:rsidP="0029627C">
            <w:pPr>
              <w:spacing w:before="60" w:after="60" w:line="276" w:lineRule="auto"/>
              <w:rPr>
                <w:rFonts w:ascii="Calibri" w:eastAsia="Calibri" w:hAnsi="Calibri" w:cs="Calibri"/>
                <w:sz w:val="18"/>
                <w:szCs w:val="18"/>
              </w:rPr>
            </w:pPr>
            <w:r>
              <w:rPr>
                <w:rFonts w:ascii="Calibri" w:eastAsia="Calibri" w:hAnsi="Calibri" w:cs="Calibri"/>
                <w:sz w:val="18"/>
                <w:szCs w:val="18"/>
              </w:rPr>
              <w:t>11</w:t>
            </w:r>
          </w:p>
        </w:tc>
        <w:tc>
          <w:tcPr>
            <w:tcW w:w="992" w:type="dxa"/>
          </w:tcPr>
          <w:p w14:paraId="6124ED0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(v)</w:t>
            </w:r>
          </w:p>
        </w:tc>
        <w:tc>
          <w:tcPr>
            <w:tcW w:w="851" w:type="dxa"/>
          </w:tcPr>
          <w:p w14:paraId="60A6DE5E"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EFRR</w:t>
            </w:r>
          </w:p>
        </w:tc>
        <w:tc>
          <w:tcPr>
            <w:tcW w:w="992" w:type="dxa"/>
          </w:tcPr>
          <w:p w14:paraId="7CADA36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Słabiej rozwinięty</w:t>
            </w:r>
          </w:p>
        </w:tc>
        <w:tc>
          <w:tcPr>
            <w:tcW w:w="1230" w:type="dxa"/>
          </w:tcPr>
          <w:p w14:paraId="2C62656F"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color w:val="000000"/>
                <w:sz w:val="18"/>
                <w:szCs w:val="18"/>
              </w:rPr>
              <w:t>RCO030</w:t>
            </w:r>
          </w:p>
        </w:tc>
        <w:tc>
          <w:tcPr>
            <w:tcW w:w="3191" w:type="dxa"/>
          </w:tcPr>
          <w:p w14:paraId="55DA240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 xml:space="preserve">Długość nowych lub zmodernizowanych sieci wodociągowych w ramach zbiorowych systemów zaopatrzenia w wodę </w:t>
            </w:r>
          </w:p>
        </w:tc>
        <w:tc>
          <w:tcPr>
            <w:tcW w:w="966" w:type="dxa"/>
          </w:tcPr>
          <w:p w14:paraId="2CA4C5B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km</w:t>
            </w:r>
          </w:p>
        </w:tc>
        <w:tc>
          <w:tcPr>
            <w:tcW w:w="868" w:type="dxa"/>
          </w:tcPr>
          <w:p w14:paraId="48418E30"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0</w:t>
            </w:r>
          </w:p>
        </w:tc>
        <w:tc>
          <w:tcPr>
            <w:tcW w:w="889" w:type="dxa"/>
          </w:tcPr>
          <w:p w14:paraId="15F8B4B0" w14:textId="0A85BA6A" w:rsidR="0029627C" w:rsidRPr="0029627C" w:rsidRDefault="00D64104" w:rsidP="0029627C">
            <w:pPr>
              <w:spacing w:before="60" w:after="60" w:line="276" w:lineRule="auto"/>
              <w:rPr>
                <w:rFonts w:ascii="Calibri" w:eastAsia="Calibri" w:hAnsi="Calibri" w:cs="Calibri"/>
                <w:sz w:val="18"/>
                <w:szCs w:val="18"/>
              </w:rPr>
            </w:pPr>
            <w:r>
              <w:rPr>
                <w:rFonts w:ascii="Calibri" w:eastAsia="Calibri" w:hAnsi="Calibri" w:cs="Calibri"/>
                <w:sz w:val="18"/>
                <w:szCs w:val="18"/>
              </w:rPr>
              <w:t>80</w:t>
            </w:r>
          </w:p>
        </w:tc>
      </w:tr>
      <w:tr w:rsidR="0029627C" w:rsidRPr="0029627C" w14:paraId="70EC5045" w14:textId="77777777" w:rsidTr="00545EE7">
        <w:trPr>
          <w:jc w:val="center"/>
        </w:trPr>
        <w:tc>
          <w:tcPr>
            <w:tcW w:w="704" w:type="dxa"/>
          </w:tcPr>
          <w:p w14:paraId="6D52BA4D" w14:textId="0EB43B59" w:rsidR="0029627C" w:rsidRPr="0029627C" w:rsidRDefault="00334A32" w:rsidP="0029627C">
            <w:pPr>
              <w:spacing w:before="60" w:after="60" w:line="276" w:lineRule="auto"/>
              <w:rPr>
                <w:rFonts w:ascii="Calibri" w:eastAsia="Calibri" w:hAnsi="Calibri" w:cs="Calibri"/>
                <w:sz w:val="18"/>
                <w:szCs w:val="18"/>
              </w:rPr>
            </w:pPr>
            <w:r>
              <w:rPr>
                <w:rFonts w:ascii="Calibri" w:eastAsia="Calibri" w:hAnsi="Calibri" w:cs="Calibri"/>
                <w:sz w:val="18"/>
                <w:szCs w:val="18"/>
              </w:rPr>
              <w:t>11</w:t>
            </w:r>
          </w:p>
        </w:tc>
        <w:tc>
          <w:tcPr>
            <w:tcW w:w="992" w:type="dxa"/>
          </w:tcPr>
          <w:p w14:paraId="19C1FE82"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(v)</w:t>
            </w:r>
          </w:p>
        </w:tc>
        <w:tc>
          <w:tcPr>
            <w:tcW w:w="851" w:type="dxa"/>
          </w:tcPr>
          <w:p w14:paraId="424D7AD9"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EFRR</w:t>
            </w:r>
          </w:p>
        </w:tc>
        <w:tc>
          <w:tcPr>
            <w:tcW w:w="992" w:type="dxa"/>
          </w:tcPr>
          <w:p w14:paraId="316EA47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Słabiej rozwinięty</w:t>
            </w:r>
          </w:p>
        </w:tc>
        <w:tc>
          <w:tcPr>
            <w:tcW w:w="1230" w:type="dxa"/>
          </w:tcPr>
          <w:p w14:paraId="7CA7FD3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RCO031</w:t>
            </w:r>
          </w:p>
        </w:tc>
        <w:tc>
          <w:tcPr>
            <w:tcW w:w="3191" w:type="dxa"/>
          </w:tcPr>
          <w:p w14:paraId="53AAD3BE"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 xml:space="preserve">Długość nowych lub zmodernizowanych sieci kanalizacyjnych w ramach zbiorowych systemów odprowadzania ścieków </w:t>
            </w:r>
          </w:p>
        </w:tc>
        <w:tc>
          <w:tcPr>
            <w:tcW w:w="966" w:type="dxa"/>
          </w:tcPr>
          <w:p w14:paraId="5B89FE0F"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km</w:t>
            </w:r>
          </w:p>
        </w:tc>
        <w:tc>
          <w:tcPr>
            <w:tcW w:w="868" w:type="dxa"/>
          </w:tcPr>
          <w:p w14:paraId="57E45DB7"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0</w:t>
            </w:r>
          </w:p>
        </w:tc>
        <w:tc>
          <w:tcPr>
            <w:tcW w:w="889" w:type="dxa"/>
          </w:tcPr>
          <w:p w14:paraId="6EEC0E45" w14:textId="62FF4A11" w:rsidR="0029627C" w:rsidRPr="0029627C" w:rsidRDefault="009A6E07" w:rsidP="0029627C">
            <w:pPr>
              <w:spacing w:before="60" w:after="60" w:line="276" w:lineRule="auto"/>
              <w:rPr>
                <w:rFonts w:ascii="Calibri" w:eastAsia="Calibri" w:hAnsi="Calibri" w:cs="Calibri"/>
                <w:sz w:val="18"/>
                <w:szCs w:val="18"/>
              </w:rPr>
            </w:pPr>
            <w:r>
              <w:rPr>
                <w:rFonts w:ascii="Calibri" w:eastAsia="Calibri" w:hAnsi="Calibri" w:cs="Calibri"/>
                <w:sz w:val="18"/>
                <w:szCs w:val="18"/>
              </w:rPr>
              <w:t>40</w:t>
            </w:r>
          </w:p>
        </w:tc>
      </w:tr>
      <w:tr w:rsidR="0029627C" w:rsidRPr="0029627C" w14:paraId="267C6BEF" w14:textId="77777777" w:rsidTr="00545EE7">
        <w:trPr>
          <w:jc w:val="center"/>
        </w:trPr>
        <w:tc>
          <w:tcPr>
            <w:tcW w:w="704" w:type="dxa"/>
          </w:tcPr>
          <w:p w14:paraId="34D053CA" w14:textId="08D44601" w:rsidR="0029627C" w:rsidRPr="0029627C" w:rsidRDefault="00334A32" w:rsidP="0029627C">
            <w:pPr>
              <w:spacing w:before="60" w:after="60" w:line="276" w:lineRule="auto"/>
              <w:rPr>
                <w:rFonts w:ascii="Calibri" w:eastAsia="Calibri" w:hAnsi="Calibri" w:cs="Calibri"/>
                <w:sz w:val="18"/>
                <w:szCs w:val="18"/>
              </w:rPr>
            </w:pPr>
            <w:r>
              <w:rPr>
                <w:rFonts w:ascii="Calibri" w:eastAsia="Calibri" w:hAnsi="Calibri" w:cs="Calibri"/>
                <w:sz w:val="18"/>
                <w:szCs w:val="18"/>
              </w:rPr>
              <w:t>11</w:t>
            </w:r>
          </w:p>
        </w:tc>
        <w:tc>
          <w:tcPr>
            <w:tcW w:w="992" w:type="dxa"/>
          </w:tcPr>
          <w:p w14:paraId="372B3570"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(v)</w:t>
            </w:r>
          </w:p>
        </w:tc>
        <w:tc>
          <w:tcPr>
            <w:tcW w:w="851" w:type="dxa"/>
          </w:tcPr>
          <w:p w14:paraId="0FADE75A"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EFRR</w:t>
            </w:r>
          </w:p>
        </w:tc>
        <w:tc>
          <w:tcPr>
            <w:tcW w:w="992" w:type="dxa"/>
          </w:tcPr>
          <w:p w14:paraId="1D911D1F"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Słabiej rozwinięty</w:t>
            </w:r>
          </w:p>
        </w:tc>
        <w:tc>
          <w:tcPr>
            <w:tcW w:w="1230" w:type="dxa"/>
          </w:tcPr>
          <w:p w14:paraId="6316F54B"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RCO032</w:t>
            </w:r>
          </w:p>
        </w:tc>
        <w:tc>
          <w:tcPr>
            <w:tcW w:w="3191" w:type="dxa"/>
          </w:tcPr>
          <w:p w14:paraId="02CD1F9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 xml:space="preserve">Wydajność nowo wybudowanych lub zmodernizowanych instalacji oczyszczania ścieków </w:t>
            </w:r>
          </w:p>
        </w:tc>
        <w:tc>
          <w:tcPr>
            <w:tcW w:w="966" w:type="dxa"/>
          </w:tcPr>
          <w:p w14:paraId="124148B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RLM</w:t>
            </w:r>
          </w:p>
        </w:tc>
        <w:tc>
          <w:tcPr>
            <w:tcW w:w="868" w:type="dxa"/>
          </w:tcPr>
          <w:p w14:paraId="6D901137"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0</w:t>
            </w:r>
          </w:p>
        </w:tc>
        <w:tc>
          <w:tcPr>
            <w:tcW w:w="889" w:type="dxa"/>
          </w:tcPr>
          <w:p w14:paraId="4AF14F4F" w14:textId="633BAFA9" w:rsidR="0029627C" w:rsidRPr="0029627C" w:rsidRDefault="00A80294" w:rsidP="0029627C">
            <w:pPr>
              <w:spacing w:before="60" w:after="60" w:line="276" w:lineRule="auto"/>
              <w:rPr>
                <w:rFonts w:ascii="Calibri" w:eastAsia="Calibri" w:hAnsi="Calibri" w:cs="Calibri"/>
                <w:sz w:val="18"/>
                <w:szCs w:val="18"/>
              </w:rPr>
            </w:pPr>
            <w:r>
              <w:rPr>
                <w:rFonts w:ascii="Calibri" w:eastAsia="Calibri" w:hAnsi="Calibri" w:cs="Calibri"/>
                <w:sz w:val="18"/>
                <w:szCs w:val="18"/>
              </w:rPr>
              <w:t>12 000</w:t>
            </w:r>
          </w:p>
        </w:tc>
      </w:tr>
    </w:tbl>
    <w:p w14:paraId="0E456853" w14:textId="77777777" w:rsidR="0029627C" w:rsidRPr="0029627C" w:rsidRDefault="0029627C" w:rsidP="0029627C">
      <w:pPr>
        <w:spacing w:before="60" w:after="60" w:line="276" w:lineRule="auto"/>
        <w:rPr>
          <w:rFonts w:cstheme="minorHAnsi"/>
        </w:rPr>
      </w:pPr>
      <w:r w:rsidRPr="0029627C">
        <w:rPr>
          <w:rFonts w:cstheme="minorHAnsi"/>
        </w:rPr>
        <w:t>Tabela 2. Wskaźnik rezultatu</w:t>
      </w:r>
    </w:p>
    <w:tbl>
      <w:tblPr>
        <w:tblStyle w:val="Tabela-Siatka443"/>
        <w:tblW w:w="10627" w:type="dxa"/>
        <w:jc w:val="center"/>
        <w:tblLayout w:type="fixed"/>
        <w:tblLook w:val="04A0" w:firstRow="1" w:lastRow="0" w:firstColumn="1" w:lastColumn="0" w:noHBand="0" w:noVBand="1"/>
      </w:tblPr>
      <w:tblGrid>
        <w:gridCol w:w="704"/>
        <w:gridCol w:w="845"/>
        <w:gridCol w:w="854"/>
        <w:gridCol w:w="1022"/>
        <w:gridCol w:w="823"/>
        <w:gridCol w:w="1430"/>
        <w:gridCol w:w="910"/>
        <w:gridCol w:w="840"/>
        <w:gridCol w:w="770"/>
        <w:gridCol w:w="910"/>
        <w:gridCol w:w="770"/>
        <w:gridCol w:w="749"/>
      </w:tblGrid>
      <w:tr w:rsidR="0029627C" w:rsidRPr="0029627C" w14:paraId="39E33545" w14:textId="77777777" w:rsidTr="00545EE7">
        <w:trPr>
          <w:tblHeader/>
          <w:jc w:val="center"/>
        </w:trPr>
        <w:tc>
          <w:tcPr>
            <w:tcW w:w="704" w:type="dxa"/>
          </w:tcPr>
          <w:p w14:paraId="17BFE9F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Priorytet</w:t>
            </w:r>
          </w:p>
        </w:tc>
        <w:tc>
          <w:tcPr>
            <w:tcW w:w="845" w:type="dxa"/>
          </w:tcPr>
          <w:p w14:paraId="38801402"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Cel szczegółowy</w:t>
            </w:r>
          </w:p>
        </w:tc>
        <w:tc>
          <w:tcPr>
            <w:tcW w:w="854" w:type="dxa"/>
          </w:tcPr>
          <w:p w14:paraId="248C51B1"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Fundusz</w:t>
            </w:r>
          </w:p>
        </w:tc>
        <w:tc>
          <w:tcPr>
            <w:tcW w:w="1022" w:type="dxa"/>
          </w:tcPr>
          <w:p w14:paraId="3626B949"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Kategoria regionu</w:t>
            </w:r>
          </w:p>
        </w:tc>
        <w:tc>
          <w:tcPr>
            <w:tcW w:w="823" w:type="dxa"/>
          </w:tcPr>
          <w:p w14:paraId="069EF206"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Nr identyfikacyjny</w:t>
            </w:r>
          </w:p>
        </w:tc>
        <w:tc>
          <w:tcPr>
            <w:tcW w:w="1430" w:type="dxa"/>
          </w:tcPr>
          <w:p w14:paraId="1AB7951E"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Wskaźnik</w:t>
            </w:r>
          </w:p>
        </w:tc>
        <w:tc>
          <w:tcPr>
            <w:tcW w:w="910" w:type="dxa"/>
          </w:tcPr>
          <w:p w14:paraId="0FE05793"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Jednostka miary</w:t>
            </w:r>
          </w:p>
        </w:tc>
        <w:tc>
          <w:tcPr>
            <w:tcW w:w="840" w:type="dxa"/>
          </w:tcPr>
          <w:p w14:paraId="2C8C544E"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Wartość bazowa lub wartość odniesienia</w:t>
            </w:r>
          </w:p>
        </w:tc>
        <w:tc>
          <w:tcPr>
            <w:tcW w:w="770" w:type="dxa"/>
          </w:tcPr>
          <w:p w14:paraId="1E8B0D21"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Rok odniesienia</w:t>
            </w:r>
          </w:p>
        </w:tc>
        <w:tc>
          <w:tcPr>
            <w:tcW w:w="910" w:type="dxa"/>
          </w:tcPr>
          <w:p w14:paraId="578367D4"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Cel końcowy (2029)</w:t>
            </w:r>
          </w:p>
        </w:tc>
        <w:tc>
          <w:tcPr>
            <w:tcW w:w="770" w:type="dxa"/>
          </w:tcPr>
          <w:p w14:paraId="67331CB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Źródło danych</w:t>
            </w:r>
          </w:p>
        </w:tc>
        <w:tc>
          <w:tcPr>
            <w:tcW w:w="749" w:type="dxa"/>
          </w:tcPr>
          <w:p w14:paraId="2EE247A4"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Uwagi</w:t>
            </w:r>
          </w:p>
        </w:tc>
      </w:tr>
      <w:tr w:rsidR="0029627C" w:rsidRPr="0029627C" w14:paraId="0B88C1EE" w14:textId="77777777" w:rsidTr="00545EE7">
        <w:trPr>
          <w:jc w:val="center"/>
        </w:trPr>
        <w:tc>
          <w:tcPr>
            <w:tcW w:w="704" w:type="dxa"/>
          </w:tcPr>
          <w:p w14:paraId="5C7F77F9" w14:textId="2E186E80" w:rsidR="0029627C" w:rsidRPr="0029627C" w:rsidRDefault="00334A32" w:rsidP="0029627C">
            <w:pPr>
              <w:spacing w:before="60" w:after="60" w:line="276" w:lineRule="auto"/>
              <w:rPr>
                <w:rFonts w:ascii="Calibri" w:eastAsia="Calibri" w:hAnsi="Calibri" w:cs="Calibri"/>
                <w:sz w:val="18"/>
                <w:szCs w:val="18"/>
              </w:rPr>
            </w:pPr>
            <w:r>
              <w:rPr>
                <w:rFonts w:ascii="Calibri" w:eastAsia="Calibri" w:hAnsi="Calibri" w:cs="Calibri"/>
                <w:sz w:val="18"/>
                <w:szCs w:val="18"/>
              </w:rPr>
              <w:t>11</w:t>
            </w:r>
          </w:p>
        </w:tc>
        <w:tc>
          <w:tcPr>
            <w:tcW w:w="845" w:type="dxa"/>
          </w:tcPr>
          <w:p w14:paraId="212A787B"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(v)</w:t>
            </w:r>
          </w:p>
        </w:tc>
        <w:tc>
          <w:tcPr>
            <w:tcW w:w="854" w:type="dxa"/>
          </w:tcPr>
          <w:p w14:paraId="755CC52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EFRR</w:t>
            </w:r>
          </w:p>
        </w:tc>
        <w:tc>
          <w:tcPr>
            <w:tcW w:w="1022" w:type="dxa"/>
          </w:tcPr>
          <w:p w14:paraId="0305158F"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Słabiej rozwinięty</w:t>
            </w:r>
          </w:p>
        </w:tc>
        <w:tc>
          <w:tcPr>
            <w:tcW w:w="823" w:type="dxa"/>
          </w:tcPr>
          <w:p w14:paraId="7518CA11"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RCR041</w:t>
            </w:r>
          </w:p>
        </w:tc>
        <w:tc>
          <w:tcPr>
            <w:tcW w:w="1430" w:type="dxa"/>
          </w:tcPr>
          <w:p w14:paraId="530CD414"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Ludność przyłączona do udoskonalonych zbiorowych systemów zaopatrzenia w wodę</w:t>
            </w:r>
          </w:p>
        </w:tc>
        <w:tc>
          <w:tcPr>
            <w:tcW w:w="910" w:type="dxa"/>
          </w:tcPr>
          <w:p w14:paraId="2E30F562"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osoby</w:t>
            </w:r>
          </w:p>
        </w:tc>
        <w:tc>
          <w:tcPr>
            <w:tcW w:w="840" w:type="dxa"/>
          </w:tcPr>
          <w:p w14:paraId="27427C95"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0</w:t>
            </w:r>
          </w:p>
        </w:tc>
        <w:tc>
          <w:tcPr>
            <w:tcW w:w="770" w:type="dxa"/>
          </w:tcPr>
          <w:p w14:paraId="3CB21AA6" w14:textId="099E1E10" w:rsidR="0029627C" w:rsidRPr="0029627C" w:rsidRDefault="005B6C51" w:rsidP="0029627C">
            <w:pPr>
              <w:spacing w:before="60" w:after="60" w:line="276" w:lineRule="auto"/>
              <w:rPr>
                <w:rFonts w:ascii="Calibri" w:eastAsia="Calibri" w:hAnsi="Calibri" w:cs="Calibri"/>
                <w:sz w:val="18"/>
                <w:szCs w:val="18"/>
              </w:rPr>
            </w:pPr>
            <w:r>
              <w:rPr>
                <w:rFonts w:ascii="Calibri" w:eastAsia="Calibri" w:hAnsi="Calibri" w:cs="Calibri"/>
                <w:sz w:val="18"/>
                <w:szCs w:val="18"/>
              </w:rPr>
              <w:t>2025</w:t>
            </w:r>
          </w:p>
        </w:tc>
        <w:tc>
          <w:tcPr>
            <w:tcW w:w="910" w:type="dxa"/>
          </w:tcPr>
          <w:p w14:paraId="17B526D4" w14:textId="515B9DE0" w:rsidR="0029627C" w:rsidRPr="0029627C" w:rsidRDefault="00597185" w:rsidP="0029627C">
            <w:pPr>
              <w:spacing w:before="60" w:after="60" w:line="276" w:lineRule="auto"/>
              <w:rPr>
                <w:rFonts w:ascii="Calibri" w:eastAsia="Calibri" w:hAnsi="Calibri" w:cs="Calibri"/>
                <w:sz w:val="18"/>
                <w:szCs w:val="18"/>
              </w:rPr>
            </w:pPr>
            <w:r w:rsidRPr="00597185">
              <w:rPr>
                <w:rFonts w:ascii="Calibri" w:eastAsia="Calibri" w:hAnsi="Calibri" w:cs="Calibri"/>
                <w:sz w:val="18"/>
                <w:szCs w:val="18"/>
              </w:rPr>
              <w:t>18 700</w:t>
            </w:r>
          </w:p>
        </w:tc>
        <w:tc>
          <w:tcPr>
            <w:tcW w:w="770" w:type="dxa"/>
          </w:tcPr>
          <w:p w14:paraId="1B9F424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IZ FEP</w:t>
            </w:r>
          </w:p>
        </w:tc>
        <w:tc>
          <w:tcPr>
            <w:tcW w:w="749" w:type="dxa"/>
          </w:tcPr>
          <w:p w14:paraId="47BF28B0" w14:textId="77777777" w:rsidR="0029627C" w:rsidRPr="0029627C" w:rsidRDefault="0029627C" w:rsidP="0029627C">
            <w:pPr>
              <w:spacing w:before="60" w:after="60" w:line="276" w:lineRule="auto"/>
              <w:rPr>
                <w:rFonts w:ascii="Calibri" w:eastAsia="Calibri" w:hAnsi="Calibri" w:cs="Calibri"/>
                <w:sz w:val="18"/>
                <w:szCs w:val="18"/>
              </w:rPr>
            </w:pPr>
          </w:p>
        </w:tc>
      </w:tr>
      <w:tr w:rsidR="0029627C" w:rsidRPr="0029627C" w14:paraId="2F523B77" w14:textId="77777777" w:rsidTr="00545EE7">
        <w:trPr>
          <w:jc w:val="center"/>
        </w:trPr>
        <w:tc>
          <w:tcPr>
            <w:tcW w:w="704" w:type="dxa"/>
          </w:tcPr>
          <w:p w14:paraId="188480B5" w14:textId="74864F43" w:rsidR="0029627C" w:rsidRPr="0029627C" w:rsidRDefault="00334A32" w:rsidP="0029627C">
            <w:pPr>
              <w:spacing w:before="60" w:after="60" w:line="276" w:lineRule="auto"/>
              <w:rPr>
                <w:rFonts w:ascii="Calibri" w:eastAsia="Calibri" w:hAnsi="Calibri" w:cs="Calibri"/>
                <w:sz w:val="18"/>
                <w:szCs w:val="18"/>
              </w:rPr>
            </w:pPr>
            <w:r>
              <w:rPr>
                <w:rFonts w:ascii="Calibri" w:eastAsia="Calibri" w:hAnsi="Calibri" w:cs="Calibri"/>
                <w:sz w:val="18"/>
                <w:szCs w:val="18"/>
              </w:rPr>
              <w:t>11</w:t>
            </w:r>
          </w:p>
        </w:tc>
        <w:tc>
          <w:tcPr>
            <w:tcW w:w="845" w:type="dxa"/>
          </w:tcPr>
          <w:p w14:paraId="2E4A70E7"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(v)</w:t>
            </w:r>
          </w:p>
        </w:tc>
        <w:tc>
          <w:tcPr>
            <w:tcW w:w="854" w:type="dxa"/>
          </w:tcPr>
          <w:p w14:paraId="78DA1CE4"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EFRR</w:t>
            </w:r>
          </w:p>
        </w:tc>
        <w:tc>
          <w:tcPr>
            <w:tcW w:w="1022" w:type="dxa"/>
          </w:tcPr>
          <w:p w14:paraId="629341E6"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Słabiej rozwinięty</w:t>
            </w:r>
          </w:p>
        </w:tc>
        <w:tc>
          <w:tcPr>
            <w:tcW w:w="823" w:type="dxa"/>
          </w:tcPr>
          <w:p w14:paraId="4654041F"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RCR042</w:t>
            </w:r>
          </w:p>
        </w:tc>
        <w:tc>
          <w:tcPr>
            <w:tcW w:w="1430" w:type="dxa"/>
          </w:tcPr>
          <w:p w14:paraId="202F04DC"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Ludność przyłączona do zbiorowych systemów oczyszczania ścieków co najmniej II stopnia</w:t>
            </w:r>
          </w:p>
        </w:tc>
        <w:tc>
          <w:tcPr>
            <w:tcW w:w="910" w:type="dxa"/>
          </w:tcPr>
          <w:p w14:paraId="46DA3F78"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osoby</w:t>
            </w:r>
          </w:p>
        </w:tc>
        <w:tc>
          <w:tcPr>
            <w:tcW w:w="840" w:type="dxa"/>
          </w:tcPr>
          <w:p w14:paraId="3DC1A660"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0</w:t>
            </w:r>
          </w:p>
        </w:tc>
        <w:tc>
          <w:tcPr>
            <w:tcW w:w="770" w:type="dxa"/>
          </w:tcPr>
          <w:p w14:paraId="49188B2A" w14:textId="5A72B616"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202</w:t>
            </w:r>
            <w:r w:rsidR="005B6C51">
              <w:rPr>
                <w:rFonts w:ascii="Calibri" w:eastAsia="Calibri" w:hAnsi="Calibri" w:cs="Calibri"/>
                <w:sz w:val="18"/>
                <w:szCs w:val="18"/>
              </w:rPr>
              <w:t>5</w:t>
            </w:r>
          </w:p>
        </w:tc>
        <w:tc>
          <w:tcPr>
            <w:tcW w:w="910" w:type="dxa"/>
          </w:tcPr>
          <w:p w14:paraId="4D9F9F60" w14:textId="508A1245" w:rsidR="0029627C" w:rsidRPr="0029627C" w:rsidRDefault="00575D08" w:rsidP="0029627C">
            <w:pPr>
              <w:spacing w:before="60" w:after="60" w:line="276" w:lineRule="auto"/>
              <w:rPr>
                <w:rFonts w:ascii="Calibri" w:eastAsia="Calibri" w:hAnsi="Calibri" w:cs="Calibri"/>
                <w:sz w:val="18"/>
                <w:szCs w:val="18"/>
              </w:rPr>
            </w:pPr>
            <w:r>
              <w:rPr>
                <w:rFonts w:ascii="Calibri" w:eastAsia="Calibri" w:hAnsi="Calibri" w:cs="Calibri"/>
                <w:sz w:val="18"/>
                <w:szCs w:val="18"/>
              </w:rPr>
              <w:t>14 000</w:t>
            </w:r>
          </w:p>
        </w:tc>
        <w:tc>
          <w:tcPr>
            <w:tcW w:w="770" w:type="dxa"/>
          </w:tcPr>
          <w:p w14:paraId="7FB20CE6" w14:textId="77777777" w:rsidR="0029627C" w:rsidRPr="0029627C" w:rsidRDefault="0029627C" w:rsidP="0029627C">
            <w:pPr>
              <w:spacing w:before="60" w:after="60" w:line="276" w:lineRule="auto"/>
              <w:rPr>
                <w:rFonts w:ascii="Calibri" w:eastAsia="Calibri" w:hAnsi="Calibri" w:cs="Calibri"/>
                <w:sz w:val="18"/>
                <w:szCs w:val="18"/>
              </w:rPr>
            </w:pPr>
            <w:r w:rsidRPr="0029627C">
              <w:rPr>
                <w:rFonts w:ascii="Calibri" w:eastAsia="Calibri" w:hAnsi="Calibri" w:cs="Calibri"/>
                <w:sz w:val="18"/>
                <w:szCs w:val="18"/>
              </w:rPr>
              <w:t>IZ FEP</w:t>
            </w:r>
          </w:p>
        </w:tc>
        <w:tc>
          <w:tcPr>
            <w:tcW w:w="749" w:type="dxa"/>
          </w:tcPr>
          <w:p w14:paraId="6CA5CA63" w14:textId="77777777" w:rsidR="0029627C" w:rsidRPr="0029627C" w:rsidRDefault="0029627C" w:rsidP="0029627C">
            <w:pPr>
              <w:spacing w:before="60" w:after="60" w:line="276" w:lineRule="auto"/>
              <w:rPr>
                <w:rFonts w:ascii="Calibri" w:eastAsia="Calibri" w:hAnsi="Calibri" w:cs="Calibri"/>
                <w:sz w:val="18"/>
                <w:szCs w:val="18"/>
              </w:rPr>
            </w:pPr>
          </w:p>
        </w:tc>
      </w:tr>
    </w:tbl>
    <w:p w14:paraId="00C015AF" w14:textId="77777777" w:rsidR="0029627C" w:rsidRPr="0029627C" w:rsidRDefault="0029627C" w:rsidP="0029627C">
      <w:pPr>
        <w:spacing w:before="60" w:after="60" w:line="276" w:lineRule="auto"/>
        <w:rPr>
          <w:rFonts w:cstheme="minorHAnsi"/>
          <w:b/>
        </w:rPr>
      </w:pPr>
    </w:p>
    <w:p w14:paraId="640C78B2" w14:textId="77777777" w:rsidR="0029627C" w:rsidRPr="0029627C" w:rsidRDefault="0029627C" w:rsidP="0029627C">
      <w:pPr>
        <w:spacing w:before="60" w:after="60" w:line="276" w:lineRule="auto"/>
        <w:rPr>
          <w:rFonts w:cstheme="minorHAnsi"/>
          <w:b/>
        </w:rPr>
      </w:pPr>
      <w:r w:rsidRPr="0029627C">
        <w:rPr>
          <w:rFonts w:cstheme="minorHAnsi"/>
          <w:b/>
        </w:rPr>
        <w:t>Orientacyjny podział zasobów programu (UE) według rodzaju interwencji</w:t>
      </w:r>
    </w:p>
    <w:p w14:paraId="4D7F1F41" w14:textId="77777777" w:rsidR="0029627C" w:rsidRPr="0029627C" w:rsidRDefault="0029627C" w:rsidP="0029627C">
      <w:pPr>
        <w:spacing w:before="60" w:after="60" w:line="276" w:lineRule="auto"/>
        <w:rPr>
          <w:rFonts w:cstheme="minorHAnsi"/>
        </w:rPr>
      </w:pPr>
      <w:r w:rsidRPr="0029627C">
        <w:rPr>
          <w:rFonts w:cstheme="minorHAnsi"/>
        </w:rPr>
        <w:t>Tabela 1. Wymiar 1 – dziedzina interwencji</w:t>
      </w:r>
    </w:p>
    <w:tbl>
      <w:tblPr>
        <w:tblStyle w:val="Tabela-Siatka47"/>
        <w:tblW w:w="0" w:type="auto"/>
        <w:tblLook w:val="04A0" w:firstRow="1" w:lastRow="0" w:firstColumn="1" w:lastColumn="0" w:noHBand="0" w:noVBand="1"/>
      </w:tblPr>
      <w:tblGrid>
        <w:gridCol w:w="1480"/>
        <w:gridCol w:w="1372"/>
        <w:gridCol w:w="1372"/>
        <w:gridCol w:w="1372"/>
        <w:gridCol w:w="1373"/>
        <w:gridCol w:w="1373"/>
      </w:tblGrid>
      <w:tr w:rsidR="0029627C" w:rsidRPr="0029627C" w14:paraId="574DF5B8" w14:textId="77777777" w:rsidTr="00545EE7">
        <w:trPr>
          <w:tblHeader/>
        </w:trPr>
        <w:tc>
          <w:tcPr>
            <w:tcW w:w="1480" w:type="dxa"/>
          </w:tcPr>
          <w:p w14:paraId="20DED6B5" w14:textId="77777777" w:rsidR="0029627C" w:rsidRPr="0029627C" w:rsidRDefault="0029627C" w:rsidP="0029627C">
            <w:pPr>
              <w:rPr>
                <w:rFonts w:cstheme="minorHAnsi"/>
                <w:sz w:val="18"/>
                <w:szCs w:val="18"/>
              </w:rPr>
            </w:pPr>
            <w:r w:rsidRPr="0029627C">
              <w:rPr>
                <w:rFonts w:cstheme="minorHAnsi"/>
                <w:sz w:val="18"/>
                <w:szCs w:val="18"/>
              </w:rPr>
              <w:t>Nr priorytetu</w:t>
            </w:r>
          </w:p>
        </w:tc>
        <w:tc>
          <w:tcPr>
            <w:tcW w:w="1372" w:type="dxa"/>
          </w:tcPr>
          <w:p w14:paraId="1FDFAC48" w14:textId="77777777" w:rsidR="0029627C" w:rsidRPr="0029627C" w:rsidRDefault="0029627C" w:rsidP="0029627C">
            <w:pPr>
              <w:rPr>
                <w:rFonts w:cstheme="minorHAnsi"/>
                <w:sz w:val="18"/>
                <w:szCs w:val="18"/>
              </w:rPr>
            </w:pPr>
            <w:r w:rsidRPr="0029627C">
              <w:rPr>
                <w:rFonts w:cstheme="minorHAnsi"/>
                <w:sz w:val="18"/>
                <w:szCs w:val="18"/>
              </w:rPr>
              <w:t>Fundusz</w:t>
            </w:r>
          </w:p>
        </w:tc>
        <w:tc>
          <w:tcPr>
            <w:tcW w:w="1372" w:type="dxa"/>
          </w:tcPr>
          <w:p w14:paraId="62E1076B" w14:textId="77777777" w:rsidR="0029627C" w:rsidRPr="0029627C" w:rsidRDefault="0029627C" w:rsidP="0029627C">
            <w:pPr>
              <w:rPr>
                <w:rFonts w:cstheme="minorHAnsi"/>
                <w:sz w:val="18"/>
                <w:szCs w:val="18"/>
              </w:rPr>
            </w:pPr>
            <w:r w:rsidRPr="0029627C">
              <w:rPr>
                <w:rFonts w:cstheme="minorHAnsi"/>
                <w:sz w:val="18"/>
                <w:szCs w:val="18"/>
              </w:rPr>
              <w:t>Kategoria regionu</w:t>
            </w:r>
          </w:p>
        </w:tc>
        <w:tc>
          <w:tcPr>
            <w:tcW w:w="1372" w:type="dxa"/>
          </w:tcPr>
          <w:p w14:paraId="6DE675BA" w14:textId="77777777" w:rsidR="0029627C" w:rsidRPr="0029627C" w:rsidRDefault="0029627C" w:rsidP="0029627C">
            <w:pPr>
              <w:rPr>
                <w:rFonts w:cstheme="minorHAnsi"/>
                <w:sz w:val="18"/>
                <w:szCs w:val="18"/>
              </w:rPr>
            </w:pPr>
            <w:r w:rsidRPr="0029627C">
              <w:rPr>
                <w:rFonts w:cstheme="minorHAnsi"/>
                <w:sz w:val="18"/>
                <w:szCs w:val="18"/>
              </w:rPr>
              <w:t>Cel szczegółowy</w:t>
            </w:r>
          </w:p>
        </w:tc>
        <w:tc>
          <w:tcPr>
            <w:tcW w:w="1373" w:type="dxa"/>
          </w:tcPr>
          <w:p w14:paraId="3D3F42F4" w14:textId="77777777" w:rsidR="0029627C" w:rsidRPr="0029627C" w:rsidRDefault="0029627C" w:rsidP="0029627C">
            <w:pPr>
              <w:rPr>
                <w:rFonts w:cstheme="minorHAnsi"/>
                <w:sz w:val="18"/>
                <w:szCs w:val="18"/>
              </w:rPr>
            </w:pPr>
            <w:r w:rsidRPr="0029627C">
              <w:rPr>
                <w:rFonts w:cstheme="minorHAnsi"/>
                <w:sz w:val="18"/>
                <w:szCs w:val="18"/>
              </w:rPr>
              <w:t>Kod</w:t>
            </w:r>
          </w:p>
        </w:tc>
        <w:tc>
          <w:tcPr>
            <w:tcW w:w="1373" w:type="dxa"/>
          </w:tcPr>
          <w:p w14:paraId="3EF85126" w14:textId="77777777" w:rsidR="0029627C" w:rsidRPr="0029627C" w:rsidRDefault="0029627C" w:rsidP="0029627C">
            <w:pPr>
              <w:rPr>
                <w:rFonts w:cstheme="minorHAnsi"/>
                <w:sz w:val="18"/>
                <w:szCs w:val="18"/>
              </w:rPr>
            </w:pPr>
            <w:r w:rsidRPr="0029627C">
              <w:rPr>
                <w:rFonts w:cstheme="minorHAnsi"/>
                <w:sz w:val="18"/>
                <w:szCs w:val="18"/>
              </w:rPr>
              <w:t>Kwota (EUR)</w:t>
            </w:r>
          </w:p>
        </w:tc>
      </w:tr>
      <w:tr w:rsidR="0029627C" w:rsidRPr="0029627C" w14:paraId="632D25F0" w14:textId="77777777" w:rsidTr="00545EE7">
        <w:tc>
          <w:tcPr>
            <w:tcW w:w="1480" w:type="dxa"/>
          </w:tcPr>
          <w:p w14:paraId="64D888A8" w14:textId="4120D594" w:rsidR="0029627C" w:rsidRPr="0029627C" w:rsidRDefault="00A17D8A" w:rsidP="0029627C">
            <w:pPr>
              <w:rPr>
                <w:rFonts w:cstheme="minorHAnsi"/>
                <w:sz w:val="18"/>
                <w:szCs w:val="18"/>
              </w:rPr>
            </w:pPr>
            <w:r>
              <w:rPr>
                <w:rFonts w:cstheme="minorHAnsi"/>
                <w:sz w:val="18"/>
                <w:szCs w:val="18"/>
              </w:rPr>
              <w:t>11</w:t>
            </w:r>
          </w:p>
        </w:tc>
        <w:tc>
          <w:tcPr>
            <w:tcW w:w="1372" w:type="dxa"/>
          </w:tcPr>
          <w:p w14:paraId="61FF75B0" w14:textId="77777777" w:rsidR="0029627C" w:rsidRPr="0029627C" w:rsidRDefault="0029627C" w:rsidP="0029627C">
            <w:pPr>
              <w:rPr>
                <w:rFonts w:cstheme="minorHAnsi"/>
                <w:sz w:val="18"/>
                <w:szCs w:val="18"/>
              </w:rPr>
            </w:pPr>
            <w:r w:rsidRPr="0029627C">
              <w:rPr>
                <w:rFonts w:cstheme="minorHAnsi"/>
                <w:sz w:val="18"/>
                <w:szCs w:val="18"/>
              </w:rPr>
              <w:t>EFRR</w:t>
            </w:r>
          </w:p>
        </w:tc>
        <w:tc>
          <w:tcPr>
            <w:tcW w:w="1372" w:type="dxa"/>
          </w:tcPr>
          <w:p w14:paraId="2052C6EB" w14:textId="77777777" w:rsidR="0029627C" w:rsidRPr="0029627C" w:rsidRDefault="0029627C" w:rsidP="0029627C">
            <w:pPr>
              <w:rPr>
                <w:rFonts w:cstheme="minorHAnsi"/>
                <w:sz w:val="18"/>
                <w:szCs w:val="18"/>
              </w:rPr>
            </w:pPr>
            <w:r w:rsidRPr="0029627C">
              <w:rPr>
                <w:rFonts w:cstheme="minorHAnsi"/>
                <w:sz w:val="18"/>
                <w:szCs w:val="18"/>
              </w:rPr>
              <w:t>słabiej rozwinięty</w:t>
            </w:r>
          </w:p>
        </w:tc>
        <w:tc>
          <w:tcPr>
            <w:tcW w:w="1372" w:type="dxa"/>
          </w:tcPr>
          <w:p w14:paraId="22A5E104" w14:textId="77777777" w:rsidR="0029627C" w:rsidRPr="0029627C" w:rsidRDefault="0029627C" w:rsidP="0029627C">
            <w:pPr>
              <w:rPr>
                <w:rFonts w:cstheme="minorHAnsi"/>
                <w:sz w:val="18"/>
                <w:szCs w:val="18"/>
              </w:rPr>
            </w:pPr>
            <w:r w:rsidRPr="0029627C">
              <w:rPr>
                <w:rFonts w:cstheme="minorHAnsi"/>
                <w:sz w:val="18"/>
                <w:szCs w:val="18"/>
              </w:rPr>
              <w:t>(v)</w:t>
            </w:r>
          </w:p>
        </w:tc>
        <w:tc>
          <w:tcPr>
            <w:tcW w:w="1373" w:type="dxa"/>
          </w:tcPr>
          <w:p w14:paraId="50B62068" w14:textId="77777777" w:rsidR="0029627C" w:rsidRPr="0029627C" w:rsidRDefault="0029627C" w:rsidP="0029627C">
            <w:pPr>
              <w:rPr>
                <w:rFonts w:cstheme="minorHAnsi"/>
                <w:sz w:val="18"/>
                <w:szCs w:val="18"/>
              </w:rPr>
            </w:pPr>
            <w:r w:rsidRPr="0029627C">
              <w:rPr>
                <w:rFonts w:cstheme="minorHAnsi"/>
                <w:sz w:val="18"/>
                <w:szCs w:val="18"/>
              </w:rPr>
              <w:t>062</w:t>
            </w:r>
          </w:p>
        </w:tc>
        <w:tc>
          <w:tcPr>
            <w:tcW w:w="1373" w:type="dxa"/>
          </w:tcPr>
          <w:p w14:paraId="76061A55" w14:textId="77777777" w:rsidR="0029627C" w:rsidRPr="0029627C" w:rsidRDefault="0029627C" w:rsidP="0029627C">
            <w:pPr>
              <w:rPr>
                <w:rFonts w:cstheme="minorHAnsi"/>
                <w:sz w:val="18"/>
                <w:szCs w:val="18"/>
              </w:rPr>
            </w:pPr>
            <w:r w:rsidRPr="0029627C">
              <w:rPr>
                <w:rFonts w:cstheme="minorHAnsi"/>
                <w:sz w:val="18"/>
                <w:szCs w:val="18"/>
              </w:rPr>
              <w:t>10 000 000</w:t>
            </w:r>
          </w:p>
        </w:tc>
      </w:tr>
      <w:tr w:rsidR="0029627C" w:rsidRPr="0029627C" w14:paraId="0B48DCAB" w14:textId="77777777" w:rsidTr="00545EE7">
        <w:tc>
          <w:tcPr>
            <w:tcW w:w="1480" w:type="dxa"/>
          </w:tcPr>
          <w:p w14:paraId="56155A27" w14:textId="25A73C51" w:rsidR="0029627C" w:rsidRPr="0029627C" w:rsidRDefault="00A17D8A" w:rsidP="0029627C">
            <w:pPr>
              <w:rPr>
                <w:rFonts w:cstheme="minorHAnsi"/>
                <w:sz w:val="18"/>
                <w:szCs w:val="18"/>
              </w:rPr>
            </w:pPr>
            <w:r>
              <w:rPr>
                <w:rFonts w:cstheme="minorHAnsi"/>
                <w:sz w:val="18"/>
                <w:szCs w:val="18"/>
              </w:rPr>
              <w:t>11</w:t>
            </w:r>
          </w:p>
        </w:tc>
        <w:tc>
          <w:tcPr>
            <w:tcW w:w="1372" w:type="dxa"/>
          </w:tcPr>
          <w:p w14:paraId="0C306E93" w14:textId="77777777" w:rsidR="0029627C" w:rsidRPr="0029627C" w:rsidRDefault="0029627C" w:rsidP="0029627C">
            <w:pPr>
              <w:rPr>
                <w:rFonts w:cstheme="minorHAnsi"/>
                <w:sz w:val="18"/>
                <w:szCs w:val="18"/>
              </w:rPr>
            </w:pPr>
            <w:r w:rsidRPr="0029627C">
              <w:rPr>
                <w:rFonts w:cstheme="minorHAnsi"/>
                <w:sz w:val="18"/>
                <w:szCs w:val="18"/>
              </w:rPr>
              <w:t>EFRR</w:t>
            </w:r>
          </w:p>
        </w:tc>
        <w:tc>
          <w:tcPr>
            <w:tcW w:w="1372" w:type="dxa"/>
          </w:tcPr>
          <w:p w14:paraId="390EC02A" w14:textId="77777777" w:rsidR="0029627C" w:rsidRPr="0029627C" w:rsidRDefault="0029627C" w:rsidP="0029627C">
            <w:pPr>
              <w:rPr>
                <w:rFonts w:cstheme="minorHAnsi"/>
                <w:sz w:val="18"/>
                <w:szCs w:val="18"/>
              </w:rPr>
            </w:pPr>
            <w:r w:rsidRPr="0029627C">
              <w:rPr>
                <w:rFonts w:cstheme="minorHAnsi"/>
                <w:sz w:val="18"/>
                <w:szCs w:val="18"/>
              </w:rPr>
              <w:t>słabiej rozwinięty</w:t>
            </w:r>
          </w:p>
        </w:tc>
        <w:tc>
          <w:tcPr>
            <w:tcW w:w="1372" w:type="dxa"/>
          </w:tcPr>
          <w:p w14:paraId="05EEDF08" w14:textId="77777777" w:rsidR="0029627C" w:rsidRPr="0029627C" w:rsidRDefault="0029627C" w:rsidP="0029627C">
            <w:pPr>
              <w:rPr>
                <w:rFonts w:cstheme="minorHAnsi"/>
                <w:sz w:val="18"/>
                <w:szCs w:val="18"/>
              </w:rPr>
            </w:pPr>
            <w:r w:rsidRPr="0029627C">
              <w:rPr>
                <w:rFonts w:cstheme="minorHAnsi"/>
                <w:sz w:val="18"/>
                <w:szCs w:val="18"/>
              </w:rPr>
              <w:t>(v)</w:t>
            </w:r>
          </w:p>
        </w:tc>
        <w:tc>
          <w:tcPr>
            <w:tcW w:w="1373" w:type="dxa"/>
          </w:tcPr>
          <w:p w14:paraId="37EEEC3B" w14:textId="77777777" w:rsidR="0029627C" w:rsidRPr="0029627C" w:rsidRDefault="0029627C" w:rsidP="0029627C">
            <w:pPr>
              <w:rPr>
                <w:rFonts w:cstheme="minorHAnsi"/>
                <w:sz w:val="18"/>
                <w:szCs w:val="18"/>
              </w:rPr>
            </w:pPr>
            <w:r w:rsidRPr="0029627C">
              <w:rPr>
                <w:rFonts w:cstheme="minorHAnsi"/>
                <w:sz w:val="18"/>
                <w:szCs w:val="18"/>
              </w:rPr>
              <w:t>065</w:t>
            </w:r>
          </w:p>
        </w:tc>
        <w:tc>
          <w:tcPr>
            <w:tcW w:w="1373" w:type="dxa"/>
          </w:tcPr>
          <w:p w14:paraId="63E9615B" w14:textId="77777777" w:rsidR="0029627C" w:rsidRPr="0029627C" w:rsidRDefault="0029627C" w:rsidP="0029627C">
            <w:pPr>
              <w:rPr>
                <w:rFonts w:cstheme="minorHAnsi"/>
                <w:sz w:val="18"/>
                <w:szCs w:val="18"/>
              </w:rPr>
            </w:pPr>
            <w:r w:rsidRPr="0029627C">
              <w:rPr>
                <w:rFonts w:cstheme="minorHAnsi"/>
                <w:sz w:val="18"/>
                <w:szCs w:val="18"/>
              </w:rPr>
              <w:t>20 000 000</w:t>
            </w:r>
          </w:p>
        </w:tc>
      </w:tr>
    </w:tbl>
    <w:p w14:paraId="05464239" w14:textId="77777777" w:rsidR="0029627C" w:rsidRPr="0029627C" w:rsidRDefault="0029627C" w:rsidP="0029627C">
      <w:pPr>
        <w:spacing w:before="60" w:after="60" w:line="276" w:lineRule="auto"/>
        <w:rPr>
          <w:rFonts w:cstheme="minorHAnsi"/>
        </w:rPr>
      </w:pPr>
      <w:r w:rsidRPr="0029627C">
        <w:rPr>
          <w:rFonts w:cstheme="minorHAnsi"/>
        </w:rPr>
        <w:t>Tabela 2. Wymiar 2 – forma finansowania</w:t>
      </w:r>
    </w:p>
    <w:tbl>
      <w:tblPr>
        <w:tblStyle w:val="Tabela-Siatka47"/>
        <w:tblW w:w="0" w:type="auto"/>
        <w:tblLook w:val="04A0" w:firstRow="1" w:lastRow="0" w:firstColumn="1" w:lastColumn="0" w:noHBand="0" w:noVBand="1"/>
      </w:tblPr>
      <w:tblGrid>
        <w:gridCol w:w="1480"/>
        <w:gridCol w:w="1372"/>
        <w:gridCol w:w="1372"/>
        <w:gridCol w:w="1372"/>
        <w:gridCol w:w="1373"/>
        <w:gridCol w:w="1373"/>
      </w:tblGrid>
      <w:tr w:rsidR="0029627C" w:rsidRPr="0029627C" w14:paraId="06F84045" w14:textId="77777777" w:rsidTr="00545EE7">
        <w:trPr>
          <w:tblHeader/>
        </w:trPr>
        <w:tc>
          <w:tcPr>
            <w:tcW w:w="1480" w:type="dxa"/>
          </w:tcPr>
          <w:p w14:paraId="73673DBA" w14:textId="77777777" w:rsidR="0029627C" w:rsidRPr="0029627C" w:rsidRDefault="0029627C" w:rsidP="0029627C">
            <w:pPr>
              <w:rPr>
                <w:rFonts w:cstheme="minorHAnsi"/>
                <w:sz w:val="18"/>
                <w:szCs w:val="18"/>
              </w:rPr>
            </w:pPr>
            <w:r w:rsidRPr="0029627C">
              <w:rPr>
                <w:rFonts w:cstheme="minorHAnsi"/>
                <w:sz w:val="18"/>
                <w:szCs w:val="18"/>
              </w:rPr>
              <w:lastRenderedPageBreak/>
              <w:t>Nr priorytetu</w:t>
            </w:r>
          </w:p>
        </w:tc>
        <w:tc>
          <w:tcPr>
            <w:tcW w:w="1372" w:type="dxa"/>
          </w:tcPr>
          <w:p w14:paraId="5AB7EB2D" w14:textId="77777777" w:rsidR="0029627C" w:rsidRPr="0029627C" w:rsidRDefault="0029627C" w:rsidP="0029627C">
            <w:pPr>
              <w:rPr>
                <w:rFonts w:cstheme="minorHAnsi"/>
                <w:sz w:val="18"/>
                <w:szCs w:val="18"/>
              </w:rPr>
            </w:pPr>
            <w:r w:rsidRPr="0029627C">
              <w:rPr>
                <w:rFonts w:cstheme="minorHAnsi"/>
                <w:sz w:val="18"/>
                <w:szCs w:val="18"/>
              </w:rPr>
              <w:t>Fundusz</w:t>
            </w:r>
          </w:p>
        </w:tc>
        <w:tc>
          <w:tcPr>
            <w:tcW w:w="1372" w:type="dxa"/>
          </w:tcPr>
          <w:p w14:paraId="5CC5F8AF" w14:textId="77777777" w:rsidR="0029627C" w:rsidRPr="0029627C" w:rsidRDefault="0029627C" w:rsidP="0029627C">
            <w:pPr>
              <w:rPr>
                <w:rFonts w:cstheme="minorHAnsi"/>
                <w:sz w:val="18"/>
                <w:szCs w:val="18"/>
              </w:rPr>
            </w:pPr>
            <w:r w:rsidRPr="0029627C">
              <w:rPr>
                <w:rFonts w:cstheme="minorHAnsi"/>
                <w:sz w:val="18"/>
                <w:szCs w:val="18"/>
              </w:rPr>
              <w:t>Kategoria regionu</w:t>
            </w:r>
          </w:p>
        </w:tc>
        <w:tc>
          <w:tcPr>
            <w:tcW w:w="1372" w:type="dxa"/>
          </w:tcPr>
          <w:p w14:paraId="31E23B86" w14:textId="77777777" w:rsidR="0029627C" w:rsidRPr="0029627C" w:rsidRDefault="0029627C" w:rsidP="0029627C">
            <w:pPr>
              <w:rPr>
                <w:rFonts w:cstheme="minorHAnsi"/>
                <w:sz w:val="18"/>
                <w:szCs w:val="18"/>
              </w:rPr>
            </w:pPr>
            <w:r w:rsidRPr="0029627C">
              <w:rPr>
                <w:rFonts w:cstheme="minorHAnsi"/>
                <w:sz w:val="18"/>
                <w:szCs w:val="18"/>
              </w:rPr>
              <w:t>Cel szczegółowy</w:t>
            </w:r>
          </w:p>
        </w:tc>
        <w:tc>
          <w:tcPr>
            <w:tcW w:w="1373" w:type="dxa"/>
          </w:tcPr>
          <w:p w14:paraId="4F125760" w14:textId="77777777" w:rsidR="0029627C" w:rsidRPr="0029627C" w:rsidRDefault="0029627C" w:rsidP="0029627C">
            <w:pPr>
              <w:rPr>
                <w:rFonts w:cstheme="minorHAnsi"/>
                <w:sz w:val="18"/>
                <w:szCs w:val="18"/>
              </w:rPr>
            </w:pPr>
            <w:r w:rsidRPr="0029627C">
              <w:rPr>
                <w:rFonts w:cstheme="minorHAnsi"/>
                <w:sz w:val="18"/>
                <w:szCs w:val="18"/>
              </w:rPr>
              <w:t>Kod</w:t>
            </w:r>
          </w:p>
        </w:tc>
        <w:tc>
          <w:tcPr>
            <w:tcW w:w="1373" w:type="dxa"/>
          </w:tcPr>
          <w:p w14:paraId="0DAED399" w14:textId="77777777" w:rsidR="0029627C" w:rsidRPr="0029627C" w:rsidRDefault="0029627C" w:rsidP="0029627C">
            <w:pPr>
              <w:rPr>
                <w:rFonts w:cstheme="minorHAnsi"/>
                <w:sz w:val="18"/>
                <w:szCs w:val="18"/>
              </w:rPr>
            </w:pPr>
            <w:r w:rsidRPr="0029627C">
              <w:rPr>
                <w:rFonts w:cstheme="minorHAnsi"/>
                <w:sz w:val="18"/>
                <w:szCs w:val="18"/>
              </w:rPr>
              <w:t>Kwota (EUR)</w:t>
            </w:r>
          </w:p>
        </w:tc>
      </w:tr>
      <w:tr w:rsidR="0029627C" w:rsidRPr="0029627C" w14:paraId="01502EF4" w14:textId="77777777" w:rsidTr="00545EE7">
        <w:tc>
          <w:tcPr>
            <w:tcW w:w="1480" w:type="dxa"/>
          </w:tcPr>
          <w:p w14:paraId="7CC64691" w14:textId="6D74712B" w:rsidR="0029627C" w:rsidRPr="0029627C" w:rsidRDefault="00A17D8A" w:rsidP="0029627C">
            <w:pPr>
              <w:rPr>
                <w:rFonts w:cstheme="minorHAnsi"/>
                <w:sz w:val="18"/>
                <w:szCs w:val="18"/>
              </w:rPr>
            </w:pPr>
            <w:r>
              <w:rPr>
                <w:rFonts w:cstheme="minorHAnsi"/>
                <w:sz w:val="18"/>
                <w:szCs w:val="18"/>
              </w:rPr>
              <w:t>11</w:t>
            </w:r>
          </w:p>
        </w:tc>
        <w:tc>
          <w:tcPr>
            <w:tcW w:w="1372" w:type="dxa"/>
          </w:tcPr>
          <w:p w14:paraId="5D8E2F05" w14:textId="77777777" w:rsidR="0029627C" w:rsidRPr="0029627C" w:rsidRDefault="0029627C" w:rsidP="0029627C">
            <w:pPr>
              <w:rPr>
                <w:rFonts w:cstheme="minorHAnsi"/>
                <w:sz w:val="18"/>
                <w:szCs w:val="18"/>
              </w:rPr>
            </w:pPr>
            <w:r w:rsidRPr="0029627C">
              <w:rPr>
                <w:rFonts w:cstheme="minorHAnsi"/>
                <w:sz w:val="18"/>
                <w:szCs w:val="18"/>
              </w:rPr>
              <w:t>EFRR</w:t>
            </w:r>
          </w:p>
        </w:tc>
        <w:tc>
          <w:tcPr>
            <w:tcW w:w="1372" w:type="dxa"/>
          </w:tcPr>
          <w:p w14:paraId="32AEC6E2" w14:textId="77777777" w:rsidR="0029627C" w:rsidRPr="0029627C" w:rsidRDefault="0029627C" w:rsidP="0029627C">
            <w:pPr>
              <w:rPr>
                <w:rFonts w:cstheme="minorHAnsi"/>
                <w:sz w:val="18"/>
                <w:szCs w:val="18"/>
              </w:rPr>
            </w:pPr>
            <w:r w:rsidRPr="0029627C">
              <w:rPr>
                <w:rFonts w:cstheme="minorHAnsi"/>
                <w:sz w:val="18"/>
                <w:szCs w:val="18"/>
              </w:rPr>
              <w:t>słabiej rozwinięty</w:t>
            </w:r>
          </w:p>
        </w:tc>
        <w:tc>
          <w:tcPr>
            <w:tcW w:w="1372" w:type="dxa"/>
          </w:tcPr>
          <w:p w14:paraId="76108D70" w14:textId="77777777" w:rsidR="0029627C" w:rsidRPr="0029627C" w:rsidRDefault="0029627C" w:rsidP="0029627C">
            <w:pPr>
              <w:rPr>
                <w:rFonts w:cstheme="minorHAnsi"/>
                <w:sz w:val="18"/>
                <w:szCs w:val="18"/>
              </w:rPr>
            </w:pPr>
            <w:r w:rsidRPr="0029627C">
              <w:rPr>
                <w:rFonts w:cstheme="minorHAnsi"/>
                <w:sz w:val="18"/>
                <w:szCs w:val="18"/>
              </w:rPr>
              <w:t>(v)</w:t>
            </w:r>
          </w:p>
        </w:tc>
        <w:tc>
          <w:tcPr>
            <w:tcW w:w="1373" w:type="dxa"/>
          </w:tcPr>
          <w:p w14:paraId="740EEA82" w14:textId="77777777" w:rsidR="0029627C" w:rsidRPr="0029627C" w:rsidRDefault="0029627C" w:rsidP="0029627C">
            <w:pPr>
              <w:rPr>
                <w:rFonts w:cstheme="minorHAnsi"/>
                <w:sz w:val="18"/>
                <w:szCs w:val="18"/>
              </w:rPr>
            </w:pPr>
            <w:r w:rsidRPr="0029627C">
              <w:rPr>
                <w:rFonts w:cstheme="minorHAnsi"/>
                <w:sz w:val="18"/>
                <w:szCs w:val="18"/>
              </w:rPr>
              <w:t>01</w:t>
            </w:r>
          </w:p>
        </w:tc>
        <w:tc>
          <w:tcPr>
            <w:tcW w:w="1373" w:type="dxa"/>
          </w:tcPr>
          <w:p w14:paraId="7B4781EC" w14:textId="77777777" w:rsidR="0029627C" w:rsidRPr="0029627C" w:rsidRDefault="0029627C" w:rsidP="0029627C">
            <w:pPr>
              <w:rPr>
                <w:rFonts w:cstheme="minorHAnsi"/>
                <w:sz w:val="18"/>
                <w:szCs w:val="18"/>
              </w:rPr>
            </w:pPr>
            <w:r w:rsidRPr="0029627C">
              <w:rPr>
                <w:rFonts w:cstheme="minorHAnsi"/>
                <w:sz w:val="18"/>
                <w:szCs w:val="18"/>
              </w:rPr>
              <w:t>30 000 000</w:t>
            </w:r>
          </w:p>
        </w:tc>
      </w:tr>
    </w:tbl>
    <w:p w14:paraId="7C25EFA0" w14:textId="77777777" w:rsidR="0029627C" w:rsidRPr="0029627C" w:rsidRDefault="0029627C" w:rsidP="0029627C">
      <w:pPr>
        <w:spacing w:before="60" w:after="60" w:line="276" w:lineRule="auto"/>
        <w:rPr>
          <w:rFonts w:cstheme="minorHAnsi"/>
        </w:rPr>
      </w:pPr>
      <w:r w:rsidRPr="0029627C">
        <w:rPr>
          <w:rFonts w:cstheme="minorHAnsi"/>
        </w:rPr>
        <w:t>Tabela 3. Wymiar 3 – terytorialny mechanizm realizacji i ukierunkowanie terytorialne</w:t>
      </w:r>
    </w:p>
    <w:tbl>
      <w:tblPr>
        <w:tblStyle w:val="Tabela-Siatka47"/>
        <w:tblW w:w="0" w:type="auto"/>
        <w:tblLook w:val="04A0" w:firstRow="1" w:lastRow="0" w:firstColumn="1" w:lastColumn="0" w:noHBand="0" w:noVBand="1"/>
      </w:tblPr>
      <w:tblGrid>
        <w:gridCol w:w="1480"/>
        <w:gridCol w:w="1372"/>
        <w:gridCol w:w="1372"/>
        <w:gridCol w:w="1372"/>
        <w:gridCol w:w="1373"/>
        <w:gridCol w:w="1373"/>
      </w:tblGrid>
      <w:tr w:rsidR="0029627C" w:rsidRPr="0029627C" w14:paraId="1F2EA23A" w14:textId="77777777" w:rsidTr="00545EE7">
        <w:trPr>
          <w:tblHeader/>
        </w:trPr>
        <w:tc>
          <w:tcPr>
            <w:tcW w:w="1480" w:type="dxa"/>
          </w:tcPr>
          <w:p w14:paraId="5666B4AD" w14:textId="77777777" w:rsidR="0029627C" w:rsidRPr="0029627C" w:rsidRDefault="0029627C" w:rsidP="0029627C">
            <w:pPr>
              <w:rPr>
                <w:rFonts w:cstheme="minorHAnsi"/>
                <w:sz w:val="18"/>
                <w:szCs w:val="18"/>
              </w:rPr>
            </w:pPr>
            <w:r w:rsidRPr="0029627C">
              <w:rPr>
                <w:rFonts w:cstheme="minorHAnsi"/>
                <w:sz w:val="18"/>
                <w:szCs w:val="18"/>
              </w:rPr>
              <w:t>Nr priorytetu</w:t>
            </w:r>
          </w:p>
        </w:tc>
        <w:tc>
          <w:tcPr>
            <w:tcW w:w="1372" w:type="dxa"/>
          </w:tcPr>
          <w:p w14:paraId="3D2E3746" w14:textId="77777777" w:rsidR="0029627C" w:rsidRPr="0029627C" w:rsidRDefault="0029627C" w:rsidP="0029627C">
            <w:pPr>
              <w:rPr>
                <w:rFonts w:cstheme="minorHAnsi"/>
                <w:sz w:val="18"/>
                <w:szCs w:val="18"/>
              </w:rPr>
            </w:pPr>
            <w:r w:rsidRPr="0029627C">
              <w:rPr>
                <w:rFonts w:cstheme="minorHAnsi"/>
                <w:sz w:val="18"/>
                <w:szCs w:val="18"/>
              </w:rPr>
              <w:t>Fundusz</w:t>
            </w:r>
          </w:p>
        </w:tc>
        <w:tc>
          <w:tcPr>
            <w:tcW w:w="1372" w:type="dxa"/>
          </w:tcPr>
          <w:p w14:paraId="310B5DE2" w14:textId="77777777" w:rsidR="0029627C" w:rsidRPr="0029627C" w:rsidRDefault="0029627C" w:rsidP="0029627C">
            <w:pPr>
              <w:rPr>
                <w:rFonts w:cstheme="minorHAnsi"/>
                <w:sz w:val="18"/>
                <w:szCs w:val="18"/>
              </w:rPr>
            </w:pPr>
            <w:r w:rsidRPr="0029627C">
              <w:rPr>
                <w:rFonts w:cstheme="minorHAnsi"/>
                <w:sz w:val="18"/>
                <w:szCs w:val="18"/>
              </w:rPr>
              <w:t>Kategoria regionu</w:t>
            </w:r>
          </w:p>
        </w:tc>
        <w:tc>
          <w:tcPr>
            <w:tcW w:w="1372" w:type="dxa"/>
          </w:tcPr>
          <w:p w14:paraId="1C1D7EB2" w14:textId="77777777" w:rsidR="0029627C" w:rsidRPr="0029627C" w:rsidRDefault="0029627C" w:rsidP="0029627C">
            <w:pPr>
              <w:rPr>
                <w:rFonts w:cstheme="minorHAnsi"/>
                <w:sz w:val="18"/>
                <w:szCs w:val="18"/>
              </w:rPr>
            </w:pPr>
            <w:r w:rsidRPr="0029627C">
              <w:rPr>
                <w:rFonts w:cstheme="minorHAnsi"/>
                <w:sz w:val="18"/>
                <w:szCs w:val="18"/>
              </w:rPr>
              <w:t>Cel szczegółowy</w:t>
            </w:r>
          </w:p>
        </w:tc>
        <w:tc>
          <w:tcPr>
            <w:tcW w:w="1373" w:type="dxa"/>
          </w:tcPr>
          <w:p w14:paraId="3292331B" w14:textId="77777777" w:rsidR="0029627C" w:rsidRPr="0029627C" w:rsidRDefault="0029627C" w:rsidP="0029627C">
            <w:pPr>
              <w:rPr>
                <w:rFonts w:cstheme="minorHAnsi"/>
                <w:sz w:val="18"/>
                <w:szCs w:val="18"/>
              </w:rPr>
            </w:pPr>
            <w:r w:rsidRPr="0029627C">
              <w:rPr>
                <w:rFonts w:cstheme="minorHAnsi"/>
                <w:sz w:val="18"/>
                <w:szCs w:val="18"/>
              </w:rPr>
              <w:t>Kod</w:t>
            </w:r>
          </w:p>
        </w:tc>
        <w:tc>
          <w:tcPr>
            <w:tcW w:w="1373" w:type="dxa"/>
          </w:tcPr>
          <w:p w14:paraId="2DBF4E61" w14:textId="77777777" w:rsidR="0029627C" w:rsidRPr="0029627C" w:rsidRDefault="0029627C" w:rsidP="0029627C">
            <w:pPr>
              <w:rPr>
                <w:rFonts w:cstheme="minorHAnsi"/>
                <w:sz w:val="18"/>
                <w:szCs w:val="18"/>
              </w:rPr>
            </w:pPr>
            <w:r w:rsidRPr="0029627C">
              <w:rPr>
                <w:rFonts w:cstheme="minorHAnsi"/>
                <w:sz w:val="18"/>
                <w:szCs w:val="18"/>
              </w:rPr>
              <w:t>Kwota (EUR)</w:t>
            </w:r>
          </w:p>
        </w:tc>
      </w:tr>
      <w:tr w:rsidR="0029627C" w:rsidRPr="0029627C" w14:paraId="265D0DB2" w14:textId="77777777" w:rsidTr="00545EE7">
        <w:tc>
          <w:tcPr>
            <w:tcW w:w="1480" w:type="dxa"/>
          </w:tcPr>
          <w:p w14:paraId="5B124D61" w14:textId="188065C6" w:rsidR="0029627C" w:rsidRPr="0029627C" w:rsidRDefault="00A17D8A" w:rsidP="0029627C">
            <w:pPr>
              <w:rPr>
                <w:rFonts w:cstheme="minorHAnsi"/>
                <w:sz w:val="18"/>
                <w:szCs w:val="18"/>
              </w:rPr>
            </w:pPr>
            <w:r>
              <w:rPr>
                <w:rFonts w:cstheme="minorHAnsi"/>
                <w:sz w:val="18"/>
                <w:szCs w:val="18"/>
              </w:rPr>
              <w:t>11</w:t>
            </w:r>
          </w:p>
        </w:tc>
        <w:tc>
          <w:tcPr>
            <w:tcW w:w="1372" w:type="dxa"/>
          </w:tcPr>
          <w:p w14:paraId="682F78EC" w14:textId="77777777" w:rsidR="0029627C" w:rsidRPr="0029627C" w:rsidRDefault="0029627C" w:rsidP="0029627C">
            <w:pPr>
              <w:rPr>
                <w:rFonts w:cstheme="minorHAnsi"/>
                <w:sz w:val="18"/>
                <w:szCs w:val="18"/>
              </w:rPr>
            </w:pPr>
            <w:r w:rsidRPr="0029627C">
              <w:rPr>
                <w:rFonts w:cstheme="minorHAnsi"/>
                <w:sz w:val="18"/>
                <w:szCs w:val="18"/>
              </w:rPr>
              <w:t>EFRR</w:t>
            </w:r>
          </w:p>
        </w:tc>
        <w:tc>
          <w:tcPr>
            <w:tcW w:w="1372" w:type="dxa"/>
          </w:tcPr>
          <w:p w14:paraId="003EEB27" w14:textId="77777777" w:rsidR="0029627C" w:rsidRPr="0029627C" w:rsidRDefault="0029627C" w:rsidP="0029627C">
            <w:pPr>
              <w:rPr>
                <w:rFonts w:cstheme="minorHAnsi"/>
                <w:sz w:val="18"/>
                <w:szCs w:val="18"/>
              </w:rPr>
            </w:pPr>
            <w:r w:rsidRPr="0029627C">
              <w:rPr>
                <w:rFonts w:cstheme="minorHAnsi"/>
                <w:sz w:val="18"/>
                <w:szCs w:val="18"/>
              </w:rPr>
              <w:t>słabiej rozwinięty</w:t>
            </w:r>
          </w:p>
        </w:tc>
        <w:tc>
          <w:tcPr>
            <w:tcW w:w="1372" w:type="dxa"/>
          </w:tcPr>
          <w:p w14:paraId="08CFDC7C" w14:textId="77777777" w:rsidR="0029627C" w:rsidRPr="0029627C" w:rsidRDefault="0029627C" w:rsidP="0029627C">
            <w:pPr>
              <w:rPr>
                <w:rFonts w:cstheme="minorHAnsi"/>
                <w:sz w:val="18"/>
                <w:szCs w:val="18"/>
              </w:rPr>
            </w:pPr>
            <w:r w:rsidRPr="0029627C">
              <w:rPr>
                <w:rFonts w:cstheme="minorHAnsi"/>
                <w:sz w:val="18"/>
                <w:szCs w:val="18"/>
              </w:rPr>
              <w:t>(v)</w:t>
            </w:r>
          </w:p>
        </w:tc>
        <w:tc>
          <w:tcPr>
            <w:tcW w:w="1373" w:type="dxa"/>
          </w:tcPr>
          <w:p w14:paraId="294A460F" w14:textId="77777777" w:rsidR="0029627C" w:rsidRPr="0029627C" w:rsidRDefault="0029627C" w:rsidP="0029627C">
            <w:pPr>
              <w:rPr>
                <w:rFonts w:cstheme="minorHAnsi"/>
                <w:sz w:val="18"/>
                <w:szCs w:val="18"/>
              </w:rPr>
            </w:pPr>
            <w:r w:rsidRPr="0029627C">
              <w:rPr>
                <w:rFonts w:cstheme="minorHAnsi"/>
                <w:sz w:val="18"/>
                <w:szCs w:val="18"/>
              </w:rPr>
              <w:t>33</w:t>
            </w:r>
          </w:p>
        </w:tc>
        <w:tc>
          <w:tcPr>
            <w:tcW w:w="1373" w:type="dxa"/>
          </w:tcPr>
          <w:p w14:paraId="216E7A78" w14:textId="77777777" w:rsidR="0029627C" w:rsidRPr="0029627C" w:rsidRDefault="0029627C" w:rsidP="0029627C">
            <w:pPr>
              <w:rPr>
                <w:rFonts w:cstheme="minorHAnsi"/>
                <w:sz w:val="18"/>
                <w:szCs w:val="18"/>
              </w:rPr>
            </w:pPr>
            <w:r w:rsidRPr="0029627C">
              <w:rPr>
                <w:rFonts w:cstheme="minorHAnsi"/>
                <w:sz w:val="18"/>
                <w:szCs w:val="18"/>
              </w:rPr>
              <w:t>30 000 000</w:t>
            </w:r>
          </w:p>
        </w:tc>
      </w:tr>
    </w:tbl>
    <w:p w14:paraId="5AE33B6B" w14:textId="77777777" w:rsidR="0029627C" w:rsidRPr="0029627C" w:rsidRDefault="0029627C" w:rsidP="0029627C">
      <w:pPr>
        <w:spacing w:before="60" w:after="60" w:line="276" w:lineRule="auto"/>
        <w:rPr>
          <w:rFonts w:cstheme="minorHAnsi"/>
        </w:rPr>
      </w:pPr>
      <w:r w:rsidRPr="0029627C">
        <w:rPr>
          <w:rFonts w:cstheme="minorHAnsi"/>
        </w:rPr>
        <w:t>Tabela 5. Wymiar 7 – wymiar „Równouprawnienie płci” w ramach EFS+, EFRR, FS i FST</w:t>
      </w:r>
    </w:p>
    <w:tbl>
      <w:tblPr>
        <w:tblStyle w:val="Tabela-Siatka47"/>
        <w:tblW w:w="0" w:type="auto"/>
        <w:tblLook w:val="04A0" w:firstRow="1" w:lastRow="0" w:firstColumn="1" w:lastColumn="0" w:noHBand="0" w:noVBand="1"/>
      </w:tblPr>
      <w:tblGrid>
        <w:gridCol w:w="1480"/>
        <w:gridCol w:w="1372"/>
        <w:gridCol w:w="1372"/>
        <w:gridCol w:w="1372"/>
        <w:gridCol w:w="1373"/>
        <w:gridCol w:w="1373"/>
      </w:tblGrid>
      <w:tr w:rsidR="0029627C" w:rsidRPr="0029627C" w14:paraId="79A3C039" w14:textId="77777777" w:rsidTr="00545EE7">
        <w:trPr>
          <w:tblHeader/>
        </w:trPr>
        <w:tc>
          <w:tcPr>
            <w:tcW w:w="1480" w:type="dxa"/>
          </w:tcPr>
          <w:p w14:paraId="5A6B6095" w14:textId="77777777" w:rsidR="0029627C" w:rsidRPr="0029627C" w:rsidRDefault="0029627C" w:rsidP="0029627C">
            <w:pPr>
              <w:rPr>
                <w:rFonts w:cstheme="minorHAnsi"/>
                <w:sz w:val="18"/>
                <w:szCs w:val="18"/>
              </w:rPr>
            </w:pPr>
            <w:r w:rsidRPr="0029627C">
              <w:rPr>
                <w:rFonts w:cstheme="minorHAnsi"/>
                <w:sz w:val="18"/>
                <w:szCs w:val="18"/>
              </w:rPr>
              <w:t>Nr priorytetu</w:t>
            </w:r>
          </w:p>
        </w:tc>
        <w:tc>
          <w:tcPr>
            <w:tcW w:w="1372" w:type="dxa"/>
          </w:tcPr>
          <w:p w14:paraId="64651B14" w14:textId="77777777" w:rsidR="0029627C" w:rsidRPr="0029627C" w:rsidRDefault="0029627C" w:rsidP="0029627C">
            <w:pPr>
              <w:rPr>
                <w:rFonts w:cstheme="minorHAnsi"/>
                <w:sz w:val="18"/>
                <w:szCs w:val="18"/>
              </w:rPr>
            </w:pPr>
            <w:r w:rsidRPr="0029627C">
              <w:rPr>
                <w:rFonts w:cstheme="minorHAnsi"/>
                <w:sz w:val="18"/>
                <w:szCs w:val="18"/>
              </w:rPr>
              <w:t>Fundusz</w:t>
            </w:r>
          </w:p>
        </w:tc>
        <w:tc>
          <w:tcPr>
            <w:tcW w:w="1372" w:type="dxa"/>
          </w:tcPr>
          <w:p w14:paraId="15CCBE23" w14:textId="77777777" w:rsidR="0029627C" w:rsidRPr="0029627C" w:rsidRDefault="0029627C" w:rsidP="0029627C">
            <w:pPr>
              <w:rPr>
                <w:rFonts w:cstheme="minorHAnsi"/>
                <w:sz w:val="18"/>
                <w:szCs w:val="18"/>
              </w:rPr>
            </w:pPr>
            <w:r w:rsidRPr="0029627C">
              <w:rPr>
                <w:rFonts w:cstheme="minorHAnsi"/>
                <w:sz w:val="18"/>
                <w:szCs w:val="18"/>
              </w:rPr>
              <w:t>Kategoria regionu</w:t>
            </w:r>
          </w:p>
        </w:tc>
        <w:tc>
          <w:tcPr>
            <w:tcW w:w="1372" w:type="dxa"/>
          </w:tcPr>
          <w:p w14:paraId="6AA6FF75" w14:textId="77777777" w:rsidR="0029627C" w:rsidRPr="0029627C" w:rsidRDefault="0029627C" w:rsidP="0029627C">
            <w:pPr>
              <w:rPr>
                <w:rFonts w:cstheme="minorHAnsi"/>
                <w:sz w:val="18"/>
                <w:szCs w:val="18"/>
              </w:rPr>
            </w:pPr>
            <w:r w:rsidRPr="0029627C">
              <w:rPr>
                <w:rFonts w:cstheme="minorHAnsi"/>
                <w:sz w:val="18"/>
                <w:szCs w:val="18"/>
              </w:rPr>
              <w:t>Cel szczegółowy</w:t>
            </w:r>
          </w:p>
        </w:tc>
        <w:tc>
          <w:tcPr>
            <w:tcW w:w="1373" w:type="dxa"/>
          </w:tcPr>
          <w:p w14:paraId="23A314EE" w14:textId="77777777" w:rsidR="0029627C" w:rsidRPr="0029627C" w:rsidRDefault="0029627C" w:rsidP="0029627C">
            <w:pPr>
              <w:rPr>
                <w:rFonts w:cstheme="minorHAnsi"/>
                <w:sz w:val="18"/>
                <w:szCs w:val="18"/>
              </w:rPr>
            </w:pPr>
            <w:r w:rsidRPr="0029627C">
              <w:rPr>
                <w:rFonts w:cstheme="minorHAnsi"/>
                <w:sz w:val="18"/>
                <w:szCs w:val="18"/>
              </w:rPr>
              <w:t>Kod</w:t>
            </w:r>
          </w:p>
        </w:tc>
        <w:tc>
          <w:tcPr>
            <w:tcW w:w="1373" w:type="dxa"/>
          </w:tcPr>
          <w:p w14:paraId="4266B7BE" w14:textId="77777777" w:rsidR="0029627C" w:rsidRPr="0029627C" w:rsidRDefault="0029627C" w:rsidP="0029627C">
            <w:pPr>
              <w:rPr>
                <w:rFonts w:cstheme="minorHAnsi"/>
                <w:sz w:val="18"/>
                <w:szCs w:val="18"/>
              </w:rPr>
            </w:pPr>
            <w:r w:rsidRPr="0029627C">
              <w:rPr>
                <w:rFonts w:cstheme="minorHAnsi"/>
                <w:sz w:val="18"/>
                <w:szCs w:val="18"/>
              </w:rPr>
              <w:t>Kwota (EUR)</w:t>
            </w:r>
          </w:p>
        </w:tc>
      </w:tr>
      <w:tr w:rsidR="0029627C" w:rsidRPr="0029627C" w14:paraId="57426A88" w14:textId="77777777" w:rsidTr="00545EE7">
        <w:tc>
          <w:tcPr>
            <w:tcW w:w="1480" w:type="dxa"/>
          </w:tcPr>
          <w:p w14:paraId="1A12407F" w14:textId="44CE5962" w:rsidR="0029627C" w:rsidRPr="0029627C" w:rsidRDefault="00A17D8A" w:rsidP="0029627C">
            <w:pPr>
              <w:rPr>
                <w:rFonts w:cstheme="minorHAnsi"/>
                <w:sz w:val="18"/>
                <w:szCs w:val="18"/>
              </w:rPr>
            </w:pPr>
            <w:r>
              <w:rPr>
                <w:rFonts w:cstheme="minorHAnsi"/>
                <w:sz w:val="18"/>
                <w:szCs w:val="18"/>
              </w:rPr>
              <w:t>11</w:t>
            </w:r>
          </w:p>
        </w:tc>
        <w:tc>
          <w:tcPr>
            <w:tcW w:w="1372" w:type="dxa"/>
          </w:tcPr>
          <w:p w14:paraId="4941104B" w14:textId="77777777" w:rsidR="0029627C" w:rsidRPr="0029627C" w:rsidRDefault="0029627C" w:rsidP="0029627C">
            <w:pPr>
              <w:rPr>
                <w:rFonts w:cstheme="minorHAnsi"/>
                <w:sz w:val="18"/>
                <w:szCs w:val="18"/>
              </w:rPr>
            </w:pPr>
            <w:r w:rsidRPr="0029627C">
              <w:rPr>
                <w:rFonts w:cstheme="minorHAnsi"/>
                <w:sz w:val="18"/>
                <w:szCs w:val="18"/>
              </w:rPr>
              <w:t>EFRR</w:t>
            </w:r>
          </w:p>
        </w:tc>
        <w:tc>
          <w:tcPr>
            <w:tcW w:w="1372" w:type="dxa"/>
          </w:tcPr>
          <w:p w14:paraId="601AE403" w14:textId="77777777" w:rsidR="0029627C" w:rsidRPr="0029627C" w:rsidRDefault="0029627C" w:rsidP="0029627C">
            <w:pPr>
              <w:rPr>
                <w:rFonts w:cstheme="minorHAnsi"/>
                <w:sz w:val="18"/>
                <w:szCs w:val="18"/>
              </w:rPr>
            </w:pPr>
            <w:r w:rsidRPr="0029627C">
              <w:rPr>
                <w:rFonts w:cstheme="minorHAnsi"/>
                <w:sz w:val="18"/>
                <w:szCs w:val="18"/>
              </w:rPr>
              <w:t>słabiej rozwinięty</w:t>
            </w:r>
          </w:p>
        </w:tc>
        <w:tc>
          <w:tcPr>
            <w:tcW w:w="1372" w:type="dxa"/>
          </w:tcPr>
          <w:p w14:paraId="02AA2DF8" w14:textId="77777777" w:rsidR="0029627C" w:rsidRPr="0029627C" w:rsidRDefault="0029627C" w:rsidP="0029627C">
            <w:pPr>
              <w:rPr>
                <w:rFonts w:cstheme="minorHAnsi"/>
                <w:sz w:val="18"/>
                <w:szCs w:val="18"/>
              </w:rPr>
            </w:pPr>
            <w:r w:rsidRPr="0029627C">
              <w:rPr>
                <w:rFonts w:cstheme="minorHAnsi"/>
                <w:sz w:val="18"/>
                <w:szCs w:val="18"/>
              </w:rPr>
              <w:t>(v)</w:t>
            </w:r>
          </w:p>
        </w:tc>
        <w:tc>
          <w:tcPr>
            <w:tcW w:w="1373" w:type="dxa"/>
          </w:tcPr>
          <w:p w14:paraId="55B245A1" w14:textId="77777777" w:rsidR="0029627C" w:rsidRPr="0029627C" w:rsidRDefault="0029627C" w:rsidP="0029627C">
            <w:pPr>
              <w:rPr>
                <w:rFonts w:cstheme="minorHAnsi"/>
                <w:sz w:val="18"/>
                <w:szCs w:val="18"/>
              </w:rPr>
            </w:pPr>
            <w:r w:rsidRPr="0029627C">
              <w:rPr>
                <w:rFonts w:cstheme="minorHAnsi"/>
                <w:sz w:val="18"/>
                <w:szCs w:val="18"/>
              </w:rPr>
              <w:t>03</w:t>
            </w:r>
          </w:p>
        </w:tc>
        <w:tc>
          <w:tcPr>
            <w:tcW w:w="1373" w:type="dxa"/>
          </w:tcPr>
          <w:p w14:paraId="332616B8" w14:textId="77777777" w:rsidR="0029627C" w:rsidRPr="0029627C" w:rsidRDefault="0029627C" w:rsidP="0029627C">
            <w:pPr>
              <w:rPr>
                <w:rFonts w:cstheme="minorHAnsi"/>
                <w:sz w:val="18"/>
                <w:szCs w:val="18"/>
              </w:rPr>
            </w:pPr>
            <w:r w:rsidRPr="0029627C">
              <w:rPr>
                <w:rFonts w:cstheme="minorHAnsi"/>
                <w:sz w:val="18"/>
                <w:szCs w:val="18"/>
              </w:rPr>
              <w:t>30 000 000</w:t>
            </w:r>
          </w:p>
        </w:tc>
      </w:tr>
    </w:tbl>
    <w:p w14:paraId="29FDCD82" w14:textId="77777777" w:rsidR="0029627C" w:rsidRPr="0029627C" w:rsidRDefault="0029627C" w:rsidP="0029627C"/>
    <w:p w14:paraId="08C1AF80" w14:textId="77777777" w:rsidR="0029627C" w:rsidRDefault="0029627C" w:rsidP="00544F1A">
      <w:pPr>
        <w:spacing w:before="60" w:after="60" w:line="276" w:lineRule="auto"/>
        <w:rPr>
          <w:rFonts w:ascii="Calibri" w:eastAsia="Calibri" w:hAnsi="Calibri" w:cs="Calibri"/>
        </w:rPr>
      </w:pPr>
    </w:p>
    <w:p w14:paraId="0976689E" w14:textId="77777777" w:rsidR="0029627C" w:rsidRDefault="0029627C" w:rsidP="00544F1A">
      <w:pPr>
        <w:spacing w:before="60" w:after="60" w:line="276" w:lineRule="auto"/>
        <w:rPr>
          <w:rFonts w:ascii="Calibri" w:eastAsia="Calibri" w:hAnsi="Calibri" w:cs="Calibri"/>
        </w:rPr>
      </w:pPr>
    </w:p>
    <w:p w14:paraId="1E9821D5" w14:textId="77777777" w:rsidR="0029627C" w:rsidRDefault="0029627C" w:rsidP="00544F1A">
      <w:pPr>
        <w:spacing w:before="60" w:after="60" w:line="276" w:lineRule="auto"/>
        <w:rPr>
          <w:rFonts w:ascii="Calibri" w:eastAsia="Calibri" w:hAnsi="Calibri" w:cs="Calibri"/>
        </w:rPr>
      </w:pPr>
    </w:p>
    <w:p w14:paraId="4D56B734" w14:textId="77777777" w:rsidR="0029627C" w:rsidRDefault="0029627C" w:rsidP="00544F1A">
      <w:pPr>
        <w:spacing w:before="60" w:after="60" w:line="276" w:lineRule="auto"/>
        <w:rPr>
          <w:rFonts w:ascii="Calibri" w:eastAsia="Calibri" w:hAnsi="Calibri" w:cs="Calibri"/>
        </w:rPr>
      </w:pPr>
    </w:p>
    <w:p w14:paraId="12BF2308" w14:textId="77777777" w:rsidR="0029627C" w:rsidRDefault="0029627C" w:rsidP="00544F1A">
      <w:pPr>
        <w:spacing w:before="60" w:after="60" w:line="276" w:lineRule="auto"/>
        <w:rPr>
          <w:rFonts w:ascii="Calibri" w:eastAsia="Calibri" w:hAnsi="Calibri" w:cs="Calibri"/>
        </w:rPr>
      </w:pPr>
    </w:p>
    <w:p w14:paraId="49AF94EA" w14:textId="77777777" w:rsidR="0029627C" w:rsidRDefault="0029627C" w:rsidP="00544F1A">
      <w:pPr>
        <w:spacing w:before="60" w:after="60" w:line="276" w:lineRule="auto"/>
        <w:rPr>
          <w:rFonts w:ascii="Calibri" w:eastAsia="Calibri" w:hAnsi="Calibri" w:cs="Calibri"/>
        </w:rPr>
      </w:pPr>
    </w:p>
    <w:p w14:paraId="6FF0B8E2" w14:textId="77777777" w:rsidR="0029627C" w:rsidRPr="00E21920" w:rsidRDefault="0029627C" w:rsidP="00544F1A">
      <w:pPr>
        <w:spacing w:before="60" w:after="60" w:line="276" w:lineRule="auto"/>
        <w:rPr>
          <w:rFonts w:ascii="Calibri" w:eastAsia="Calibri" w:hAnsi="Calibri" w:cs="Calibri"/>
        </w:rPr>
      </w:pPr>
    </w:p>
    <w:p w14:paraId="00F1BB2E" w14:textId="77777777" w:rsidR="00544F1A" w:rsidRPr="00E21920" w:rsidRDefault="00544F1A" w:rsidP="00544F1A"/>
    <w:p w14:paraId="54A6779A" w14:textId="77777777" w:rsidR="00544F1A" w:rsidRPr="00E21920" w:rsidRDefault="00544F1A" w:rsidP="00544F1A">
      <w:r w:rsidRPr="00E21920">
        <w:br w:type="page"/>
      </w:r>
    </w:p>
    <w:p w14:paraId="11472903" w14:textId="77777777" w:rsidR="00544F1A" w:rsidRPr="00E21920" w:rsidRDefault="00D8376A" w:rsidP="000F1469">
      <w:pPr>
        <w:keepNext/>
        <w:keepLines/>
        <w:shd w:val="clear" w:color="auto" w:fill="00FFFF"/>
        <w:spacing w:before="60" w:after="60" w:line="276" w:lineRule="auto"/>
        <w:outlineLvl w:val="2"/>
        <w:rPr>
          <w:rFonts w:ascii="Calibri" w:eastAsia="Times New Roman" w:hAnsi="Calibri" w:cs="Calibri"/>
          <w:b/>
        </w:rPr>
      </w:pPr>
      <w:bookmarkStart w:id="143" w:name="_Toc212018167"/>
      <w:r>
        <w:rPr>
          <w:rFonts w:ascii="Calibri" w:eastAsia="Times New Roman" w:hAnsi="Calibri" w:cs="Calibri"/>
          <w:b/>
        </w:rPr>
        <w:lastRenderedPageBreak/>
        <w:t>12</w:t>
      </w:r>
      <w:r w:rsidR="00544F1A" w:rsidRPr="00E21920">
        <w:rPr>
          <w:rFonts w:ascii="Calibri" w:eastAsia="Times New Roman" w:hAnsi="Calibri" w:cs="Calibri"/>
          <w:b/>
        </w:rPr>
        <w:t xml:space="preserve">. Fundusze europejskie dla </w:t>
      </w:r>
      <w:r w:rsidR="00471C1C">
        <w:rPr>
          <w:rFonts w:ascii="Calibri" w:eastAsia="Times New Roman" w:hAnsi="Calibri" w:cs="Calibri"/>
          <w:b/>
        </w:rPr>
        <w:t xml:space="preserve">bezpiecznego </w:t>
      </w:r>
      <w:r w:rsidR="00544F1A" w:rsidRPr="00E21920">
        <w:rPr>
          <w:rFonts w:ascii="Calibri" w:eastAsia="Times New Roman" w:hAnsi="Calibri" w:cs="Calibri"/>
          <w:b/>
        </w:rPr>
        <w:t>Pomorza</w:t>
      </w:r>
      <w:bookmarkEnd w:id="143"/>
    </w:p>
    <w:tbl>
      <w:tblPr>
        <w:tblW w:w="0" w:type="auto"/>
        <w:tblInd w:w="-5" w:type="dxa"/>
        <w:tblLook w:val="04A0" w:firstRow="1" w:lastRow="0" w:firstColumn="1" w:lastColumn="0" w:noHBand="0" w:noVBand="1"/>
      </w:tblPr>
      <w:tblGrid>
        <w:gridCol w:w="8342"/>
      </w:tblGrid>
      <w:tr w:rsidR="00544F1A" w:rsidRPr="00E21920" w14:paraId="17520194" w14:textId="77777777" w:rsidTr="00D2304D">
        <w:tc>
          <w:tcPr>
            <w:tcW w:w="8342" w:type="dxa"/>
          </w:tcPr>
          <w:p w14:paraId="71FD23C4"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zatrudnienia ludzi młodych</w:t>
            </w:r>
          </w:p>
        </w:tc>
      </w:tr>
      <w:tr w:rsidR="00544F1A" w:rsidRPr="00E21920" w14:paraId="3EF6CECC" w14:textId="77777777" w:rsidTr="00D2304D">
        <w:tc>
          <w:tcPr>
            <w:tcW w:w="8342" w:type="dxa"/>
          </w:tcPr>
          <w:p w14:paraId="4013497B"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544F1A" w:rsidRPr="00E21920" w14:paraId="42FEE13A" w14:textId="77777777" w:rsidTr="00D2304D">
        <w:tc>
          <w:tcPr>
            <w:tcW w:w="8342" w:type="dxa"/>
          </w:tcPr>
          <w:p w14:paraId="1D683D28" w14:textId="77777777" w:rsidR="00544F1A" w:rsidRPr="00E21920" w:rsidRDefault="00544F1A" w:rsidP="00D2304D">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544F1A" w:rsidRPr="00E21920" w14:paraId="48F1505E" w14:textId="77777777" w:rsidTr="00D2304D">
        <w:tc>
          <w:tcPr>
            <w:tcW w:w="8342" w:type="dxa"/>
          </w:tcPr>
          <w:p w14:paraId="471342AA" w14:textId="77777777" w:rsidR="00544F1A" w:rsidRPr="00E21920" w:rsidRDefault="00544F1A" w:rsidP="00D2304D">
            <w:p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544F1A" w:rsidRPr="00E21920" w14:paraId="13E8BCF6" w14:textId="77777777" w:rsidTr="00D2304D">
        <w:tc>
          <w:tcPr>
            <w:tcW w:w="8342" w:type="dxa"/>
          </w:tcPr>
          <w:p w14:paraId="6CA51377" w14:textId="77777777" w:rsidR="00544F1A" w:rsidRPr="00E21920" w:rsidRDefault="00544F1A" w:rsidP="00D2304D">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544F1A" w:rsidRPr="00E21920" w14:paraId="10721801" w14:textId="77777777" w:rsidTr="00D2304D">
        <w:tc>
          <w:tcPr>
            <w:tcW w:w="8342" w:type="dxa"/>
          </w:tcPr>
          <w:p w14:paraId="62A5DF3D" w14:textId="77777777" w:rsidR="00544F1A" w:rsidRPr="00E21920" w:rsidRDefault="00544F1A" w:rsidP="00D2304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040FA6F9" w14:textId="77777777" w:rsidR="00544F1A" w:rsidRPr="00E21920" w:rsidRDefault="00152970" w:rsidP="000F1469">
      <w:pPr>
        <w:keepNext/>
        <w:keepLines/>
        <w:shd w:val="clear" w:color="auto" w:fill="00FFFF"/>
        <w:spacing w:before="60" w:after="60" w:line="276" w:lineRule="auto"/>
        <w:outlineLvl w:val="3"/>
        <w:rPr>
          <w:rFonts w:ascii="Calibri" w:eastAsia="Times New Roman" w:hAnsi="Calibri" w:cs="Calibri"/>
          <w:iCs/>
        </w:rPr>
      </w:pPr>
      <w:r w:rsidRPr="00152970">
        <w:rPr>
          <w:rFonts w:ascii="Calibri" w:eastAsia="Times New Roman" w:hAnsi="Calibri" w:cs="Calibri"/>
          <w:iCs/>
        </w:rPr>
        <w:t xml:space="preserve">(iii) rozwój odpornej infrastruktury obronnej, przy priorytetowym traktowaniu infrastruktury podwójnego zastosowania, w tym w celu wspierania mobilności wojskowej w </w:t>
      </w:r>
      <w:proofErr w:type="gramStart"/>
      <w:r w:rsidRPr="00152970">
        <w:rPr>
          <w:rFonts w:ascii="Calibri" w:eastAsia="Times New Roman" w:hAnsi="Calibri" w:cs="Calibri"/>
          <w:iCs/>
        </w:rPr>
        <w:t>Unii,</w:t>
      </w:r>
      <w:proofErr w:type="gramEnd"/>
      <w:r w:rsidRPr="00152970">
        <w:rPr>
          <w:rFonts w:ascii="Calibri" w:eastAsia="Times New Roman" w:hAnsi="Calibri" w:cs="Calibri"/>
          <w:iCs/>
        </w:rPr>
        <w:t xml:space="preserve"> oraz zwiększanie gotowości cywilnej</w:t>
      </w:r>
    </w:p>
    <w:p w14:paraId="6785524E" w14:textId="77777777" w:rsidR="00544F1A" w:rsidRDefault="00544F1A" w:rsidP="00544F1A">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00B36EDB" w14:textId="77777777" w:rsidR="00D2304D" w:rsidRPr="00D2304D" w:rsidRDefault="00D2304D" w:rsidP="00D2304D">
      <w:pPr>
        <w:spacing w:before="60" w:after="60" w:line="276" w:lineRule="auto"/>
        <w:rPr>
          <w:rFonts w:cstheme="minorHAnsi"/>
        </w:rPr>
      </w:pPr>
      <w:r w:rsidRPr="00D2304D">
        <w:rPr>
          <w:rFonts w:cstheme="minorHAnsi"/>
        </w:rPr>
        <w:t xml:space="preserve">W ramach Celu przewiduje się realizację działań na rzecz rozwoju infrastruktury kluczowej dla gotowości cywilnej i ochrony ludności oraz infrastruktury podwójnego zastosowania. </w:t>
      </w:r>
    </w:p>
    <w:p w14:paraId="7EB065FA" w14:textId="77777777" w:rsidR="00D2304D" w:rsidRPr="00D2304D" w:rsidRDefault="00D2304D" w:rsidP="00D2304D">
      <w:pPr>
        <w:spacing w:before="60" w:after="60" w:line="276" w:lineRule="auto"/>
        <w:rPr>
          <w:rFonts w:cstheme="minorHAnsi"/>
        </w:rPr>
      </w:pPr>
      <w:r w:rsidRPr="00D2304D">
        <w:rPr>
          <w:rFonts w:cstheme="minorHAnsi"/>
        </w:rPr>
        <w:t>Zakres działań obejmie</w:t>
      </w:r>
      <w:r w:rsidR="00EA3511">
        <w:rPr>
          <w:rFonts w:cstheme="minorHAnsi"/>
          <w:b/>
        </w:rPr>
        <w:t>:</w:t>
      </w:r>
    </w:p>
    <w:p w14:paraId="50451E48" w14:textId="77777777" w:rsidR="00D2304D" w:rsidRPr="00D2304D" w:rsidRDefault="00D2304D" w:rsidP="00EA3511">
      <w:pPr>
        <w:numPr>
          <w:ilvl w:val="0"/>
          <w:numId w:val="182"/>
        </w:numPr>
        <w:spacing w:before="60" w:after="60" w:line="276" w:lineRule="auto"/>
        <w:ind w:left="284" w:hanging="295"/>
        <w:rPr>
          <w:rFonts w:cstheme="minorHAnsi"/>
        </w:rPr>
      </w:pPr>
      <w:r w:rsidRPr="00D2304D">
        <w:rPr>
          <w:rFonts w:cstheme="minorHAnsi"/>
        </w:rPr>
        <w:t>rozwój infrastruktury drogowej</w:t>
      </w:r>
      <w:r w:rsidR="00EA3511">
        <w:rPr>
          <w:rFonts w:cstheme="minorHAnsi"/>
        </w:rPr>
        <w:t xml:space="preserve"> – p</w:t>
      </w:r>
      <w:r w:rsidRPr="00D2304D">
        <w:rPr>
          <w:rFonts w:cstheme="minorHAnsi"/>
        </w:rPr>
        <w:t>rojekty w zakresie infrastruktury drogowej obejmowały będą inwestycje w drogi wojewódzkie uzupełniające luki w zakresie bezpośrednich połączeń do sieci TEN-T, terenów inwestycyjnych, terminali intermodalnych/centrów logistycznych, węzłów transportowych, które ze względu na istotną rolę w sytuacjach kryzysowych zwiększają gotowość cywilną</w:t>
      </w:r>
      <w:r w:rsidR="00F45CC5">
        <w:rPr>
          <w:rFonts w:cstheme="minorHAnsi"/>
        </w:rPr>
        <w:t xml:space="preserve"> służąc bezpieczeństwu ludności</w:t>
      </w:r>
      <w:r w:rsidRPr="00D2304D">
        <w:rPr>
          <w:rFonts w:cstheme="minorHAnsi"/>
        </w:rPr>
        <w:t>, bądź też mogą okazać się istotne dla celów militarnych. Ich realizacja zapewni alternatywny dostęp w przypadku braku możliwości przejazdu podstawową siecią połączeń drogowych województwa. Realizowane inwestycje zapewnią dostosowanie nośności dróg do nacisku 11,5 t na oś. Tam, gdzie jest to technicznie możliwe, realizowane projekty w zakresie infrastruktury drogowej będą obejmowały zapewnienie retencji i podczyszczania wód opadowych poprzez wykorzystanie zielonej i niebieskiej infrastruktury oraz rozwiązań opartych na przyrodzie,</w:t>
      </w:r>
    </w:p>
    <w:p w14:paraId="06A79C48" w14:textId="77777777" w:rsidR="00D2304D" w:rsidRPr="00D2304D" w:rsidRDefault="00D2304D" w:rsidP="00EA3511">
      <w:pPr>
        <w:numPr>
          <w:ilvl w:val="0"/>
          <w:numId w:val="182"/>
        </w:numPr>
        <w:spacing w:before="60" w:after="60" w:line="276" w:lineRule="auto"/>
        <w:ind w:left="284" w:hanging="284"/>
        <w:rPr>
          <w:rFonts w:cstheme="minorHAnsi"/>
        </w:rPr>
      </w:pPr>
      <w:r w:rsidRPr="00D2304D">
        <w:rPr>
          <w:rFonts w:cstheme="minorHAnsi"/>
        </w:rPr>
        <w:t xml:space="preserve">projekty wzmacniające bezpieczeństwo systemów informacyjnych/informatycznych, w tym przewidujące pozyskanie: niezbędnej infrastruktury, oprogramowania, usług i wiedzy, mające na celu poprawę odporności regionalnego systemu </w:t>
      </w:r>
      <w:proofErr w:type="spellStart"/>
      <w:r w:rsidRPr="00D2304D">
        <w:rPr>
          <w:rFonts w:cstheme="minorHAnsi"/>
        </w:rPr>
        <w:t>cyberbezpieczeństwa</w:t>
      </w:r>
      <w:proofErr w:type="spellEnd"/>
      <w:r w:rsidRPr="00D2304D">
        <w:rPr>
          <w:rFonts w:cstheme="minorHAnsi"/>
        </w:rPr>
        <w:t xml:space="preserve"> oraz zwiększenie gotowości cywilnej,</w:t>
      </w:r>
    </w:p>
    <w:p w14:paraId="67232DC0" w14:textId="77777777" w:rsidR="00D2304D" w:rsidRPr="00D2304D" w:rsidRDefault="00D2304D" w:rsidP="00EA3511">
      <w:pPr>
        <w:numPr>
          <w:ilvl w:val="0"/>
          <w:numId w:val="182"/>
        </w:numPr>
        <w:spacing w:before="60" w:after="60" w:line="276" w:lineRule="auto"/>
        <w:ind w:left="284" w:hanging="284"/>
        <w:rPr>
          <w:rFonts w:cstheme="minorHAnsi"/>
        </w:rPr>
      </w:pPr>
      <w:r w:rsidRPr="00D2304D">
        <w:rPr>
          <w:rFonts w:cstheme="minorHAnsi"/>
        </w:rPr>
        <w:t>projekty w zakresie infrastruktury wrażliwej służące zapewnieniu ciągłości funkcjonowania podmiotów leczniczych w sytuacjach kryzysowych. Wsparcie obejmie:</w:t>
      </w:r>
    </w:p>
    <w:p w14:paraId="4B9F1669" w14:textId="77777777" w:rsidR="00D2304D" w:rsidRPr="00D2304D" w:rsidRDefault="00D2304D" w:rsidP="00EA3511">
      <w:pPr>
        <w:numPr>
          <w:ilvl w:val="1"/>
          <w:numId w:val="183"/>
        </w:numPr>
        <w:spacing w:before="60" w:after="60" w:line="276" w:lineRule="auto"/>
        <w:ind w:left="567" w:hanging="305"/>
        <w:rPr>
          <w:rFonts w:cstheme="minorHAnsi"/>
        </w:rPr>
      </w:pPr>
      <w:r w:rsidRPr="00D2304D">
        <w:rPr>
          <w:rFonts w:cstheme="minorHAnsi"/>
        </w:rPr>
        <w:t xml:space="preserve"> systemy i technologie związane z magazynowaniem energii wraz z niezbędną infrastrukturą dostępową (w szczególności magazyny energii, stacje transformatorowe, przyłącza, rozwiązania umożliwiające lokalne </w:t>
      </w:r>
      <w:proofErr w:type="spellStart"/>
      <w:r w:rsidRPr="00D2304D">
        <w:rPr>
          <w:rFonts w:cstheme="minorHAnsi"/>
        </w:rPr>
        <w:t>autobilansowanie</w:t>
      </w:r>
      <w:proofErr w:type="spellEnd"/>
      <w:r w:rsidRPr="00D2304D">
        <w:rPr>
          <w:rFonts w:cstheme="minorHAnsi"/>
        </w:rPr>
        <w:t xml:space="preserve"> itd.),</w:t>
      </w:r>
    </w:p>
    <w:p w14:paraId="312B970F" w14:textId="69093FA1" w:rsidR="00D2304D" w:rsidRPr="00D2304D" w:rsidRDefault="00D2304D" w:rsidP="00EA3511">
      <w:pPr>
        <w:numPr>
          <w:ilvl w:val="1"/>
          <w:numId w:val="183"/>
        </w:numPr>
        <w:spacing w:before="60" w:after="60" w:line="276" w:lineRule="auto"/>
        <w:ind w:left="567" w:hanging="305"/>
        <w:rPr>
          <w:rFonts w:cstheme="minorHAnsi"/>
        </w:rPr>
      </w:pPr>
      <w:r w:rsidRPr="00D2304D">
        <w:rPr>
          <w:rFonts w:cstheme="minorHAnsi"/>
        </w:rPr>
        <w:t xml:space="preserve"> inwestycje </w:t>
      </w:r>
      <w:r w:rsidR="00667448">
        <w:rPr>
          <w:rFonts w:cstheme="minorHAnsi"/>
        </w:rPr>
        <w:t xml:space="preserve">w zakresie budowy i przystosowania </w:t>
      </w:r>
      <w:r w:rsidRPr="00D2304D">
        <w:rPr>
          <w:rFonts w:cstheme="minorHAnsi"/>
        </w:rPr>
        <w:t xml:space="preserve">miejsc schronienia </w:t>
      </w:r>
      <w:r w:rsidR="00667448">
        <w:rPr>
          <w:rFonts w:cstheme="minorHAnsi"/>
        </w:rPr>
        <w:t>(</w:t>
      </w:r>
      <w:r w:rsidRPr="00D2304D">
        <w:rPr>
          <w:rFonts w:cstheme="minorHAnsi"/>
        </w:rPr>
        <w:t>w tym na potrzeby działalności medycznej</w:t>
      </w:r>
      <w:r w:rsidR="00667448">
        <w:rPr>
          <w:rFonts w:cstheme="minorHAnsi"/>
        </w:rPr>
        <w:t>)</w:t>
      </w:r>
      <w:r w:rsidRPr="00D2304D">
        <w:rPr>
          <w:rFonts w:cstheme="minorHAnsi"/>
        </w:rPr>
        <w:t>, inwestycje w systemy dekontaminacji i izolacji epidemiologicznej, rezerwowe źródła wody i energii, drogi/korytarze ewakuacji),</w:t>
      </w:r>
    </w:p>
    <w:p w14:paraId="704ED6EA" w14:textId="77777777" w:rsidR="00D2304D" w:rsidRPr="00D2304D" w:rsidRDefault="00D2304D" w:rsidP="00EA3511">
      <w:pPr>
        <w:numPr>
          <w:ilvl w:val="1"/>
          <w:numId w:val="183"/>
        </w:numPr>
        <w:spacing w:before="60" w:after="60" w:line="276" w:lineRule="auto"/>
        <w:ind w:left="567" w:hanging="305"/>
        <w:rPr>
          <w:rFonts w:cstheme="minorHAnsi"/>
        </w:rPr>
      </w:pPr>
      <w:r w:rsidRPr="00D2304D">
        <w:rPr>
          <w:rFonts w:cstheme="minorHAnsi"/>
        </w:rPr>
        <w:lastRenderedPageBreak/>
        <w:t>wyposażenie szpitalnych oddziałów ratunkowych, oddziałów urazowych oraz zespołów ratownictwa medycznego,</w:t>
      </w:r>
    </w:p>
    <w:p w14:paraId="1B97BF41" w14:textId="77777777" w:rsidR="00D2304D" w:rsidRPr="00D2304D" w:rsidRDefault="00D2304D" w:rsidP="00EA3511">
      <w:pPr>
        <w:numPr>
          <w:ilvl w:val="0"/>
          <w:numId w:val="182"/>
        </w:numPr>
        <w:spacing w:before="60" w:after="60" w:line="276" w:lineRule="auto"/>
        <w:ind w:left="284" w:hanging="284"/>
        <w:rPr>
          <w:rFonts w:cstheme="minorHAnsi"/>
        </w:rPr>
      </w:pPr>
      <w:r w:rsidRPr="00D2304D">
        <w:rPr>
          <w:rFonts w:cstheme="minorHAnsi"/>
        </w:rPr>
        <w:t>miejsca schronienia, ukrycia/schrony w instytucjach publicznych</w:t>
      </w:r>
      <w:r w:rsidR="00EA3511">
        <w:rPr>
          <w:rFonts w:cstheme="minorHAnsi"/>
        </w:rPr>
        <w:t>,</w:t>
      </w:r>
    </w:p>
    <w:p w14:paraId="2790D7FD" w14:textId="77777777" w:rsidR="00D2304D" w:rsidRPr="00D2304D" w:rsidRDefault="00D2304D" w:rsidP="00EA3511">
      <w:pPr>
        <w:numPr>
          <w:ilvl w:val="0"/>
          <w:numId w:val="182"/>
        </w:numPr>
        <w:spacing w:before="60" w:after="60" w:line="276" w:lineRule="auto"/>
        <w:ind w:left="284" w:hanging="284"/>
        <w:rPr>
          <w:rFonts w:cstheme="minorHAnsi"/>
        </w:rPr>
      </w:pPr>
      <w:r w:rsidRPr="00D2304D">
        <w:rPr>
          <w:rFonts w:cstheme="minorHAnsi"/>
        </w:rPr>
        <w:t>specjalistyczne wyposażenie służb ratunkowych</w:t>
      </w:r>
      <w:r w:rsidR="00DE6B1C">
        <w:rPr>
          <w:rFonts w:cstheme="minorHAnsi"/>
        </w:rPr>
        <w:t xml:space="preserve"> na potrzeby reagowania w sytuacjach kryzysowych</w:t>
      </w:r>
      <w:r w:rsidR="00EA3511">
        <w:rPr>
          <w:rFonts w:cstheme="minorHAnsi"/>
        </w:rPr>
        <w:t>.</w:t>
      </w:r>
    </w:p>
    <w:p w14:paraId="7ABAC14D" w14:textId="77777777" w:rsidR="00D2304D" w:rsidRPr="00D2304D" w:rsidRDefault="00D2304D" w:rsidP="00D2304D">
      <w:pPr>
        <w:spacing w:before="60" w:after="60" w:line="276" w:lineRule="auto"/>
        <w:rPr>
          <w:rFonts w:cstheme="minorHAnsi"/>
        </w:rPr>
      </w:pPr>
      <w:r w:rsidRPr="00D2304D">
        <w:rPr>
          <w:rFonts w:cstheme="minorHAnsi"/>
        </w:rPr>
        <w:t>Interwencja realizowana w ramach celu będzie w sposób kompleksowy i koordynowany przez SWP.</w:t>
      </w:r>
    </w:p>
    <w:p w14:paraId="6996903F" w14:textId="77777777" w:rsidR="00D2304D" w:rsidRPr="00D2304D" w:rsidRDefault="00D2304D" w:rsidP="00D2304D">
      <w:pPr>
        <w:spacing w:before="60" w:after="60" w:line="276" w:lineRule="auto"/>
        <w:rPr>
          <w:rFonts w:cstheme="minorHAnsi"/>
          <w:u w:val="single"/>
        </w:rPr>
      </w:pPr>
      <w:r w:rsidRPr="00D2304D">
        <w:rPr>
          <w:rFonts w:cstheme="minorHAnsi"/>
          <w:u w:val="single"/>
        </w:rPr>
        <w:t>Główne grupy docelowe</w:t>
      </w:r>
    </w:p>
    <w:p w14:paraId="5028A2AB" w14:textId="14ACD8E0" w:rsidR="00D2304D" w:rsidRPr="00D2304D" w:rsidRDefault="00D2304D" w:rsidP="00D2304D">
      <w:pPr>
        <w:spacing w:before="60" w:after="60" w:line="276" w:lineRule="auto"/>
        <w:rPr>
          <w:rFonts w:cstheme="minorHAnsi"/>
        </w:rPr>
      </w:pPr>
      <w:r w:rsidRPr="00D2304D">
        <w:rPr>
          <w:rFonts w:cstheme="minorHAnsi"/>
        </w:rPr>
        <w:t>Instytucje publiczne</w:t>
      </w:r>
      <w:r w:rsidR="00667448">
        <w:rPr>
          <w:rFonts w:cstheme="minorHAnsi"/>
        </w:rPr>
        <w:t>, mieszkańcy i inni użytkownicy korzystający ze wspartej infrastruktury.</w:t>
      </w:r>
      <w:r w:rsidRPr="00D2304D">
        <w:rPr>
          <w:rFonts w:cstheme="minorHAnsi"/>
        </w:rPr>
        <w:t xml:space="preserve"> </w:t>
      </w:r>
    </w:p>
    <w:p w14:paraId="41F55589" w14:textId="77777777" w:rsidR="00D2304D" w:rsidRPr="00D2304D" w:rsidRDefault="00D2304D" w:rsidP="00D2304D">
      <w:pPr>
        <w:spacing w:before="60" w:after="60" w:line="276" w:lineRule="auto"/>
        <w:rPr>
          <w:rFonts w:eastAsia="Calibri" w:cstheme="minorHAnsi"/>
        </w:rPr>
      </w:pPr>
      <w:r w:rsidRPr="00D2304D">
        <w:rPr>
          <w:rFonts w:eastAsia="Calibri" w:cstheme="minorHAnsi"/>
          <w:u w:val="single"/>
        </w:rPr>
        <w:t>Działania na rzecz zapewnienia równości, włączenia społecznego i niedyskryminacji</w:t>
      </w:r>
    </w:p>
    <w:p w14:paraId="7BDF3352" w14:textId="77777777" w:rsidR="00EC5D41" w:rsidRPr="00EC5D41" w:rsidRDefault="00EC5D41" w:rsidP="00EC5D41">
      <w:pPr>
        <w:spacing w:before="60" w:after="60" w:line="276" w:lineRule="auto"/>
        <w:rPr>
          <w:rFonts w:eastAsia="Calibri" w:cstheme="minorHAnsi"/>
        </w:rPr>
      </w:pPr>
      <w:r w:rsidRPr="00EC5D41">
        <w:rPr>
          <w:rFonts w:eastAsia="Calibri" w:cstheme="minorHAnsi"/>
        </w:rPr>
        <w:t>Zgodnie z art. 9 rozporządzenia 2021/1060, realizacja Celu przyczyni się do spełnienia postanowień KPP UE – zwłaszcza w obszarach: praw osób w podeszłym wieku (art. 25), integracji osób niepełnosprawnych (art. 26), ochrony środowiska (art. 37) oraz swobody przemieszczania się (art. 45).</w:t>
      </w:r>
    </w:p>
    <w:p w14:paraId="3CC0C6BA" w14:textId="5816AACE" w:rsidR="00EC5D41" w:rsidRPr="00EC5D41" w:rsidRDefault="00EC5D41" w:rsidP="00EC5D41">
      <w:pPr>
        <w:spacing w:before="60" w:after="60" w:line="276" w:lineRule="auto"/>
        <w:rPr>
          <w:rFonts w:eastAsia="Calibri" w:cstheme="minorHAnsi"/>
        </w:rPr>
      </w:pPr>
      <w:r w:rsidRPr="00EC5D41">
        <w:rPr>
          <w:rFonts w:eastAsia="Calibri" w:cstheme="minorHAnsi"/>
        </w:rPr>
        <w:t>Realizowane działania będą respektować prawa osób w podeszłym wieku, osób z niepełnosprawnościami, osób o ograniczonych możliwościach poruszania się, opiekunów z dziećmi czy osobami zależnymi, wpisując się w architektoniczne standardy dostępności</w:t>
      </w:r>
      <w:r w:rsidR="00667448">
        <w:rPr>
          <w:rFonts w:eastAsia="Calibri" w:cstheme="minorHAnsi"/>
        </w:rPr>
        <w:t>.</w:t>
      </w:r>
      <w:r w:rsidRPr="00EC5D41">
        <w:rPr>
          <w:rFonts w:eastAsia="Calibri" w:cstheme="minorHAnsi"/>
        </w:rPr>
        <w:t xml:space="preserve"> Inwestycje będą również uwzględniać kwestie bezpieczeństwa, w szczególności na rzecz niezmotoryzowanych i niechronionych (pieszych, rowerzystów) uczestników ruchu.</w:t>
      </w:r>
    </w:p>
    <w:p w14:paraId="4A94A3D0" w14:textId="77777777" w:rsidR="00EC5D41" w:rsidRPr="00EC5D41" w:rsidRDefault="00EC5D41" w:rsidP="00EC5D41">
      <w:pPr>
        <w:spacing w:before="60" w:after="60" w:line="276" w:lineRule="auto"/>
        <w:rPr>
          <w:rFonts w:eastAsia="Calibri" w:cstheme="minorHAnsi"/>
        </w:rPr>
      </w:pPr>
      <w:r w:rsidRPr="00EC5D41">
        <w:rPr>
          <w:rFonts w:eastAsia="Calibri" w:cstheme="minorHAnsi"/>
        </w:rPr>
        <w:t>Ich realizacja będzie również sprzyjała osiągnięciu wysokiego poziomu ochrony środowiska i poprawy jego jakości, w zgodzie z innymi politykami Unii i zasadą zrównoważonego rozwoju.</w:t>
      </w:r>
    </w:p>
    <w:p w14:paraId="435D3F06" w14:textId="77777777" w:rsidR="00EC5D41" w:rsidRPr="00EC5D41" w:rsidRDefault="00EC5D41" w:rsidP="00EC5D41">
      <w:pPr>
        <w:spacing w:before="60" w:after="60" w:line="276" w:lineRule="auto"/>
        <w:rPr>
          <w:rFonts w:eastAsia="Calibri" w:cstheme="minorHAnsi"/>
        </w:rPr>
      </w:pPr>
      <w:r w:rsidRPr="00EC5D41">
        <w:rPr>
          <w:rFonts w:eastAsia="Calibri" w:cstheme="minorHAnsi"/>
        </w:rPr>
        <w:t>W powiązaniu z treścią artykułów zawartych w Karcie, działania w ramach Celu prowadzone będą zgodnie z zasadami horyzontalnymi wynikającymi z SRWP 2030, w szczególności zasadą korzystnego oddziaływania na klimat i środowisko</w:t>
      </w:r>
      <w:r>
        <w:rPr>
          <w:rFonts w:eastAsia="Calibri" w:cstheme="minorHAnsi"/>
        </w:rPr>
        <w:t xml:space="preserve">, </w:t>
      </w:r>
      <w:r w:rsidRPr="00A9743B">
        <w:rPr>
          <w:rFonts w:eastAsia="Calibri" w:cstheme="minorHAnsi"/>
        </w:rPr>
        <w:t>zasadą wymiaru cyfrowego</w:t>
      </w:r>
      <w:r>
        <w:rPr>
          <w:rFonts w:eastAsia="Calibri" w:cstheme="minorHAnsi"/>
        </w:rPr>
        <w:t xml:space="preserve"> </w:t>
      </w:r>
      <w:r w:rsidRPr="00EC5D41">
        <w:rPr>
          <w:rFonts w:eastAsia="Calibri" w:cstheme="minorHAnsi"/>
        </w:rPr>
        <w:t>oraz zasadą włączenia społecznego, równości szans, niedyskryminacji i deinstytucjonalizacji.</w:t>
      </w:r>
    </w:p>
    <w:p w14:paraId="6B47A890" w14:textId="77777777" w:rsidR="00EC5D41" w:rsidRPr="00EC5D41" w:rsidRDefault="00EC5D41" w:rsidP="00EC5D41">
      <w:pPr>
        <w:spacing w:before="60" w:after="60" w:line="276" w:lineRule="auto"/>
        <w:rPr>
          <w:rFonts w:eastAsia="Calibri" w:cstheme="minorHAnsi"/>
        </w:rPr>
      </w:pPr>
      <w:r w:rsidRPr="00EC5D41">
        <w:rPr>
          <w:rFonts w:eastAsia="Calibri" w:cstheme="minorHAnsi"/>
        </w:rPr>
        <w:t>W obszarze równości kobiet i mężczyzn, uwzględniania aspektu płci oraz zapobiegania wszelkiej dyskryminacji podczas przygotowywania, wdrażania, monitorowania, sprawozdawczości i ewaluacji programu – obowiązywać będą zasady wskazane w Rozdziale I „Strategia programu”.</w:t>
      </w:r>
    </w:p>
    <w:p w14:paraId="371A7EEB" w14:textId="77777777" w:rsidR="00EC5D41" w:rsidRPr="00EC5D41" w:rsidRDefault="00EC5D41" w:rsidP="00EC5D41">
      <w:pPr>
        <w:spacing w:before="60" w:after="60" w:line="276" w:lineRule="auto"/>
        <w:rPr>
          <w:rFonts w:eastAsia="Calibri" w:cstheme="minorHAnsi"/>
        </w:rPr>
      </w:pPr>
      <w:r w:rsidRPr="00EC5D41">
        <w:rPr>
          <w:rFonts w:eastAsia="Calibri" w:cstheme="minorHAnsi"/>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0E83D8B6" w14:textId="77777777" w:rsidR="00C457C3" w:rsidRPr="00C457C3" w:rsidRDefault="00EC5D41" w:rsidP="00C457C3">
      <w:pPr>
        <w:spacing w:before="60" w:after="60" w:line="276" w:lineRule="auto"/>
        <w:rPr>
          <w:rFonts w:eastAsia="Calibri" w:cstheme="minorHAnsi"/>
        </w:rPr>
      </w:pPr>
      <w:r w:rsidRPr="00EC5D41">
        <w:rPr>
          <w:rFonts w:eastAsia="Calibri" w:cstheme="minorHAnsi"/>
        </w:rPr>
        <w:t>W celu uniknięcia dyskryminacji pośredniej, jaką jest nierówny dostęp do informacji, której doświadczają obywatele państw trzecich, zaplanowane zostaną działania zapewniające powszechnie dostępne informacje w językach obcych.</w:t>
      </w:r>
      <w:r w:rsidR="00C457C3" w:rsidRPr="00C457C3">
        <w:t xml:space="preserve"> </w:t>
      </w:r>
      <w:r w:rsidR="00C457C3" w:rsidRPr="00C457C3">
        <w:rPr>
          <w:rFonts w:eastAsia="Calibri" w:cstheme="minorHAnsi"/>
        </w:rPr>
        <w:t>Wymagana będzie dostępność cyfrowa WCAG w odniesieniu do stron internetowych, systemów teleinformatycznych i dokumentów będących wynikiem realizacji projektów.</w:t>
      </w:r>
    </w:p>
    <w:p w14:paraId="4E05AA16" w14:textId="77777777" w:rsidR="00D2304D" w:rsidRPr="00D2304D" w:rsidRDefault="00D2304D" w:rsidP="00D2304D">
      <w:pPr>
        <w:spacing w:before="60" w:after="60" w:line="276" w:lineRule="auto"/>
        <w:rPr>
          <w:rFonts w:cstheme="minorHAnsi"/>
        </w:rPr>
      </w:pPr>
      <w:r w:rsidRPr="00D2304D">
        <w:rPr>
          <w:rFonts w:cstheme="minorHAnsi"/>
          <w:u w:val="single"/>
        </w:rPr>
        <w:t>Szczególne terytoria docelowe, z uwzględnieniem planowanego wykorzystania narzędzi terytorialnych</w:t>
      </w:r>
    </w:p>
    <w:p w14:paraId="4A5AE3C9" w14:textId="77777777" w:rsidR="00D2304D" w:rsidRPr="00D2304D" w:rsidRDefault="00D2304D" w:rsidP="00D2304D">
      <w:pPr>
        <w:spacing w:before="60" w:after="60" w:line="276" w:lineRule="auto"/>
        <w:rPr>
          <w:rFonts w:cstheme="minorHAnsi"/>
        </w:rPr>
      </w:pPr>
      <w:r w:rsidRPr="00D2304D">
        <w:rPr>
          <w:rFonts w:cstheme="minorHAnsi"/>
        </w:rPr>
        <w:t xml:space="preserve">Interwencja będzie prowadzona na terenie całego województwa. </w:t>
      </w:r>
    </w:p>
    <w:p w14:paraId="1BE16F09" w14:textId="77777777" w:rsidR="00D2304D" w:rsidRPr="00D2304D" w:rsidRDefault="00D2304D" w:rsidP="00D2304D">
      <w:pPr>
        <w:spacing w:before="60" w:after="60" w:line="276" w:lineRule="auto"/>
        <w:rPr>
          <w:rFonts w:cstheme="minorHAnsi"/>
        </w:rPr>
      </w:pPr>
      <w:r w:rsidRPr="00D2304D">
        <w:rPr>
          <w:rFonts w:cstheme="minorHAnsi"/>
        </w:rPr>
        <w:t>W ramach realizacji Celu nie przewiduje się zastosowania instrumentów terytorialnych.</w:t>
      </w:r>
    </w:p>
    <w:p w14:paraId="326D7E04" w14:textId="77777777" w:rsidR="00D2304D" w:rsidRPr="00D2304D" w:rsidRDefault="00D2304D" w:rsidP="00D2304D">
      <w:pPr>
        <w:spacing w:before="60" w:after="60" w:line="276" w:lineRule="auto"/>
        <w:rPr>
          <w:rFonts w:cstheme="minorHAnsi"/>
          <w:u w:val="single"/>
        </w:rPr>
      </w:pPr>
      <w:r w:rsidRPr="00D2304D">
        <w:rPr>
          <w:rFonts w:cstheme="minorHAnsi"/>
          <w:u w:val="single"/>
        </w:rPr>
        <w:t>Przedsięwzięcia międzyregionalne i transnarodowe</w:t>
      </w:r>
    </w:p>
    <w:p w14:paraId="2D883FD0" w14:textId="77777777" w:rsidR="00DC50E5" w:rsidRPr="00DC50E5" w:rsidRDefault="00DC50E5" w:rsidP="00DC50E5">
      <w:pPr>
        <w:spacing w:before="60" w:after="60" w:line="276" w:lineRule="auto"/>
        <w:rPr>
          <w:rFonts w:eastAsia="Calibri" w:cstheme="minorHAnsi"/>
        </w:rPr>
      </w:pPr>
      <w:r w:rsidRPr="00DC50E5">
        <w:rPr>
          <w:rFonts w:eastAsia="Calibri" w:cstheme="minorHAnsi"/>
        </w:rPr>
        <w:lastRenderedPageBreak/>
        <w:t>Działania planowane w ramach Celu, jakkolwiek realizowane na terenie województwa pomorskiego, będą posiadały również wymiar europejski, wpisując się w cele Strategii na rzecz zrównoważonej i inteligentnej mobilności. Realizacja projektów drogowych jest zgodna z inicjatywami na rzecz poprawy połączeń w regionie i współpracy z krajami trzecimi oraz czystego i neutralnego dla klimatu transportu w OT SUERMB Transport.</w:t>
      </w:r>
    </w:p>
    <w:p w14:paraId="5F04D8AA" w14:textId="77777777" w:rsidR="00DC50E5" w:rsidRPr="00DC50E5" w:rsidRDefault="00DC50E5" w:rsidP="00DC50E5">
      <w:pPr>
        <w:spacing w:before="60" w:after="60" w:line="276" w:lineRule="auto"/>
        <w:rPr>
          <w:rFonts w:eastAsia="Calibri" w:cstheme="minorHAnsi"/>
        </w:rPr>
      </w:pPr>
      <w:r w:rsidRPr="00DC50E5">
        <w:rPr>
          <w:rFonts w:eastAsia="Calibri" w:cstheme="minorHAnsi"/>
        </w:rPr>
        <w:t>Projekty w ramach FEP wpisywać się będą w zalecenia sformułowane w Sprawozdaniu krajowym Polska 2019, dotyczące w szczególności promowania zintegrowanego, czystego i bezpiecznego transportu publicznego, wsparcia przechodzenia od transportu drogowego do kolejowego, poprawy dostępności transportu publicznego na obszarach peryferyjnych, oraz dalszego ograniczenia wpływu transportu na środowisko i poprawy jego bezpieczeństwa.</w:t>
      </w:r>
    </w:p>
    <w:p w14:paraId="57F8E43F" w14:textId="77777777" w:rsidR="00DC50E5" w:rsidRPr="00DC50E5" w:rsidRDefault="00DC50E5" w:rsidP="00DC50E5">
      <w:pPr>
        <w:spacing w:before="60" w:after="60" w:line="276" w:lineRule="auto"/>
        <w:rPr>
          <w:rFonts w:eastAsia="Calibri" w:cstheme="minorHAnsi"/>
        </w:rPr>
      </w:pPr>
      <w:r w:rsidRPr="00DC50E5">
        <w:rPr>
          <w:rFonts w:eastAsia="Calibri" w:cstheme="minorHAnsi"/>
        </w:rPr>
        <w:t>Ponadto działania międzyregionalne i transnarodowe komplementarne do podejmowanych w ramach FEP, w obszarze niniejszego Celu realizowane będą poprzez:</w:t>
      </w:r>
    </w:p>
    <w:p w14:paraId="025933B6" w14:textId="77777777" w:rsidR="00DC50E5" w:rsidRPr="00DC50E5" w:rsidRDefault="00DC50E5" w:rsidP="004E001A">
      <w:pPr>
        <w:spacing w:before="60" w:after="60" w:line="276" w:lineRule="auto"/>
        <w:ind w:firstLine="426"/>
        <w:rPr>
          <w:rFonts w:eastAsia="Calibri" w:cstheme="minorHAnsi"/>
        </w:rPr>
      </w:pPr>
      <w:r w:rsidRPr="00DC50E5">
        <w:rPr>
          <w:rFonts w:eastAsia="Calibri" w:cstheme="minorHAnsi"/>
        </w:rPr>
        <w:t>•</w:t>
      </w:r>
      <w:r w:rsidRPr="00DC50E5">
        <w:rPr>
          <w:rFonts w:eastAsia="Calibri" w:cstheme="minorHAnsi"/>
        </w:rPr>
        <w:tab/>
        <w:t>Instrument CEF – w zakresie transportu,</w:t>
      </w:r>
    </w:p>
    <w:p w14:paraId="33217308" w14:textId="77777777" w:rsidR="00DC50E5" w:rsidRPr="00DC50E5" w:rsidRDefault="00DC50E5" w:rsidP="004E001A">
      <w:pPr>
        <w:spacing w:before="60" w:after="60" w:line="276" w:lineRule="auto"/>
        <w:ind w:firstLine="426"/>
        <w:rPr>
          <w:rFonts w:eastAsia="Calibri" w:cstheme="minorHAnsi"/>
        </w:rPr>
      </w:pPr>
      <w:r w:rsidRPr="00DC50E5">
        <w:rPr>
          <w:rFonts w:eastAsia="Calibri" w:cstheme="minorHAnsi"/>
        </w:rPr>
        <w:t>•</w:t>
      </w:r>
      <w:r w:rsidRPr="00DC50E5">
        <w:rPr>
          <w:rFonts w:eastAsia="Calibri" w:cstheme="minorHAnsi"/>
        </w:rPr>
        <w:tab/>
        <w:t>Program Interreg Europa Środkowa 2021-2027 – w zakresie zielonej mobilności miejskiej,</w:t>
      </w:r>
    </w:p>
    <w:p w14:paraId="2546D04E" w14:textId="77777777" w:rsidR="003D146C" w:rsidRDefault="00DC50E5" w:rsidP="004E001A">
      <w:pPr>
        <w:spacing w:before="60" w:after="60" w:line="276" w:lineRule="auto"/>
        <w:ind w:firstLine="426"/>
        <w:rPr>
          <w:rFonts w:eastAsia="Calibri" w:cstheme="minorHAnsi"/>
        </w:rPr>
      </w:pPr>
      <w:r w:rsidRPr="00DC50E5">
        <w:rPr>
          <w:rFonts w:eastAsia="Calibri" w:cstheme="minorHAnsi"/>
        </w:rPr>
        <w:t>•</w:t>
      </w:r>
      <w:r w:rsidRPr="00DC50E5">
        <w:rPr>
          <w:rFonts w:eastAsia="Calibri" w:cstheme="minorHAnsi"/>
        </w:rPr>
        <w:tab/>
        <w:t>Program Interreg Morza Bałtyckiego 2021-2027 – w zakresie inteligentnej zielonej</w:t>
      </w:r>
    </w:p>
    <w:p w14:paraId="28B1F503" w14:textId="77777777" w:rsidR="00A9385F" w:rsidRDefault="00DC50E5" w:rsidP="004E001A">
      <w:pPr>
        <w:spacing w:before="60" w:after="60" w:line="276" w:lineRule="auto"/>
        <w:ind w:firstLine="426"/>
        <w:rPr>
          <w:rFonts w:eastAsia="Calibri" w:cstheme="minorHAnsi"/>
        </w:rPr>
      </w:pPr>
      <w:r w:rsidRPr="00DC50E5">
        <w:rPr>
          <w:rFonts w:eastAsia="Calibri" w:cstheme="minorHAnsi"/>
        </w:rPr>
        <w:t>mobilności.</w:t>
      </w:r>
    </w:p>
    <w:p w14:paraId="4E11422A" w14:textId="77777777" w:rsidR="00D2304D" w:rsidRPr="00D2304D" w:rsidRDefault="00D2304D" w:rsidP="00DC50E5">
      <w:pPr>
        <w:spacing w:before="60" w:after="60" w:line="276" w:lineRule="auto"/>
        <w:rPr>
          <w:rFonts w:cstheme="minorHAnsi"/>
        </w:rPr>
      </w:pPr>
      <w:r w:rsidRPr="00D2304D">
        <w:rPr>
          <w:rFonts w:cstheme="minorHAnsi"/>
          <w:u w:val="single"/>
        </w:rPr>
        <w:t>Planowane wykorzystanie instrumentów finansowych</w:t>
      </w:r>
    </w:p>
    <w:p w14:paraId="07242971" w14:textId="77777777" w:rsidR="00D2304D" w:rsidRPr="00D2304D" w:rsidRDefault="00D2304D" w:rsidP="00D2304D">
      <w:pPr>
        <w:spacing w:before="60" w:after="60" w:line="276" w:lineRule="auto"/>
        <w:rPr>
          <w:rFonts w:eastAsia="Calibri" w:cstheme="minorHAnsi"/>
        </w:rPr>
      </w:pPr>
      <w:r w:rsidRPr="00D2304D">
        <w:rPr>
          <w:rFonts w:cstheme="minorHAnsi"/>
        </w:rPr>
        <w:t xml:space="preserve">W ramach realizacji Celu nie planuje się wykorzystania instrumentów finansowych </w:t>
      </w:r>
      <w:r w:rsidRPr="00D2304D">
        <w:rPr>
          <w:rFonts w:eastAsia="Calibri" w:cstheme="minorHAnsi"/>
        </w:rPr>
        <w:t>(wsparcie co do zasady ukierunkowane jest na przedsięwzięcia, które nie generują przychodów lub bezpośrednich oszczędności).</w:t>
      </w:r>
    </w:p>
    <w:p w14:paraId="115681E9" w14:textId="77777777" w:rsidR="00D2304D" w:rsidRPr="00D2304D" w:rsidRDefault="00D2304D" w:rsidP="00D2304D">
      <w:pPr>
        <w:spacing w:before="60" w:after="60" w:line="276" w:lineRule="auto"/>
        <w:rPr>
          <w:rFonts w:cstheme="minorHAnsi"/>
          <w:b/>
        </w:rPr>
      </w:pPr>
      <w:r w:rsidRPr="00D2304D">
        <w:rPr>
          <w:rFonts w:cstheme="minorHAnsi"/>
          <w:b/>
        </w:rPr>
        <w:t>Wskaźniki</w:t>
      </w:r>
    </w:p>
    <w:p w14:paraId="3EC2816A" w14:textId="77777777" w:rsidR="00D2304D" w:rsidRPr="00D2304D" w:rsidRDefault="00D2304D" w:rsidP="00D2304D">
      <w:pPr>
        <w:spacing w:before="60" w:after="60" w:line="276" w:lineRule="auto"/>
        <w:rPr>
          <w:rFonts w:cstheme="minorHAnsi"/>
        </w:rPr>
      </w:pPr>
      <w:r w:rsidRPr="00D2304D">
        <w:rPr>
          <w:rFonts w:cstheme="minorHAnsi"/>
        </w:rPr>
        <w:t>Tabela 1. Wskaźniki produktu</w:t>
      </w:r>
    </w:p>
    <w:tbl>
      <w:tblPr>
        <w:tblStyle w:val="Tabela-Siatka83"/>
        <w:tblW w:w="10768" w:type="dxa"/>
        <w:jc w:val="center"/>
        <w:tblLayout w:type="fixed"/>
        <w:tblLook w:val="04A0" w:firstRow="1" w:lastRow="0" w:firstColumn="1" w:lastColumn="0" w:noHBand="0" w:noVBand="1"/>
      </w:tblPr>
      <w:tblGrid>
        <w:gridCol w:w="704"/>
        <w:gridCol w:w="851"/>
        <w:gridCol w:w="850"/>
        <w:gridCol w:w="1134"/>
        <w:gridCol w:w="992"/>
        <w:gridCol w:w="3443"/>
        <w:gridCol w:w="980"/>
        <w:gridCol w:w="877"/>
        <w:gridCol w:w="937"/>
      </w:tblGrid>
      <w:tr w:rsidR="00D2304D" w:rsidRPr="00D2304D" w14:paraId="55876C11" w14:textId="77777777" w:rsidTr="00D2304D">
        <w:trPr>
          <w:tblHeader/>
          <w:jc w:val="center"/>
        </w:trPr>
        <w:tc>
          <w:tcPr>
            <w:tcW w:w="704" w:type="dxa"/>
          </w:tcPr>
          <w:p w14:paraId="46EB9B12" w14:textId="77777777" w:rsidR="00D2304D" w:rsidRPr="00D2304D" w:rsidRDefault="00D2304D" w:rsidP="00D2304D">
            <w:pPr>
              <w:spacing w:before="60" w:after="60" w:line="276" w:lineRule="auto"/>
              <w:rPr>
                <w:rFonts w:cstheme="minorHAnsi"/>
                <w:sz w:val="18"/>
                <w:szCs w:val="18"/>
              </w:rPr>
            </w:pPr>
            <w:bookmarkStart w:id="144" w:name="_Hlk210823899"/>
            <w:r w:rsidRPr="00D2304D">
              <w:rPr>
                <w:rFonts w:cstheme="minorHAnsi"/>
                <w:sz w:val="18"/>
                <w:szCs w:val="18"/>
              </w:rPr>
              <w:t>Priorytet</w:t>
            </w:r>
          </w:p>
        </w:tc>
        <w:tc>
          <w:tcPr>
            <w:tcW w:w="851" w:type="dxa"/>
          </w:tcPr>
          <w:p w14:paraId="57A8DA07"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Cel szczegółowy</w:t>
            </w:r>
          </w:p>
        </w:tc>
        <w:tc>
          <w:tcPr>
            <w:tcW w:w="850" w:type="dxa"/>
          </w:tcPr>
          <w:p w14:paraId="03C12C3E"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Fundusz</w:t>
            </w:r>
          </w:p>
        </w:tc>
        <w:tc>
          <w:tcPr>
            <w:tcW w:w="1134" w:type="dxa"/>
          </w:tcPr>
          <w:p w14:paraId="24CAF701"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Kategoria regionu</w:t>
            </w:r>
          </w:p>
        </w:tc>
        <w:tc>
          <w:tcPr>
            <w:tcW w:w="992" w:type="dxa"/>
          </w:tcPr>
          <w:p w14:paraId="1972A8D9"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Nr identyfikacyjny</w:t>
            </w:r>
          </w:p>
        </w:tc>
        <w:tc>
          <w:tcPr>
            <w:tcW w:w="3443" w:type="dxa"/>
          </w:tcPr>
          <w:p w14:paraId="5EC44B3F"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Wskaźnik</w:t>
            </w:r>
          </w:p>
        </w:tc>
        <w:tc>
          <w:tcPr>
            <w:tcW w:w="980" w:type="dxa"/>
          </w:tcPr>
          <w:p w14:paraId="2B87957E"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Jednostka miary</w:t>
            </w:r>
          </w:p>
        </w:tc>
        <w:tc>
          <w:tcPr>
            <w:tcW w:w="877" w:type="dxa"/>
          </w:tcPr>
          <w:p w14:paraId="0B7EC1F1"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Cel pośredni (2024)</w:t>
            </w:r>
          </w:p>
        </w:tc>
        <w:tc>
          <w:tcPr>
            <w:tcW w:w="937" w:type="dxa"/>
          </w:tcPr>
          <w:p w14:paraId="18E2F2C0"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Cel końcowy (2029)</w:t>
            </w:r>
          </w:p>
        </w:tc>
      </w:tr>
      <w:tr w:rsidR="00D2304D" w:rsidRPr="00D2304D" w14:paraId="28523DD5" w14:textId="77777777" w:rsidTr="00D2304D">
        <w:trPr>
          <w:jc w:val="center"/>
        </w:trPr>
        <w:tc>
          <w:tcPr>
            <w:tcW w:w="704" w:type="dxa"/>
            <w:shd w:val="clear" w:color="auto" w:fill="auto"/>
          </w:tcPr>
          <w:p w14:paraId="4749AA7B"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12</w:t>
            </w:r>
          </w:p>
        </w:tc>
        <w:tc>
          <w:tcPr>
            <w:tcW w:w="851" w:type="dxa"/>
            <w:shd w:val="clear" w:color="auto" w:fill="auto"/>
          </w:tcPr>
          <w:p w14:paraId="701E1682"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(iii)</w:t>
            </w:r>
          </w:p>
        </w:tc>
        <w:tc>
          <w:tcPr>
            <w:tcW w:w="850" w:type="dxa"/>
            <w:shd w:val="clear" w:color="auto" w:fill="auto"/>
          </w:tcPr>
          <w:p w14:paraId="4D5273A9"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EFRR</w:t>
            </w:r>
          </w:p>
        </w:tc>
        <w:tc>
          <w:tcPr>
            <w:tcW w:w="1134" w:type="dxa"/>
            <w:shd w:val="clear" w:color="auto" w:fill="auto"/>
          </w:tcPr>
          <w:p w14:paraId="6F2BECBD"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Słabiej rozwinięty</w:t>
            </w:r>
          </w:p>
        </w:tc>
        <w:tc>
          <w:tcPr>
            <w:tcW w:w="992" w:type="dxa"/>
            <w:shd w:val="clear" w:color="auto" w:fill="auto"/>
          </w:tcPr>
          <w:p w14:paraId="03260068" w14:textId="77777777" w:rsidR="00D2304D" w:rsidRPr="00D2304D" w:rsidRDefault="00D2304D" w:rsidP="00D2304D">
            <w:pPr>
              <w:spacing w:before="60" w:after="60" w:line="276" w:lineRule="auto"/>
              <w:rPr>
                <w:rFonts w:cstheme="minorHAnsi"/>
                <w:color w:val="000000"/>
                <w:sz w:val="18"/>
                <w:szCs w:val="18"/>
              </w:rPr>
            </w:pPr>
            <w:r w:rsidRPr="00D2304D">
              <w:rPr>
                <w:rFonts w:cstheme="minorHAnsi"/>
                <w:color w:val="000000" w:themeColor="text1"/>
                <w:sz w:val="18"/>
                <w:szCs w:val="18"/>
              </w:rPr>
              <w:t>RCO046</w:t>
            </w:r>
          </w:p>
        </w:tc>
        <w:tc>
          <w:tcPr>
            <w:tcW w:w="3443" w:type="dxa"/>
            <w:shd w:val="clear" w:color="auto" w:fill="auto"/>
          </w:tcPr>
          <w:p w14:paraId="63EA3F11" w14:textId="77777777" w:rsidR="00D2304D" w:rsidRPr="00D2304D" w:rsidRDefault="00D2304D" w:rsidP="00D2304D">
            <w:pPr>
              <w:spacing w:before="60" w:after="60" w:line="276" w:lineRule="auto"/>
              <w:rPr>
                <w:rFonts w:cstheme="minorHAnsi"/>
                <w:sz w:val="18"/>
                <w:szCs w:val="18"/>
              </w:rPr>
            </w:pPr>
            <w:r w:rsidRPr="00D2304D">
              <w:rPr>
                <w:rFonts w:cstheme="minorHAnsi"/>
                <w:color w:val="000000" w:themeColor="text1"/>
                <w:sz w:val="18"/>
                <w:szCs w:val="18"/>
              </w:rPr>
              <w:t>Długość dróg przebudowanych lub zmodernizowanych – poza TEN-T</w:t>
            </w:r>
          </w:p>
        </w:tc>
        <w:tc>
          <w:tcPr>
            <w:tcW w:w="980" w:type="dxa"/>
            <w:shd w:val="clear" w:color="auto" w:fill="auto"/>
          </w:tcPr>
          <w:p w14:paraId="2C824C3E"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km</w:t>
            </w:r>
          </w:p>
        </w:tc>
        <w:tc>
          <w:tcPr>
            <w:tcW w:w="877" w:type="dxa"/>
            <w:shd w:val="clear" w:color="auto" w:fill="auto"/>
          </w:tcPr>
          <w:p w14:paraId="1DB3A192"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0</w:t>
            </w:r>
          </w:p>
        </w:tc>
        <w:tc>
          <w:tcPr>
            <w:tcW w:w="937" w:type="dxa"/>
            <w:shd w:val="clear" w:color="auto" w:fill="auto"/>
          </w:tcPr>
          <w:p w14:paraId="0F4A169D"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7</w:t>
            </w:r>
          </w:p>
        </w:tc>
      </w:tr>
      <w:tr w:rsidR="00D2304D" w:rsidRPr="00D2304D" w14:paraId="50B8AF0A" w14:textId="77777777" w:rsidTr="00D2304D">
        <w:trPr>
          <w:jc w:val="center"/>
        </w:trPr>
        <w:tc>
          <w:tcPr>
            <w:tcW w:w="704" w:type="dxa"/>
            <w:shd w:val="clear" w:color="auto" w:fill="auto"/>
          </w:tcPr>
          <w:p w14:paraId="761AE214"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12</w:t>
            </w:r>
          </w:p>
        </w:tc>
        <w:tc>
          <w:tcPr>
            <w:tcW w:w="851" w:type="dxa"/>
            <w:shd w:val="clear" w:color="auto" w:fill="auto"/>
          </w:tcPr>
          <w:p w14:paraId="006000F8"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(iii)</w:t>
            </w:r>
          </w:p>
        </w:tc>
        <w:tc>
          <w:tcPr>
            <w:tcW w:w="850" w:type="dxa"/>
            <w:shd w:val="clear" w:color="auto" w:fill="auto"/>
          </w:tcPr>
          <w:p w14:paraId="7E11EC8D"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EFRR</w:t>
            </w:r>
          </w:p>
        </w:tc>
        <w:tc>
          <w:tcPr>
            <w:tcW w:w="1134" w:type="dxa"/>
            <w:shd w:val="clear" w:color="auto" w:fill="auto"/>
          </w:tcPr>
          <w:p w14:paraId="10ACE1DA"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Słabiej rozwinięty</w:t>
            </w:r>
          </w:p>
        </w:tc>
        <w:tc>
          <w:tcPr>
            <w:tcW w:w="992" w:type="dxa"/>
            <w:shd w:val="clear" w:color="auto" w:fill="auto"/>
          </w:tcPr>
          <w:p w14:paraId="53611706"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RCO129</w:t>
            </w:r>
          </w:p>
        </w:tc>
        <w:tc>
          <w:tcPr>
            <w:tcW w:w="3443" w:type="dxa"/>
            <w:shd w:val="clear" w:color="auto" w:fill="auto"/>
          </w:tcPr>
          <w:p w14:paraId="4EBD2F2D"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Infrastruktura dostosowana do wymogów mobilności wojskowej</w:t>
            </w:r>
          </w:p>
        </w:tc>
        <w:tc>
          <w:tcPr>
            <w:tcW w:w="980" w:type="dxa"/>
            <w:shd w:val="clear" w:color="auto" w:fill="auto"/>
          </w:tcPr>
          <w:p w14:paraId="4AC79DB3"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sztuki</w:t>
            </w:r>
          </w:p>
        </w:tc>
        <w:tc>
          <w:tcPr>
            <w:tcW w:w="877" w:type="dxa"/>
            <w:shd w:val="clear" w:color="auto" w:fill="auto"/>
          </w:tcPr>
          <w:p w14:paraId="66F9B963"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0</w:t>
            </w:r>
          </w:p>
        </w:tc>
        <w:tc>
          <w:tcPr>
            <w:tcW w:w="937" w:type="dxa"/>
            <w:shd w:val="clear" w:color="auto" w:fill="auto"/>
          </w:tcPr>
          <w:p w14:paraId="1549F13F" w14:textId="77777777" w:rsidR="00D2304D" w:rsidRPr="00D2304D" w:rsidDel="002514F2"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1</w:t>
            </w:r>
          </w:p>
        </w:tc>
      </w:tr>
      <w:tr w:rsidR="00D2304D" w:rsidRPr="00D2304D" w14:paraId="4208D38E" w14:textId="77777777" w:rsidTr="00D2304D">
        <w:trPr>
          <w:jc w:val="center"/>
        </w:trPr>
        <w:tc>
          <w:tcPr>
            <w:tcW w:w="704" w:type="dxa"/>
          </w:tcPr>
          <w:p w14:paraId="581FF277"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12</w:t>
            </w:r>
          </w:p>
        </w:tc>
        <w:tc>
          <w:tcPr>
            <w:tcW w:w="851" w:type="dxa"/>
          </w:tcPr>
          <w:p w14:paraId="5CA5A548"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(iii)</w:t>
            </w:r>
          </w:p>
        </w:tc>
        <w:tc>
          <w:tcPr>
            <w:tcW w:w="850" w:type="dxa"/>
          </w:tcPr>
          <w:p w14:paraId="59C2A421"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EFRR</w:t>
            </w:r>
          </w:p>
        </w:tc>
        <w:tc>
          <w:tcPr>
            <w:tcW w:w="1134" w:type="dxa"/>
          </w:tcPr>
          <w:p w14:paraId="1B1F7230"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Słabiej rozwinięty</w:t>
            </w:r>
          </w:p>
        </w:tc>
        <w:tc>
          <w:tcPr>
            <w:tcW w:w="992" w:type="dxa"/>
          </w:tcPr>
          <w:p w14:paraId="206C5A01"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PLRO014</w:t>
            </w:r>
          </w:p>
        </w:tc>
        <w:tc>
          <w:tcPr>
            <w:tcW w:w="3443" w:type="dxa"/>
          </w:tcPr>
          <w:p w14:paraId="77C5A589" w14:textId="05DB1ABC" w:rsidR="00D2304D" w:rsidRPr="00D2304D" w:rsidRDefault="00D2304D" w:rsidP="00D2304D">
            <w:pPr>
              <w:spacing w:before="60" w:after="60" w:line="276" w:lineRule="auto"/>
              <w:rPr>
                <w:rFonts w:cstheme="minorHAnsi"/>
                <w:sz w:val="18"/>
                <w:szCs w:val="18"/>
              </w:rPr>
            </w:pPr>
            <w:r w:rsidRPr="00D2304D">
              <w:rPr>
                <w:rFonts w:cstheme="minorHAnsi"/>
                <w:sz w:val="18"/>
                <w:szCs w:val="18"/>
              </w:rPr>
              <w:t xml:space="preserve">Liczba podmiotów wspartych w zakresie </w:t>
            </w:r>
            <w:proofErr w:type="spellStart"/>
            <w:r w:rsidRPr="00D2304D">
              <w:rPr>
                <w:rFonts w:cstheme="minorHAnsi"/>
                <w:sz w:val="18"/>
                <w:szCs w:val="18"/>
              </w:rPr>
              <w:t>cyberbezpieczeństwa</w:t>
            </w:r>
            <w:proofErr w:type="spellEnd"/>
          </w:p>
        </w:tc>
        <w:tc>
          <w:tcPr>
            <w:tcW w:w="980" w:type="dxa"/>
          </w:tcPr>
          <w:p w14:paraId="746C7C6A" w14:textId="77777777" w:rsidR="00D2304D" w:rsidRPr="00D2304D" w:rsidRDefault="00D2304D" w:rsidP="00D2304D">
            <w:pPr>
              <w:spacing w:before="60" w:after="60" w:line="276" w:lineRule="auto"/>
              <w:rPr>
                <w:rFonts w:cstheme="minorHAnsi"/>
                <w:color w:val="000000" w:themeColor="text1"/>
                <w:sz w:val="18"/>
                <w:szCs w:val="18"/>
              </w:rPr>
            </w:pPr>
            <w:r w:rsidRPr="00D2304D">
              <w:rPr>
                <w:rFonts w:cstheme="minorHAnsi"/>
                <w:color w:val="000000" w:themeColor="text1"/>
                <w:sz w:val="18"/>
                <w:szCs w:val="18"/>
              </w:rPr>
              <w:t>sztuki</w:t>
            </w:r>
          </w:p>
        </w:tc>
        <w:tc>
          <w:tcPr>
            <w:tcW w:w="877" w:type="dxa"/>
          </w:tcPr>
          <w:p w14:paraId="00EDF442"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0</w:t>
            </w:r>
          </w:p>
        </w:tc>
        <w:tc>
          <w:tcPr>
            <w:tcW w:w="937" w:type="dxa"/>
            <w:shd w:val="clear" w:color="auto" w:fill="auto"/>
          </w:tcPr>
          <w:p w14:paraId="43C0444B" w14:textId="1653D71A" w:rsidR="00D2304D" w:rsidRPr="00D2304D" w:rsidRDefault="00667448" w:rsidP="00D2304D">
            <w:pPr>
              <w:spacing w:before="60" w:after="60" w:line="276" w:lineRule="auto"/>
              <w:rPr>
                <w:rFonts w:cstheme="minorHAnsi"/>
                <w:sz w:val="18"/>
                <w:szCs w:val="18"/>
              </w:rPr>
            </w:pPr>
            <w:r>
              <w:rPr>
                <w:rFonts w:cstheme="minorHAnsi"/>
                <w:sz w:val="18"/>
                <w:szCs w:val="18"/>
              </w:rPr>
              <w:t>12</w:t>
            </w:r>
          </w:p>
        </w:tc>
      </w:tr>
      <w:tr w:rsidR="00CC605B" w:rsidRPr="00D2304D" w14:paraId="5968477E" w14:textId="77777777" w:rsidTr="00D2304D">
        <w:trPr>
          <w:jc w:val="center"/>
        </w:trPr>
        <w:tc>
          <w:tcPr>
            <w:tcW w:w="704" w:type="dxa"/>
          </w:tcPr>
          <w:p w14:paraId="67A8B983" w14:textId="77777777" w:rsidR="00CC605B" w:rsidRPr="00D2304D" w:rsidRDefault="00CC605B" w:rsidP="00CC605B">
            <w:pPr>
              <w:spacing w:before="60" w:after="60" w:line="276" w:lineRule="auto"/>
              <w:rPr>
                <w:rFonts w:cstheme="minorHAnsi"/>
                <w:color w:val="000000" w:themeColor="text1"/>
                <w:sz w:val="18"/>
                <w:szCs w:val="18"/>
              </w:rPr>
            </w:pPr>
            <w:r w:rsidRPr="00D2304D">
              <w:rPr>
                <w:rFonts w:cstheme="minorHAnsi"/>
                <w:color w:val="000000" w:themeColor="text1"/>
                <w:sz w:val="18"/>
                <w:szCs w:val="18"/>
              </w:rPr>
              <w:t>12</w:t>
            </w:r>
          </w:p>
        </w:tc>
        <w:tc>
          <w:tcPr>
            <w:tcW w:w="851" w:type="dxa"/>
          </w:tcPr>
          <w:p w14:paraId="4EE1C901" w14:textId="77777777" w:rsidR="00CC605B" w:rsidRPr="00D2304D" w:rsidRDefault="00CC605B" w:rsidP="00CC605B">
            <w:pPr>
              <w:spacing w:before="60" w:after="60" w:line="276" w:lineRule="auto"/>
              <w:rPr>
                <w:rFonts w:cstheme="minorHAnsi"/>
                <w:color w:val="000000" w:themeColor="text1"/>
                <w:sz w:val="18"/>
                <w:szCs w:val="18"/>
              </w:rPr>
            </w:pPr>
            <w:r w:rsidRPr="00D2304D">
              <w:rPr>
                <w:rFonts w:cstheme="minorHAnsi"/>
                <w:color w:val="000000" w:themeColor="text1"/>
                <w:sz w:val="18"/>
                <w:szCs w:val="18"/>
              </w:rPr>
              <w:t>(iii)</w:t>
            </w:r>
          </w:p>
        </w:tc>
        <w:tc>
          <w:tcPr>
            <w:tcW w:w="850" w:type="dxa"/>
          </w:tcPr>
          <w:p w14:paraId="46E91337" w14:textId="77777777" w:rsidR="00CC605B" w:rsidRPr="00D2304D" w:rsidRDefault="00CC605B" w:rsidP="00CC605B">
            <w:pPr>
              <w:spacing w:before="60" w:after="60" w:line="276" w:lineRule="auto"/>
              <w:rPr>
                <w:rFonts w:cstheme="minorHAnsi"/>
                <w:color w:val="000000" w:themeColor="text1"/>
                <w:sz w:val="18"/>
                <w:szCs w:val="18"/>
              </w:rPr>
            </w:pPr>
            <w:r w:rsidRPr="00D2304D">
              <w:rPr>
                <w:rFonts w:cstheme="minorHAnsi"/>
                <w:color w:val="000000" w:themeColor="text1"/>
                <w:sz w:val="18"/>
                <w:szCs w:val="18"/>
              </w:rPr>
              <w:t>EFRR</w:t>
            </w:r>
          </w:p>
        </w:tc>
        <w:tc>
          <w:tcPr>
            <w:tcW w:w="1134" w:type="dxa"/>
          </w:tcPr>
          <w:p w14:paraId="7692F560" w14:textId="77777777" w:rsidR="00CC605B" w:rsidRPr="00D2304D" w:rsidRDefault="00CC605B" w:rsidP="00CC605B">
            <w:pPr>
              <w:spacing w:before="60" w:after="60" w:line="276" w:lineRule="auto"/>
              <w:rPr>
                <w:rFonts w:cstheme="minorHAnsi"/>
                <w:color w:val="000000" w:themeColor="text1"/>
                <w:sz w:val="18"/>
                <w:szCs w:val="18"/>
              </w:rPr>
            </w:pPr>
            <w:r w:rsidRPr="00D2304D">
              <w:rPr>
                <w:rFonts w:cstheme="minorHAnsi"/>
                <w:color w:val="000000" w:themeColor="text1"/>
                <w:sz w:val="18"/>
                <w:szCs w:val="18"/>
              </w:rPr>
              <w:t>Słabiej rozwinięty</w:t>
            </w:r>
          </w:p>
        </w:tc>
        <w:tc>
          <w:tcPr>
            <w:tcW w:w="992" w:type="dxa"/>
          </w:tcPr>
          <w:p w14:paraId="7EDC6041" w14:textId="01BA5793" w:rsidR="00CC605B" w:rsidRPr="00D2304D" w:rsidRDefault="00CC605B" w:rsidP="00CC605B">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PLRO133</w:t>
            </w:r>
          </w:p>
        </w:tc>
        <w:tc>
          <w:tcPr>
            <w:tcW w:w="3443" w:type="dxa"/>
          </w:tcPr>
          <w:p w14:paraId="67658B88" w14:textId="64BE59C6" w:rsidR="00CC605B" w:rsidRPr="00D2304D" w:rsidRDefault="00CC605B" w:rsidP="00CC605B">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Liczba wspartych podmiotów wykonujących działalność leczniczą</w:t>
            </w:r>
          </w:p>
        </w:tc>
        <w:tc>
          <w:tcPr>
            <w:tcW w:w="980" w:type="dxa"/>
          </w:tcPr>
          <w:p w14:paraId="3DA6CC3B" w14:textId="7586E3AF" w:rsidR="00CC605B" w:rsidRPr="00D2304D" w:rsidRDefault="00CC605B" w:rsidP="00CC605B">
            <w:pPr>
              <w:spacing w:before="60" w:after="60" w:line="276" w:lineRule="auto"/>
              <w:rPr>
                <w:rFonts w:cstheme="minorHAnsi"/>
                <w:color w:val="000000" w:themeColor="text1"/>
                <w:sz w:val="18"/>
                <w:szCs w:val="18"/>
              </w:rPr>
            </w:pPr>
            <w:r w:rsidRPr="00860583">
              <w:rPr>
                <w:rFonts w:ascii="Calibri" w:eastAsia="Calibri" w:hAnsi="Calibri" w:cs="Calibri"/>
                <w:sz w:val="18"/>
                <w:szCs w:val="18"/>
              </w:rPr>
              <w:t>sztuki</w:t>
            </w:r>
          </w:p>
        </w:tc>
        <w:tc>
          <w:tcPr>
            <w:tcW w:w="877" w:type="dxa"/>
          </w:tcPr>
          <w:p w14:paraId="42F5B585" w14:textId="52D9B0DA" w:rsidR="00CC605B" w:rsidRPr="00D2304D" w:rsidRDefault="00CC605B" w:rsidP="00CC605B">
            <w:pPr>
              <w:spacing w:before="60" w:after="60" w:line="276" w:lineRule="auto"/>
              <w:rPr>
                <w:rFonts w:cstheme="minorHAnsi"/>
                <w:color w:val="000000" w:themeColor="text1"/>
                <w:sz w:val="18"/>
                <w:szCs w:val="18"/>
              </w:rPr>
            </w:pPr>
            <w:r w:rsidRPr="0030324D">
              <w:rPr>
                <w:rFonts w:ascii="Calibri" w:eastAsia="Calibri" w:hAnsi="Calibri" w:cs="Calibri"/>
                <w:sz w:val="18"/>
                <w:szCs w:val="18"/>
              </w:rPr>
              <w:t>0</w:t>
            </w:r>
          </w:p>
        </w:tc>
        <w:tc>
          <w:tcPr>
            <w:tcW w:w="937" w:type="dxa"/>
          </w:tcPr>
          <w:p w14:paraId="67419119" w14:textId="046273D7" w:rsidR="00CC605B" w:rsidRPr="00D2304D" w:rsidRDefault="00CC605B" w:rsidP="00CC605B">
            <w:pPr>
              <w:spacing w:before="60" w:after="60" w:line="276" w:lineRule="auto"/>
              <w:rPr>
                <w:rFonts w:cstheme="minorHAnsi"/>
                <w:color w:val="000000" w:themeColor="text1"/>
                <w:sz w:val="18"/>
                <w:szCs w:val="18"/>
              </w:rPr>
            </w:pPr>
            <w:r w:rsidRPr="0030324D">
              <w:rPr>
                <w:rFonts w:cstheme="minorHAnsi"/>
                <w:sz w:val="18"/>
                <w:szCs w:val="18"/>
              </w:rPr>
              <w:t>10</w:t>
            </w:r>
          </w:p>
        </w:tc>
      </w:tr>
    </w:tbl>
    <w:bookmarkEnd w:id="144"/>
    <w:p w14:paraId="7149031E" w14:textId="77777777" w:rsidR="00D2304D" w:rsidRPr="00D2304D" w:rsidRDefault="00D2304D" w:rsidP="00D2304D">
      <w:pPr>
        <w:spacing w:before="60" w:after="60" w:line="276" w:lineRule="auto"/>
        <w:rPr>
          <w:rFonts w:cstheme="minorHAnsi"/>
        </w:rPr>
      </w:pPr>
      <w:r w:rsidRPr="00D2304D">
        <w:rPr>
          <w:rFonts w:cstheme="minorHAnsi"/>
        </w:rPr>
        <w:t>Tabela 2. Wskaźniki rezultatu</w:t>
      </w:r>
    </w:p>
    <w:tbl>
      <w:tblPr>
        <w:tblStyle w:val="Tabela-Siatka83"/>
        <w:tblW w:w="10683" w:type="dxa"/>
        <w:jc w:val="center"/>
        <w:tblLayout w:type="fixed"/>
        <w:tblLook w:val="04A0" w:firstRow="1" w:lastRow="0" w:firstColumn="1" w:lastColumn="0" w:noHBand="0" w:noVBand="1"/>
      </w:tblPr>
      <w:tblGrid>
        <w:gridCol w:w="704"/>
        <w:gridCol w:w="677"/>
        <w:gridCol w:w="630"/>
        <w:gridCol w:w="994"/>
        <w:gridCol w:w="910"/>
        <w:gridCol w:w="1680"/>
        <w:gridCol w:w="921"/>
        <w:gridCol w:w="850"/>
        <w:gridCol w:w="709"/>
        <w:gridCol w:w="1061"/>
        <w:gridCol w:w="868"/>
        <w:gridCol w:w="679"/>
      </w:tblGrid>
      <w:tr w:rsidR="00D2304D" w:rsidRPr="00D2304D" w14:paraId="398F065B" w14:textId="77777777" w:rsidTr="00D2304D">
        <w:trPr>
          <w:tblHeader/>
          <w:jc w:val="center"/>
        </w:trPr>
        <w:tc>
          <w:tcPr>
            <w:tcW w:w="704" w:type="dxa"/>
          </w:tcPr>
          <w:p w14:paraId="19097D88"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Priorytet</w:t>
            </w:r>
          </w:p>
        </w:tc>
        <w:tc>
          <w:tcPr>
            <w:tcW w:w="677" w:type="dxa"/>
          </w:tcPr>
          <w:p w14:paraId="1C21768B"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Cel szczegółowy</w:t>
            </w:r>
          </w:p>
        </w:tc>
        <w:tc>
          <w:tcPr>
            <w:tcW w:w="630" w:type="dxa"/>
          </w:tcPr>
          <w:p w14:paraId="4ACD6572"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Fundusz</w:t>
            </w:r>
          </w:p>
        </w:tc>
        <w:tc>
          <w:tcPr>
            <w:tcW w:w="994" w:type="dxa"/>
          </w:tcPr>
          <w:p w14:paraId="44B9B409"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Kategoria regionu</w:t>
            </w:r>
          </w:p>
        </w:tc>
        <w:tc>
          <w:tcPr>
            <w:tcW w:w="910" w:type="dxa"/>
          </w:tcPr>
          <w:p w14:paraId="233C8D25"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Nr identyfikacyjny</w:t>
            </w:r>
          </w:p>
        </w:tc>
        <w:tc>
          <w:tcPr>
            <w:tcW w:w="1680" w:type="dxa"/>
          </w:tcPr>
          <w:p w14:paraId="64FF900B"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Wskaźnik</w:t>
            </w:r>
          </w:p>
        </w:tc>
        <w:tc>
          <w:tcPr>
            <w:tcW w:w="921" w:type="dxa"/>
          </w:tcPr>
          <w:p w14:paraId="3B45DA67"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Jednostka miary</w:t>
            </w:r>
          </w:p>
        </w:tc>
        <w:tc>
          <w:tcPr>
            <w:tcW w:w="850" w:type="dxa"/>
          </w:tcPr>
          <w:p w14:paraId="01D8642F"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Wartość bazowa lub wartość odniesienia</w:t>
            </w:r>
          </w:p>
        </w:tc>
        <w:tc>
          <w:tcPr>
            <w:tcW w:w="709" w:type="dxa"/>
          </w:tcPr>
          <w:p w14:paraId="65880C7B"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Rok odniesienia</w:t>
            </w:r>
          </w:p>
        </w:tc>
        <w:tc>
          <w:tcPr>
            <w:tcW w:w="1061" w:type="dxa"/>
          </w:tcPr>
          <w:p w14:paraId="2F53A760"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Cel końcowy (2029)</w:t>
            </w:r>
          </w:p>
        </w:tc>
        <w:tc>
          <w:tcPr>
            <w:tcW w:w="868" w:type="dxa"/>
          </w:tcPr>
          <w:p w14:paraId="3748CC71"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Źródło danych</w:t>
            </w:r>
          </w:p>
        </w:tc>
        <w:tc>
          <w:tcPr>
            <w:tcW w:w="679" w:type="dxa"/>
          </w:tcPr>
          <w:p w14:paraId="7ED7D839"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Uwagi</w:t>
            </w:r>
          </w:p>
        </w:tc>
      </w:tr>
      <w:tr w:rsidR="00D2304D" w:rsidRPr="00D2304D" w14:paraId="04AE24F3" w14:textId="77777777" w:rsidTr="00D2304D">
        <w:trPr>
          <w:jc w:val="center"/>
        </w:trPr>
        <w:tc>
          <w:tcPr>
            <w:tcW w:w="704" w:type="dxa"/>
          </w:tcPr>
          <w:p w14:paraId="3EF3B071"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12</w:t>
            </w:r>
          </w:p>
        </w:tc>
        <w:tc>
          <w:tcPr>
            <w:tcW w:w="677" w:type="dxa"/>
          </w:tcPr>
          <w:p w14:paraId="25C4C1A9"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(iii)</w:t>
            </w:r>
          </w:p>
        </w:tc>
        <w:tc>
          <w:tcPr>
            <w:tcW w:w="630" w:type="dxa"/>
          </w:tcPr>
          <w:p w14:paraId="0846255F"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EFRR</w:t>
            </w:r>
          </w:p>
        </w:tc>
        <w:tc>
          <w:tcPr>
            <w:tcW w:w="994" w:type="dxa"/>
          </w:tcPr>
          <w:p w14:paraId="0614711A"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Słabiej rozwinięty</w:t>
            </w:r>
          </w:p>
        </w:tc>
        <w:tc>
          <w:tcPr>
            <w:tcW w:w="910" w:type="dxa"/>
          </w:tcPr>
          <w:p w14:paraId="59439FC7"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RCR055</w:t>
            </w:r>
          </w:p>
        </w:tc>
        <w:tc>
          <w:tcPr>
            <w:tcW w:w="1680" w:type="dxa"/>
          </w:tcPr>
          <w:p w14:paraId="12556B04"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 xml:space="preserve">Roczna liczba użytkowników nowo </w:t>
            </w:r>
            <w:r w:rsidRPr="00D2304D">
              <w:rPr>
                <w:rFonts w:cstheme="minorHAnsi"/>
                <w:sz w:val="18"/>
                <w:szCs w:val="18"/>
              </w:rPr>
              <w:lastRenderedPageBreak/>
              <w:t>wybudowanych, przebudowanych, rozbudowanych lub zmodernizowanych dróg</w:t>
            </w:r>
          </w:p>
        </w:tc>
        <w:tc>
          <w:tcPr>
            <w:tcW w:w="921" w:type="dxa"/>
          </w:tcPr>
          <w:p w14:paraId="71F72422"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lastRenderedPageBreak/>
              <w:t>pasażerokilometry/rok</w:t>
            </w:r>
          </w:p>
        </w:tc>
        <w:tc>
          <w:tcPr>
            <w:tcW w:w="850" w:type="dxa"/>
          </w:tcPr>
          <w:p w14:paraId="31322895"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58 500 000</w:t>
            </w:r>
          </w:p>
        </w:tc>
        <w:tc>
          <w:tcPr>
            <w:tcW w:w="709" w:type="dxa"/>
          </w:tcPr>
          <w:p w14:paraId="6C4BBC42"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202</w:t>
            </w:r>
            <w:r w:rsidR="00211FC1">
              <w:rPr>
                <w:rFonts w:cstheme="minorHAnsi"/>
                <w:sz w:val="18"/>
                <w:szCs w:val="18"/>
              </w:rPr>
              <w:t>0</w:t>
            </w:r>
          </w:p>
        </w:tc>
        <w:tc>
          <w:tcPr>
            <w:tcW w:w="1061" w:type="dxa"/>
          </w:tcPr>
          <w:p w14:paraId="308231E7"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67 100 000</w:t>
            </w:r>
          </w:p>
        </w:tc>
        <w:tc>
          <w:tcPr>
            <w:tcW w:w="868" w:type="dxa"/>
          </w:tcPr>
          <w:p w14:paraId="0DC14390" w14:textId="77777777" w:rsidR="00D2304D" w:rsidRPr="00D2304D" w:rsidRDefault="00D2304D" w:rsidP="00D2304D">
            <w:pPr>
              <w:spacing w:before="60" w:after="60" w:line="276" w:lineRule="auto"/>
              <w:rPr>
                <w:rFonts w:cstheme="minorHAnsi"/>
                <w:color w:val="FF0000"/>
                <w:sz w:val="18"/>
                <w:szCs w:val="18"/>
              </w:rPr>
            </w:pPr>
            <w:r w:rsidRPr="00D2304D">
              <w:rPr>
                <w:rFonts w:cstheme="minorHAnsi"/>
                <w:sz w:val="18"/>
                <w:szCs w:val="18"/>
              </w:rPr>
              <w:t>IZ FEP</w:t>
            </w:r>
          </w:p>
        </w:tc>
        <w:tc>
          <w:tcPr>
            <w:tcW w:w="679" w:type="dxa"/>
          </w:tcPr>
          <w:p w14:paraId="4A499A38" w14:textId="77777777" w:rsidR="00D2304D" w:rsidRPr="00D2304D" w:rsidRDefault="00D2304D" w:rsidP="00D2304D">
            <w:pPr>
              <w:spacing w:before="60" w:after="60" w:line="276" w:lineRule="auto"/>
              <w:rPr>
                <w:rFonts w:cstheme="minorHAnsi"/>
                <w:color w:val="FF0000"/>
                <w:sz w:val="18"/>
                <w:szCs w:val="18"/>
              </w:rPr>
            </w:pPr>
          </w:p>
        </w:tc>
      </w:tr>
      <w:tr w:rsidR="00D2304D" w:rsidRPr="00D2304D" w14:paraId="2F1BD90E" w14:textId="77777777" w:rsidTr="00D2304D">
        <w:trPr>
          <w:jc w:val="center"/>
        </w:trPr>
        <w:tc>
          <w:tcPr>
            <w:tcW w:w="704" w:type="dxa"/>
          </w:tcPr>
          <w:p w14:paraId="27CC2026"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12</w:t>
            </w:r>
          </w:p>
        </w:tc>
        <w:tc>
          <w:tcPr>
            <w:tcW w:w="677" w:type="dxa"/>
          </w:tcPr>
          <w:p w14:paraId="5CFA092D"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(iii)</w:t>
            </w:r>
          </w:p>
        </w:tc>
        <w:tc>
          <w:tcPr>
            <w:tcW w:w="630" w:type="dxa"/>
          </w:tcPr>
          <w:p w14:paraId="7F3EE61A"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EFRR</w:t>
            </w:r>
          </w:p>
        </w:tc>
        <w:tc>
          <w:tcPr>
            <w:tcW w:w="994" w:type="dxa"/>
          </w:tcPr>
          <w:p w14:paraId="2B0E5CB9"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Słabiej rozwinięty</w:t>
            </w:r>
          </w:p>
        </w:tc>
        <w:tc>
          <w:tcPr>
            <w:tcW w:w="910" w:type="dxa"/>
          </w:tcPr>
          <w:p w14:paraId="6107E0A0"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RCR</w:t>
            </w:r>
            <w:r w:rsidR="00211FC1">
              <w:rPr>
                <w:rFonts w:cstheme="minorHAnsi"/>
                <w:sz w:val="18"/>
                <w:szCs w:val="18"/>
              </w:rPr>
              <w:t>0</w:t>
            </w:r>
            <w:r w:rsidRPr="00D2304D">
              <w:rPr>
                <w:rFonts w:cstheme="minorHAnsi"/>
                <w:sz w:val="18"/>
                <w:szCs w:val="18"/>
              </w:rPr>
              <w:t>96</w:t>
            </w:r>
          </w:p>
        </w:tc>
        <w:tc>
          <w:tcPr>
            <w:tcW w:w="1680" w:type="dxa"/>
          </w:tcPr>
          <w:p w14:paraId="0641358B"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 xml:space="preserve">Ludność odnosząca korzyści ze środków ochrony przed </w:t>
            </w:r>
            <w:proofErr w:type="spellStart"/>
            <w:r w:rsidRPr="00D2304D">
              <w:rPr>
                <w:rFonts w:cstheme="minorHAnsi"/>
                <w:sz w:val="18"/>
                <w:szCs w:val="18"/>
              </w:rPr>
              <w:t>ryzykami</w:t>
            </w:r>
            <w:proofErr w:type="spellEnd"/>
            <w:r w:rsidRPr="00D2304D">
              <w:rPr>
                <w:rFonts w:cstheme="minorHAnsi"/>
                <w:sz w:val="18"/>
                <w:szCs w:val="18"/>
              </w:rPr>
              <w:t xml:space="preserve"> naturalnymi niezwiązanymi z klimatem oraz </w:t>
            </w:r>
            <w:proofErr w:type="spellStart"/>
            <w:r w:rsidRPr="00D2304D">
              <w:rPr>
                <w:rFonts w:cstheme="minorHAnsi"/>
                <w:sz w:val="18"/>
                <w:szCs w:val="18"/>
              </w:rPr>
              <w:t>ryzykami</w:t>
            </w:r>
            <w:proofErr w:type="spellEnd"/>
            <w:r w:rsidRPr="00D2304D">
              <w:rPr>
                <w:rFonts w:cstheme="minorHAnsi"/>
                <w:sz w:val="18"/>
                <w:szCs w:val="18"/>
              </w:rPr>
              <w:t xml:space="preserve"> związanymi z działa</w:t>
            </w:r>
            <w:r w:rsidR="00211FC1">
              <w:rPr>
                <w:rFonts w:cstheme="minorHAnsi"/>
                <w:sz w:val="18"/>
                <w:szCs w:val="18"/>
              </w:rPr>
              <w:t>lnością człowieka</w:t>
            </w:r>
          </w:p>
        </w:tc>
        <w:tc>
          <w:tcPr>
            <w:tcW w:w="921" w:type="dxa"/>
          </w:tcPr>
          <w:p w14:paraId="0EAFB9B1"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osoby</w:t>
            </w:r>
          </w:p>
        </w:tc>
        <w:tc>
          <w:tcPr>
            <w:tcW w:w="850" w:type="dxa"/>
          </w:tcPr>
          <w:p w14:paraId="06736484"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0</w:t>
            </w:r>
          </w:p>
        </w:tc>
        <w:tc>
          <w:tcPr>
            <w:tcW w:w="709" w:type="dxa"/>
          </w:tcPr>
          <w:p w14:paraId="13E3CBAF"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2025</w:t>
            </w:r>
          </w:p>
        </w:tc>
        <w:tc>
          <w:tcPr>
            <w:tcW w:w="1061" w:type="dxa"/>
          </w:tcPr>
          <w:p w14:paraId="2509C71A" w14:textId="00C4C189" w:rsidR="00D2304D" w:rsidRPr="00D2304D" w:rsidRDefault="0014173F" w:rsidP="00D2304D">
            <w:pPr>
              <w:spacing w:before="60" w:after="60" w:line="276" w:lineRule="auto"/>
              <w:rPr>
                <w:rFonts w:cstheme="minorHAnsi"/>
                <w:sz w:val="18"/>
                <w:szCs w:val="18"/>
              </w:rPr>
            </w:pPr>
            <w:r w:rsidRPr="00FC3823">
              <w:rPr>
                <w:rFonts w:cstheme="minorHAnsi"/>
                <w:sz w:val="18"/>
                <w:szCs w:val="18"/>
              </w:rPr>
              <w:t>2 3</w:t>
            </w:r>
            <w:r>
              <w:rPr>
                <w:rFonts w:cstheme="minorHAnsi"/>
                <w:sz w:val="18"/>
                <w:szCs w:val="18"/>
              </w:rPr>
              <w:t>80</w:t>
            </w:r>
            <w:r w:rsidRPr="00FC3823">
              <w:rPr>
                <w:rFonts w:cstheme="minorHAnsi"/>
                <w:sz w:val="18"/>
                <w:szCs w:val="18"/>
              </w:rPr>
              <w:t xml:space="preserve"> 000</w:t>
            </w:r>
          </w:p>
        </w:tc>
        <w:tc>
          <w:tcPr>
            <w:tcW w:w="868" w:type="dxa"/>
          </w:tcPr>
          <w:p w14:paraId="0327F1B6" w14:textId="77777777" w:rsidR="00D2304D" w:rsidRPr="00D2304D" w:rsidRDefault="00D2304D" w:rsidP="00D2304D">
            <w:pPr>
              <w:spacing w:before="60" w:after="60" w:line="276" w:lineRule="auto"/>
              <w:rPr>
                <w:rFonts w:cstheme="minorHAnsi"/>
                <w:sz w:val="18"/>
                <w:szCs w:val="18"/>
              </w:rPr>
            </w:pPr>
            <w:r w:rsidRPr="00D2304D">
              <w:rPr>
                <w:rFonts w:cstheme="minorHAnsi"/>
                <w:sz w:val="18"/>
                <w:szCs w:val="18"/>
              </w:rPr>
              <w:t>IZ FEP</w:t>
            </w:r>
          </w:p>
        </w:tc>
        <w:tc>
          <w:tcPr>
            <w:tcW w:w="679" w:type="dxa"/>
          </w:tcPr>
          <w:p w14:paraId="2E708E9D" w14:textId="77777777" w:rsidR="00D2304D" w:rsidRPr="00D2304D" w:rsidRDefault="00D2304D" w:rsidP="00D2304D">
            <w:pPr>
              <w:spacing w:before="60" w:after="60" w:line="276" w:lineRule="auto"/>
              <w:rPr>
                <w:rFonts w:cstheme="minorHAnsi"/>
                <w:color w:val="FF0000"/>
                <w:sz w:val="18"/>
                <w:szCs w:val="18"/>
              </w:rPr>
            </w:pPr>
          </w:p>
        </w:tc>
      </w:tr>
    </w:tbl>
    <w:p w14:paraId="5A62CB85" w14:textId="77777777" w:rsidR="00D2304D" w:rsidRPr="00D2304D" w:rsidRDefault="00D2304D" w:rsidP="00D2304D">
      <w:pPr>
        <w:spacing w:before="60" w:after="60" w:line="276" w:lineRule="auto"/>
        <w:rPr>
          <w:rFonts w:cstheme="minorHAnsi"/>
          <w:b/>
        </w:rPr>
      </w:pPr>
    </w:p>
    <w:p w14:paraId="1B269A90" w14:textId="77777777" w:rsidR="00D2304D" w:rsidRPr="00D2304D" w:rsidRDefault="00D2304D" w:rsidP="00D2304D">
      <w:pPr>
        <w:spacing w:before="60" w:after="60" w:line="276" w:lineRule="auto"/>
        <w:rPr>
          <w:rFonts w:cstheme="minorHAnsi"/>
          <w:b/>
        </w:rPr>
      </w:pPr>
      <w:r w:rsidRPr="00D2304D">
        <w:rPr>
          <w:rFonts w:cstheme="minorHAnsi"/>
          <w:b/>
        </w:rPr>
        <w:t>Orientacyjny podział zasobów programu (UE) według rodzaju interwencji</w:t>
      </w:r>
    </w:p>
    <w:p w14:paraId="330459B5" w14:textId="77777777" w:rsidR="00D2304D" w:rsidRPr="00D2304D" w:rsidRDefault="00D2304D" w:rsidP="00D2304D">
      <w:pPr>
        <w:spacing w:before="60" w:after="60" w:line="276" w:lineRule="auto"/>
        <w:rPr>
          <w:rFonts w:cstheme="minorHAnsi"/>
        </w:rPr>
      </w:pPr>
      <w:r w:rsidRPr="00D2304D">
        <w:rPr>
          <w:rFonts w:cstheme="minorHAnsi"/>
        </w:rPr>
        <w:t>Tabela 1. Wymiar 1 – dziedzina interwencji</w:t>
      </w:r>
    </w:p>
    <w:tbl>
      <w:tblPr>
        <w:tblStyle w:val="Tabela-Siatka83"/>
        <w:tblW w:w="0" w:type="auto"/>
        <w:tblLook w:val="04A0" w:firstRow="1" w:lastRow="0" w:firstColumn="1" w:lastColumn="0" w:noHBand="0" w:noVBand="1"/>
      </w:tblPr>
      <w:tblGrid>
        <w:gridCol w:w="1480"/>
        <w:gridCol w:w="1372"/>
        <w:gridCol w:w="1372"/>
        <w:gridCol w:w="1372"/>
        <w:gridCol w:w="1373"/>
        <w:gridCol w:w="1373"/>
      </w:tblGrid>
      <w:tr w:rsidR="00D2304D" w:rsidRPr="00D2304D" w14:paraId="7E340237" w14:textId="77777777" w:rsidTr="00D2304D">
        <w:trPr>
          <w:trHeight w:val="288"/>
          <w:tblHeader/>
        </w:trPr>
        <w:tc>
          <w:tcPr>
            <w:tcW w:w="1480" w:type="dxa"/>
          </w:tcPr>
          <w:p w14:paraId="48F254F6" w14:textId="77777777" w:rsidR="00D2304D" w:rsidRPr="00D2304D" w:rsidRDefault="00D2304D" w:rsidP="00D2304D">
            <w:pPr>
              <w:rPr>
                <w:rFonts w:cstheme="minorHAnsi"/>
                <w:sz w:val="18"/>
                <w:szCs w:val="18"/>
              </w:rPr>
            </w:pPr>
            <w:r w:rsidRPr="00D2304D">
              <w:rPr>
                <w:rFonts w:cstheme="minorHAnsi"/>
                <w:sz w:val="18"/>
                <w:szCs w:val="18"/>
              </w:rPr>
              <w:t>Nr priorytetu</w:t>
            </w:r>
          </w:p>
        </w:tc>
        <w:tc>
          <w:tcPr>
            <w:tcW w:w="1372" w:type="dxa"/>
          </w:tcPr>
          <w:p w14:paraId="13B243E7" w14:textId="77777777" w:rsidR="00D2304D" w:rsidRPr="00D2304D" w:rsidRDefault="00D2304D" w:rsidP="00D2304D">
            <w:pPr>
              <w:rPr>
                <w:rFonts w:cstheme="minorHAnsi"/>
                <w:sz w:val="18"/>
                <w:szCs w:val="18"/>
              </w:rPr>
            </w:pPr>
            <w:r w:rsidRPr="00D2304D">
              <w:rPr>
                <w:rFonts w:cstheme="minorHAnsi"/>
                <w:sz w:val="18"/>
                <w:szCs w:val="18"/>
              </w:rPr>
              <w:t>Fundusz</w:t>
            </w:r>
          </w:p>
        </w:tc>
        <w:tc>
          <w:tcPr>
            <w:tcW w:w="1372" w:type="dxa"/>
          </w:tcPr>
          <w:p w14:paraId="38E3A2ED" w14:textId="77777777" w:rsidR="00D2304D" w:rsidRPr="00D2304D" w:rsidRDefault="00D2304D" w:rsidP="00D2304D">
            <w:pPr>
              <w:rPr>
                <w:rFonts w:cstheme="minorHAnsi"/>
                <w:sz w:val="18"/>
                <w:szCs w:val="18"/>
              </w:rPr>
            </w:pPr>
            <w:r w:rsidRPr="00D2304D">
              <w:rPr>
                <w:rFonts w:cstheme="minorHAnsi"/>
                <w:sz w:val="18"/>
                <w:szCs w:val="18"/>
              </w:rPr>
              <w:t>Kategoria regionu</w:t>
            </w:r>
          </w:p>
        </w:tc>
        <w:tc>
          <w:tcPr>
            <w:tcW w:w="1372" w:type="dxa"/>
          </w:tcPr>
          <w:p w14:paraId="0FEE25CF" w14:textId="77777777" w:rsidR="00D2304D" w:rsidRPr="00D2304D" w:rsidRDefault="00D2304D" w:rsidP="00D2304D">
            <w:pPr>
              <w:rPr>
                <w:rFonts w:cstheme="minorHAnsi"/>
                <w:sz w:val="18"/>
                <w:szCs w:val="18"/>
              </w:rPr>
            </w:pPr>
            <w:r w:rsidRPr="00D2304D">
              <w:rPr>
                <w:rFonts w:cstheme="minorHAnsi"/>
                <w:sz w:val="18"/>
                <w:szCs w:val="18"/>
              </w:rPr>
              <w:t>Cel szczegółowy</w:t>
            </w:r>
          </w:p>
        </w:tc>
        <w:tc>
          <w:tcPr>
            <w:tcW w:w="1373" w:type="dxa"/>
          </w:tcPr>
          <w:p w14:paraId="3E2D2328" w14:textId="77777777" w:rsidR="00D2304D" w:rsidRPr="00D2304D" w:rsidRDefault="00D2304D" w:rsidP="00D2304D">
            <w:pPr>
              <w:rPr>
                <w:rFonts w:cstheme="minorHAnsi"/>
                <w:sz w:val="18"/>
                <w:szCs w:val="18"/>
              </w:rPr>
            </w:pPr>
            <w:r w:rsidRPr="00D2304D">
              <w:rPr>
                <w:rFonts w:cstheme="minorHAnsi"/>
                <w:sz w:val="18"/>
                <w:szCs w:val="18"/>
              </w:rPr>
              <w:t>Kod</w:t>
            </w:r>
          </w:p>
        </w:tc>
        <w:tc>
          <w:tcPr>
            <w:tcW w:w="1373" w:type="dxa"/>
          </w:tcPr>
          <w:p w14:paraId="64AA8EC5" w14:textId="77777777" w:rsidR="00D2304D" w:rsidRPr="00D2304D" w:rsidRDefault="00D2304D" w:rsidP="00D2304D">
            <w:pPr>
              <w:rPr>
                <w:rFonts w:cstheme="minorHAnsi"/>
                <w:sz w:val="18"/>
                <w:szCs w:val="18"/>
              </w:rPr>
            </w:pPr>
            <w:r w:rsidRPr="00D2304D">
              <w:rPr>
                <w:rFonts w:cstheme="minorHAnsi"/>
                <w:sz w:val="18"/>
                <w:szCs w:val="18"/>
              </w:rPr>
              <w:t>Kwota (EUR)</w:t>
            </w:r>
          </w:p>
        </w:tc>
      </w:tr>
      <w:tr w:rsidR="00D2304D" w:rsidRPr="00D2304D" w14:paraId="4E14FA49" w14:textId="77777777" w:rsidTr="00D2304D">
        <w:trPr>
          <w:tblHeader/>
        </w:trPr>
        <w:tc>
          <w:tcPr>
            <w:tcW w:w="1480" w:type="dxa"/>
          </w:tcPr>
          <w:p w14:paraId="2C45F257" w14:textId="77777777" w:rsidR="00D2304D" w:rsidRPr="00D2304D" w:rsidRDefault="00D2304D" w:rsidP="00D2304D">
            <w:pPr>
              <w:rPr>
                <w:rFonts w:cstheme="minorHAnsi"/>
                <w:sz w:val="18"/>
                <w:szCs w:val="18"/>
              </w:rPr>
            </w:pPr>
            <w:r w:rsidRPr="00D2304D">
              <w:rPr>
                <w:rFonts w:cstheme="minorHAnsi"/>
                <w:sz w:val="18"/>
                <w:szCs w:val="18"/>
              </w:rPr>
              <w:t>12</w:t>
            </w:r>
          </w:p>
        </w:tc>
        <w:tc>
          <w:tcPr>
            <w:tcW w:w="1372" w:type="dxa"/>
          </w:tcPr>
          <w:p w14:paraId="126EBEE9" w14:textId="77777777" w:rsidR="00D2304D" w:rsidRPr="00D2304D" w:rsidRDefault="00D2304D" w:rsidP="00D2304D">
            <w:pPr>
              <w:rPr>
                <w:rFonts w:cstheme="minorHAnsi"/>
                <w:sz w:val="18"/>
                <w:szCs w:val="18"/>
              </w:rPr>
            </w:pPr>
            <w:r w:rsidRPr="00D2304D">
              <w:rPr>
                <w:rFonts w:cstheme="minorHAnsi"/>
                <w:sz w:val="18"/>
                <w:szCs w:val="18"/>
              </w:rPr>
              <w:t>EFRR</w:t>
            </w:r>
          </w:p>
        </w:tc>
        <w:tc>
          <w:tcPr>
            <w:tcW w:w="1372" w:type="dxa"/>
          </w:tcPr>
          <w:p w14:paraId="3D9EB92D" w14:textId="77777777" w:rsidR="00D2304D" w:rsidRPr="00D2304D" w:rsidRDefault="00D2304D" w:rsidP="00D2304D">
            <w:pPr>
              <w:rPr>
                <w:rFonts w:cstheme="minorHAnsi"/>
                <w:sz w:val="18"/>
                <w:szCs w:val="18"/>
              </w:rPr>
            </w:pPr>
            <w:r w:rsidRPr="00D2304D">
              <w:rPr>
                <w:rFonts w:cstheme="minorHAnsi"/>
                <w:sz w:val="18"/>
                <w:szCs w:val="18"/>
              </w:rPr>
              <w:t>słabiej rozwinięty</w:t>
            </w:r>
          </w:p>
        </w:tc>
        <w:tc>
          <w:tcPr>
            <w:tcW w:w="1372" w:type="dxa"/>
          </w:tcPr>
          <w:p w14:paraId="0D32C699" w14:textId="77777777" w:rsidR="00D2304D" w:rsidRPr="00D2304D" w:rsidRDefault="00D2304D" w:rsidP="00D2304D">
            <w:pPr>
              <w:rPr>
                <w:rFonts w:cstheme="minorHAnsi"/>
                <w:sz w:val="18"/>
                <w:szCs w:val="18"/>
              </w:rPr>
            </w:pPr>
            <w:r w:rsidRPr="00D2304D">
              <w:rPr>
                <w:rFonts w:cstheme="minorHAnsi"/>
                <w:sz w:val="18"/>
                <w:szCs w:val="18"/>
              </w:rPr>
              <w:t>(iii)</w:t>
            </w:r>
          </w:p>
        </w:tc>
        <w:tc>
          <w:tcPr>
            <w:tcW w:w="1373" w:type="dxa"/>
          </w:tcPr>
          <w:p w14:paraId="6FF9877D" w14:textId="77777777" w:rsidR="00D2304D" w:rsidRPr="00D2304D" w:rsidRDefault="00D2304D" w:rsidP="00D2304D">
            <w:pPr>
              <w:rPr>
                <w:rFonts w:cstheme="minorHAnsi"/>
                <w:sz w:val="18"/>
                <w:szCs w:val="18"/>
              </w:rPr>
            </w:pPr>
            <w:r w:rsidRPr="00D2304D">
              <w:rPr>
                <w:rFonts w:cstheme="minorHAnsi"/>
                <w:sz w:val="18"/>
                <w:szCs w:val="18"/>
              </w:rPr>
              <w:t>093</w:t>
            </w:r>
          </w:p>
        </w:tc>
        <w:tc>
          <w:tcPr>
            <w:tcW w:w="1373" w:type="dxa"/>
          </w:tcPr>
          <w:p w14:paraId="52CFB12F" w14:textId="77777777" w:rsidR="001B5388" w:rsidRPr="00D94EE7" w:rsidRDefault="001B5388" w:rsidP="001B5388">
            <w:pPr>
              <w:rPr>
                <w:rFonts w:cs="Calibri Light"/>
                <w:color w:val="000000"/>
                <w:sz w:val="18"/>
                <w:szCs w:val="18"/>
              </w:rPr>
            </w:pPr>
            <w:r w:rsidRPr="00D94EE7">
              <w:rPr>
                <w:rFonts w:cs="Calibri Light"/>
                <w:color w:val="000000"/>
                <w:sz w:val="18"/>
                <w:szCs w:val="18"/>
              </w:rPr>
              <w:t>48 591 465</w:t>
            </w:r>
          </w:p>
          <w:p w14:paraId="04CD2BC6" w14:textId="77777777" w:rsidR="00D2304D" w:rsidRPr="00D94EE7" w:rsidRDefault="00D2304D" w:rsidP="00D2304D">
            <w:pPr>
              <w:rPr>
                <w:rFonts w:cstheme="minorHAnsi"/>
                <w:sz w:val="18"/>
                <w:szCs w:val="18"/>
              </w:rPr>
            </w:pPr>
          </w:p>
        </w:tc>
      </w:tr>
      <w:tr w:rsidR="00D2304D" w:rsidRPr="00D2304D" w14:paraId="77CCFD2A" w14:textId="77777777" w:rsidTr="00D2304D">
        <w:tc>
          <w:tcPr>
            <w:tcW w:w="1480" w:type="dxa"/>
          </w:tcPr>
          <w:p w14:paraId="15D29492" w14:textId="77777777" w:rsidR="00D2304D" w:rsidRPr="00D2304D" w:rsidRDefault="00D2304D" w:rsidP="00D2304D">
            <w:pPr>
              <w:rPr>
                <w:rFonts w:cstheme="minorHAnsi"/>
                <w:sz w:val="18"/>
                <w:szCs w:val="18"/>
              </w:rPr>
            </w:pPr>
            <w:r w:rsidRPr="00D2304D">
              <w:rPr>
                <w:rFonts w:cstheme="minorHAnsi"/>
                <w:sz w:val="18"/>
                <w:szCs w:val="18"/>
              </w:rPr>
              <w:t>12</w:t>
            </w:r>
          </w:p>
        </w:tc>
        <w:tc>
          <w:tcPr>
            <w:tcW w:w="1372" w:type="dxa"/>
          </w:tcPr>
          <w:p w14:paraId="4A9A548B" w14:textId="77777777" w:rsidR="00D2304D" w:rsidRPr="00D2304D" w:rsidRDefault="00D2304D" w:rsidP="00D2304D">
            <w:pPr>
              <w:rPr>
                <w:rFonts w:cstheme="minorHAnsi"/>
                <w:sz w:val="18"/>
                <w:szCs w:val="18"/>
              </w:rPr>
            </w:pPr>
            <w:r w:rsidRPr="00D2304D">
              <w:rPr>
                <w:rFonts w:cstheme="minorHAnsi"/>
                <w:sz w:val="18"/>
                <w:szCs w:val="18"/>
              </w:rPr>
              <w:t>EFRR</w:t>
            </w:r>
          </w:p>
        </w:tc>
        <w:tc>
          <w:tcPr>
            <w:tcW w:w="1372" w:type="dxa"/>
          </w:tcPr>
          <w:p w14:paraId="1DAA387B" w14:textId="77777777" w:rsidR="00D2304D" w:rsidRPr="00D2304D" w:rsidRDefault="00D2304D" w:rsidP="00D2304D">
            <w:pPr>
              <w:rPr>
                <w:rFonts w:cstheme="minorHAnsi"/>
                <w:sz w:val="18"/>
                <w:szCs w:val="18"/>
              </w:rPr>
            </w:pPr>
            <w:r w:rsidRPr="00D2304D">
              <w:rPr>
                <w:rFonts w:cstheme="minorHAnsi"/>
                <w:sz w:val="18"/>
                <w:szCs w:val="18"/>
              </w:rPr>
              <w:t>słabiej rozwinięty</w:t>
            </w:r>
          </w:p>
        </w:tc>
        <w:tc>
          <w:tcPr>
            <w:tcW w:w="1372" w:type="dxa"/>
          </w:tcPr>
          <w:p w14:paraId="26459450" w14:textId="77777777" w:rsidR="00D2304D" w:rsidRPr="00D2304D" w:rsidRDefault="00D2304D" w:rsidP="00D2304D">
            <w:pPr>
              <w:rPr>
                <w:rFonts w:cstheme="minorHAnsi"/>
                <w:sz w:val="18"/>
                <w:szCs w:val="18"/>
              </w:rPr>
            </w:pPr>
            <w:r w:rsidRPr="00D2304D">
              <w:rPr>
                <w:rFonts w:cstheme="minorHAnsi"/>
                <w:sz w:val="18"/>
                <w:szCs w:val="18"/>
              </w:rPr>
              <w:t>(iii)</w:t>
            </w:r>
          </w:p>
        </w:tc>
        <w:tc>
          <w:tcPr>
            <w:tcW w:w="1373" w:type="dxa"/>
          </w:tcPr>
          <w:p w14:paraId="56577B6E" w14:textId="554A0433" w:rsidR="00D2304D" w:rsidRPr="00D2304D" w:rsidRDefault="00D2304D" w:rsidP="00D2304D">
            <w:pPr>
              <w:rPr>
                <w:rFonts w:cstheme="minorHAnsi"/>
                <w:sz w:val="18"/>
                <w:szCs w:val="18"/>
              </w:rPr>
            </w:pPr>
            <w:r w:rsidRPr="00D2304D">
              <w:rPr>
                <w:rFonts w:cstheme="minorHAnsi"/>
                <w:sz w:val="18"/>
                <w:szCs w:val="18"/>
              </w:rPr>
              <w:t>197</w:t>
            </w:r>
          </w:p>
        </w:tc>
        <w:tc>
          <w:tcPr>
            <w:tcW w:w="1373" w:type="dxa"/>
          </w:tcPr>
          <w:p w14:paraId="752717E7" w14:textId="77777777" w:rsidR="00D2304D" w:rsidRPr="00D94EE7" w:rsidRDefault="00D2304D" w:rsidP="00D2304D">
            <w:pPr>
              <w:rPr>
                <w:rFonts w:cstheme="minorHAnsi"/>
                <w:sz w:val="18"/>
                <w:szCs w:val="18"/>
              </w:rPr>
            </w:pPr>
            <w:r w:rsidRPr="00D94EE7">
              <w:rPr>
                <w:rFonts w:cstheme="minorHAnsi"/>
                <w:sz w:val="18"/>
                <w:szCs w:val="18"/>
              </w:rPr>
              <w:t>30 000 000</w:t>
            </w:r>
          </w:p>
        </w:tc>
      </w:tr>
      <w:tr w:rsidR="00D2304D" w:rsidRPr="00D2304D" w14:paraId="0DEAAADC" w14:textId="77777777" w:rsidTr="00D2304D">
        <w:tc>
          <w:tcPr>
            <w:tcW w:w="1480" w:type="dxa"/>
          </w:tcPr>
          <w:p w14:paraId="0E192507" w14:textId="77777777" w:rsidR="00D2304D" w:rsidRPr="00D2304D" w:rsidRDefault="00D2304D" w:rsidP="00D2304D">
            <w:pPr>
              <w:rPr>
                <w:rFonts w:cstheme="minorHAnsi"/>
                <w:sz w:val="18"/>
                <w:szCs w:val="18"/>
              </w:rPr>
            </w:pPr>
            <w:r w:rsidRPr="00D2304D">
              <w:rPr>
                <w:rFonts w:cstheme="minorHAnsi"/>
                <w:sz w:val="18"/>
                <w:szCs w:val="18"/>
              </w:rPr>
              <w:t>12</w:t>
            </w:r>
          </w:p>
        </w:tc>
        <w:tc>
          <w:tcPr>
            <w:tcW w:w="1372" w:type="dxa"/>
          </w:tcPr>
          <w:p w14:paraId="75AE3F41" w14:textId="77777777" w:rsidR="00D2304D" w:rsidRPr="00D2304D" w:rsidRDefault="00D2304D" w:rsidP="00D2304D">
            <w:pPr>
              <w:rPr>
                <w:rFonts w:cstheme="minorHAnsi"/>
                <w:sz w:val="18"/>
                <w:szCs w:val="18"/>
              </w:rPr>
            </w:pPr>
            <w:r w:rsidRPr="00D2304D">
              <w:rPr>
                <w:rFonts w:cstheme="minorHAnsi"/>
                <w:sz w:val="18"/>
                <w:szCs w:val="18"/>
              </w:rPr>
              <w:t>EFRR</w:t>
            </w:r>
          </w:p>
        </w:tc>
        <w:tc>
          <w:tcPr>
            <w:tcW w:w="1372" w:type="dxa"/>
          </w:tcPr>
          <w:p w14:paraId="38BD85EB" w14:textId="77777777" w:rsidR="00D2304D" w:rsidRPr="00D2304D" w:rsidRDefault="00D2304D" w:rsidP="00D2304D">
            <w:pPr>
              <w:rPr>
                <w:rFonts w:cstheme="minorHAnsi"/>
                <w:sz w:val="18"/>
                <w:szCs w:val="18"/>
              </w:rPr>
            </w:pPr>
            <w:r w:rsidRPr="00D2304D">
              <w:rPr>
                <w:rFonts w:cstheme="minorHAnsi"/>
                <w:sz w:val="18"/>
                <w:szCs w:val="18"/>
              </w:rPr>
              <w:t>słabiej rozwinięty</w:t>
            </w:r>
          </w:p>
        </w:tc>
        <w:tc>
          <w:tcPr>
            <w:tcW w:w="1372" w:type="dxa"/>
          </w:tcPr>
          <w:p w14:paraId="59C75206" w14:textId="77777777" w:rsidR="00D2304D" w:rsidRPr="00D2304D" w:rsidRDefault="00D2304D" w:rsidP="00D2304D">
            <w:pPr>
              <w:rPr>
                <w:rFonts w:cstheme="minorHAnsi"/>
                <w:sz w:val="18"/>
                <w:szCs w:val="18"/>
              </w:rPr>
            </w:pPr>
            <w:r w:rsidRPr="00D2304D">
              <w:rPr>
                <w:rFonts w:cstheme="minorHAnsi"/>
                <w:sz w:val="18"/>
                <w:szCs w:val="18"/>
              </w:rPr>
              <w:t>(iii)</w:t>
            </w:r>
          </w:p>
        </w:tc>
        <w:tc>
          <w:tcPr>
            <w:tcW w:w="1373" w:type="dxa"/>
          </w:tcPr>
          <w:p w14:paraId="4EA29F39" w14:textId="186822C0" w:rsidR="00D2304D" w:rsidRPr="00D2304D" w:rsidRDefault="00D2304D" w:rsidP="00D2304D">
            <w:pPr>
              <w:rPr>
                <w:rFonts w:cstheme="minorHAnsi"/>
                <w:sz w:val="18"/>
                <w:szCs w:val="18"/>
              </w:rPr>
            </w:pPr>
            <w:r w:rsidRPr="00D2304D">
              <w:rPr>
                <w:rFonts w:cstheme="minorHAnsi"/>
                <w:sz w:val="18"/>
                <w:szCs w:val="18"/>
              </w:rPr>
              <w:t>132</w:t>
            </w:r>
          </w:p>
        </w:tc>
        <w:tc>
          <w:tcPr>
            <w:tcW w:w="1373" w:type="dxa"/>
          </w:tcPr>
          <w:p w14:paraId="4FC32EE3" w14:textId="77777777" w:rsidR="00D2304D" w:rsidRPr="00D94EE7" w:rsidRDefault="00D2304D" w:rsidP="00D2304D">
            <w:pPr>
              <w:rPr>
                <w:rFonts w:cstheme="minorHAnsi"/>
                <w:sz w:val="18"/>
                <w:szCs w:val="18"/>
              </w:rPr>
            </w:pPr>
            <w:r w:rsidRPr="00D94EE7">
              <w:rPr>
                <w:rFonts w:cstheme="minorHAnsi"/>
                <w:sz w:val="18"/>
                <w:szCs w:val="18"/>
              </w:rPr>
              <w:t>12 000 000</w:t>
            </w:r>
          </w:p>
        </w:tc>
      </w:tr>
    </w:tbl>
    <w:p w14:paraId="7EA97F14" w14:textId="77777777" w:rsidR="00D2304D" w:rsidRPr="00D2304D" w:rsidRDefault="00D2304D" w:rsidP="00D2304D">
      <w:pPr>
        <w:spacing w:before="60" w:after="60" w:line="276" w:lineRule="auto"/>
        <w:rPr>
          <w:rFonts w:cstheme="minorHAnsi"/>
        </w:rPr>
      </w:pPr>
      <w:r w:rsidRPr="00D2304D">
        <w:rPr>
          <w:rFonts w:cstheme="minorHAnsi"/>
        </w:rPr>
        <w:t>Tabela 2. Wymiar 2 – forma finansowania</w:t>
      </w:r>
    </w:p>
    <w:tbl>
      <w:tblPr>
        <w:tblStyle w:val="Tabela-Siatka83"/>
        <w:tblW w:w="0" w:type="auto"/>
        <w:tblLook w:val="04A0" w:firstRow="1" w:lastRow="0" w:firstColumn="1" w:lastColumn="0" w:noHBand="0" w:noVBand="1"/>
      </w:tblPr>
      <w:tblGrid>
        <w:gridCol w:w="1480"/>
        <w:gridCol w:w="1372"/>
        <w:gridCol w:w="1372"/>
        <w:gridCol w:w="1372"/>
        <w:gridCol w:w="1373"/>
        <w:gridCol w:w="1373"/>
      </w:tblGrid>
      <w:tr w:rsidR="00D2304D" w:rsidRPr="00D2304D" w14:paraId="52D89070" w14:textId="77777777" w:rsidTr="00D2304D">
        <w:trPr>
          <w:tblHeader/>
        </w:trPr>
        <w:tc>
          <w:tcPr>
            <w:tcW w:w="1480" w:type="dxa"/>
          </w:tcPr>
          <w:p w14:paraId="477D1535" w14:textId="77777777" w:rsidR="00D2304D" w:rsidRPr="00D2304D" w:rsidRDefault="00D2304D" w:rsidP="00D2304D">
            <w:pPr>
              <w:rPr>
                <w:rFonts w:cstheme="minorHAnsi"/>
                <w:sz w:val="18"/>
                <w:szCs w:val="18"/>
              </w:rPr>
            </w:pPr>
            <w:r w:rsidRPr="00D2304D">
              <w:rPr>
                <w:rFonts w:cstheme="minorHAnsi"/>
                <w:sz w:val="18"/>
                <w:szCs w:val="18"/>
              </w:rPr>
              <w:t>Nr priorytetu</w:t>
            </w:r>
          </w:p>
        </w:tc>
        <w:tc>
          <w:tcPr>
            <w:tcW w:w="1372" w:type="dxa"/>
          </w:tcPr>
          <w:p w14:paraId="24A35E4F" w14:textId="77777777" w:rsidR="00D2304D" w:rsidRPr="00D2304D" w:rsidRDefault="00D2304D" w:rsidP="00D2304D">
            <w:pPr>
              <w:rPr>
                <w:rFonts w:cstheme="minorHAnsi"/>
                <w:sz w:val="18"/>
                <w:szCs w:val="18"/>
              </w:rPr>
            </w:pPr>
            <w:r w:rsidRPr="00D2304D">
              <w:rPr>
                <w:rFonts w:cstheme="minorHAnsi"/>
                <w:sz w:val="18"/>
                <w:szCs w:val="18"/>
              </w:rPr>
              <w:t>Fundusz</w:t>
            </w:r>
          </w:p>
        </w:tc>
        <w:tc>
          <w:tcPr>
            <w:tcW w:w="1372" w:type="dxa"/>
          </w:tcPr>
          <w:p w14:paraId="2A65BE30" w14:textId="77777777" w:rsidR="00D2304D" w:rsidRPr="00D2304D" w:rsidRDefault="00D2304D" w:rsidP="00D2304D">
            <w:pPr>
              <w:rPr>
                <w:rFonts w:cstheme="minorHAnsi"/>
                <w:sz w:val="18"/>
                <w:szCs w:val="18"/>
              </w:rPr>
            </w:pPr>
            <w:r w:rsidRPr="00D2304D">
              <w:rPr>
                <w:rFonts w:cstheme="minorHAnsi"/>
                <w:sz w:val="18"/>
                <w:szCs w:val="18"/>
              </w:rPr>
              <w:t>Kategoria regionu</w:t>
            </w:r>
          </w:p>
        </w:tc>
        <w:tc>
          <w:tcPr>
            <w:tcW w:w="1372" w:type="dxa"/>
          </w:tcPr>
          <w:p w14:paraId="1C3E07D7" w14:textId="77777777" w:rsidR="00D2304D" w:rsidRPr="00D2304D" w:rsidRDefault="00D2304D" w:rsidP="00D2304D">
            <w:pPr>
              <w:rPr>
                <w:rFonts w:cstheme="minorHAnsi"/>
                <w:sz w:val="18"/>
                <w:szCs w:val="18"/>
              </w:rPr>
            </w:pPr>
            <w:r w:rsidRPr="00D2304D">
              <w:rPr>
                <w:rFonts w:cstheme="minorHAnsi"/>
                <w:sz w:val="18"/>
                <w:szCs w:val="18"/>
              </w:rPr>
              <w:t>Cel szczegółowy</w:t>
            </w:r>
          </w:p>
        </w:tc>
        <w:tc>
          <w:tcPr>
            <w:tcW w:w="1373" w:type="dxa"/>
          </w:tcPr>
          <w:p w14:paraId="12BF72C3" w14:textId="77777777" w:rsidR="00D2304D" w:rsidRPr="00D2304D" w:rsidRDefault="00D2304D" w:rsidP="00D2304D">
            <w:pPr>
              <w:rPr>
                <w:rFonts w:cstheme="minorHAnsi"/>
                <w:sz w:val="18"/>
                <w:szCs w:val="18"/>
              </w:rPr>
            </w:pPr>
            <w:r w:rsidRPr="00D2304D">
              <w:rPr>
                <w:rFonts w:cstheme="minorHAnsi"/>
                <w:sz w:val="18"/>
                <w:szCs w:val="18"/>
              </w:rPr>
              <w:t>Kod</w:t>
            </w:r>
          </w:p>
        </w:tc>
        <w:tc>
          <w:tcPr>
            <w:tcW w:w="1373" w:type="dxa"/>
          </w:tcPr>
          <w:p w14:paraId="55A26A65" w14:textId="77777777" w:rsidR="00D2304D" w:rsidRPr="00D2304D" w:rsidRDefault="00D2304D" w:rsidP="00D2304D">
            <w:pPr>
              <w:rPr>
                <w:rFonts w:cstheme="minorHAnsi"/>
                <w:sz w:val="18"/>
                <w:szCs w:val="18"/>
              </w:rPr>
            </w:pPr>
            <w:r w:rsidRPr="00D2304D">
              <w:rPr>
                <w:rFonts w:cstheme="minorHAnsi"/>
                <w:sz w:val="18"/>
                <w:szCs w:val="18"/>
              </w:rPr>
              <w:t>Kwota (EUR)</w:t>
            </w:r>
          </w:p>
        </w:tc>
      </w:tr>
      <w:tr w:rsidR="00D2304D" w:rsidRPr="00D94EE7" w14:paraId="66F7A1A2" w14:textId="77777777" w:rsidTr="00D2304D">
        <w:tc>
          <w:tcPr>
            <w:tcW w:w="1480" w:type="dxa"/>
          </w:tcPr>
          <w:p w14:paraId="5929FA2B" w14:textId="77777777" w:rsidR="00D2304D" w:rsidRPr="00D94EE7" w:rsidRDefault="00D2304D" w:rsidP="00D2304D">
            <w:pPr>
              <w:rPr>
                <w:rFonts w:cstheme="minorHAnsi"/>
                <w:sz w:val="18"/>
                <w:szCs w:val="18"/>
              </w:rPr>
            </w:pPr>
            <w:r w:rsidRPr="00D94EE7">
              <w:rPr>
                <w:rFonts w:cstheme="minorHAnsi"/>
                <w:sz w:val="18"/>
                <w:szCs w:val="18"/>
              </w:rPr>
              <w:t>12</w:t>
            </w:r>
          </w:p>
        </w:tc>
        <w:tc>
          <w:tcPr>
            <w:tcW w:w="1372" w:type="dxa"/>
          </w:tcPr>
          <w:p w14:paraId="3A6F2986" w14:textId="77777777" w:rsidR="00D2304D" w:rsidRPr="00D94EE7" w:rsidRDefault="00D2304D" w:rsidP="00D2304D">
            <w:pPr>
              <w:rPr>
                <w:rFonts w:cstheme="minorHAnsi"/>
                <w:sz w:val="18"/>
                <w:szCs w:val="18"/>
              </w:rPr>
            </w:pPr>
            <w:r w:rsidRPr="00D94EE7">
              <w:rPr>
                <w:rFonts w:cstheme="minorHAnsi"/>
                <w:sz w:val="18"/>
                <w:szCs w:val="18"/>
              </w:rPr>
              <w:t>EFRR</w:t>
            </w:r>
          </w:p>
        </w:tc>
        <w:tc>
          <w:tcPr>
            <w:tcW w:w="1372" w:type="dxa"/>
          </w:tcPr>
          <w:p w14:paraId="5598D4B7" w14:textId="77777777" w:rsidR="00D2304D" w:rsidRPr="00D94EE7" w:rsidRDefault="00D2304D" w:rsidP="00D2304D">
            <w:pPr>
              <w:rPr>
                <w:rFonts w:cstheme="minorHAnsi"/>
                <w:sz w:val="18"/>
                <w:szCs w:val="18"/>
              </w:rPr>
            </w:pPr>
            <w:r w:rsidRPr="00D94EE7">
              <w:rPr>
                <w:rFonts w:cstheme="minorHAnsi"/>
                <w:sz w:val="18"/>
                <w:szCs w:val="18"/>
              </w:rPr>
              <w:t>słabiej rozwinięty</w:t>
            </w:r>
          </w:p>
        </w:tc>
        <w:tc>
          <w:tcPr>
            <w:tcW w:w="1372" w:type="dxa"/>
          </w:tcPr>
          <w:p w14:paraId="632564EB" w14:textId="77777777" w:rsidR="00D2304D" w:rsidRPr="00D94EE7" w:rsidRDefault="00D2304D" w:rsidP="00D2304D">
            <w:pPr>
              <w:rPr>
                <w:rFonts w:cstheme="minorHAnsi"/>
                <w:sz w:val="18"/>
                <w:szCs w:val="18"/>
              </w:rPr>
            </w:pPr>
            <w:r w:rsidRPr="00D94EE7">
              <w:rPr>
                <w:rFonts w:cstheme="minorHAnsi"/>
                <w:sz w:val="18"/>
                <w:szCs w:val="18"/>
              </w:rPr>
              <w:t>(iii)</w:t>
            </w:r>
          </w:p>
        </w:tc>
        <w:tc>
          <w:tcPr>
            <w:tcW w:w="1373" w:type="dxa"/>
          </w:tcPr>
          <w:p w14:paraId="2C9D6F8D" w14:textId="77777777" w:rsidR="00D2304D" w:rsidRPr="00D94EE7" w:rsidRDefault="00D2304D" w:rsidP="00D2304D">
            <w:pPr>
              <w:rPr>
                <w:rFonts w:cstheme="minorHAnsi"/>
                <w:sz w:val="18"/>
                <w:szCs w:val="18"/>
              </w:rPr>
            </w:pPr>
            <w:r w:rsidRPr="00D94EE7">
              <w:rPr>
                <w:rFonts w:cstheme="minorHAnsi"/>
                <w:sz w:val="18"/>
                <w:szCs w:val="18"/>
              </w:rPr>
              <w:t>01</w:t>
            </w:r>
          </w:p>
        </w:tc>
        <w:tc>
          <w:tcPr>
            <w:tcW w:w="1373" w:type="dxa"/>
          </w:tcPr>
          <w:p w14:paraId="2ECD4872" w14:textId="77777777" w:rsidR="001B5388" w:rsidRPr="00D94EE7" w:rsidRDefault="001B5388" w:rsidP="001B5388">
            <w:pPr>
              <w:rPr>
                <w:rFonts w:cs="Calibri Light"/>
                <w:color w:val="000000"/>
                <w:sz w:val="18"/>
                <w:szCs w:val="18"/>
              </w:rPr>
            </w:pPr>
            <w:r w:rsidRPr="00D94EE7">
              <w:rPr>
                <w:rFonts w:cs="Calibri Light"/>
                <w:color w:val="000000"/>
                <w:sz w:val="18"/>
                <w:szCs w:val="18"/>
              </w:rPr>
              <w:t>90 591 465</w:t>
            </w:r>
          </w:p>
          <w:p w14:paraId="1460F730" w14:textId="77777777" w:rsidR="00D2304D" w:rsidRPr="00D94EE7" w:rsidRDefault="00D2304D" w:rsidP="00D2304D">
            <w:pPr>
              <w:rPr>
                <w:rFonts w:cstheme="minorHAnsi"/>
                <w:sz w:val="18"/>
                <w:szCs w:val="18"/>
              </w:rPr>
            </w:pPr>
          </w:p>
        </w:tc>
      </w:tr>
    </w:tbl>
    <w:p w14:paraId="4500C2B5" w14:textId="77777777" w:rsidR="00D2304D" w:rsidRPr="00D94EE7" w:rsidRDefault="00D2304D" w:rsidP="00D2304D">
      <w:pPr>
        <w:spacing w:before="60" w:after="60" w:line="276" w:lineRule="auto"/>
        <w:rPr>
          <w:rFonts w:cstheme="minorHAnsi"/>
        </w:rPr>
      </w:pPr>
      <w:r w:rsidRPr="00D94EE7">
        <w:rPr>
          <w:rFonts w:cstheme="minorHAnsi"/>
        </w:rPr>
        <w:t>Tabela 3. Wymiar 3 – terytorialny mechanizm realizacji i ukierunkowanie terytorialne</w:t>
      </w:r>
    </w:p>
    <w:tbl>
      <w:tblPr>
        <w:tblStyle w:val="Tabela-Siatka83"/>
        <w:tblW w:w="0" w:type="auto"/>
        <w:tblLook w:val="04A0" w:firstRow="1" w:lastRow="0" w:firstColumn="1" w:lastColumn="0" w:noHBand="0" w:noVBand="1"/>
      </w:tblPr>
      <w:tblGrid>
        <w:gridCol w:w="1480"/>
        <w:gridCol w:w="1372"/>
        <w:gridCol w:w="1372"/>
        <w:gridCol w:w="1372"/>
        <w:gridCol w:w="1373"/>
        <w:gridCol w:w="1373"/>
      </w:tblGrid>
      <w:tr w:rsidR="00D2304D" w:rsidRPr="00D94EE7" w14:paraId="3D666BF0" w14:textId="77777777" w:rsidTr="00D2304D">
        <w:trPr>
          <w:tblHeader/>
        </w:trPr>
        <w:tc>
          <w:tcPr>
            <w:tcW w:w="1480" w:type="dxa"/>
          </w:tcPr>
          <w:p w14:paraId="493A6116" w14:textId="77777777" w:rsidR="00D2304D" w:rsidRPr="00D94EE7" w:rsidRDefault="00D2304D" w:rsidP="00D2304D">
            <w:pPr>
              <w:rPr>
                <w:rFonts w:cstheme="minorHAnsi"/>
                <w:sz w:val="18"/>
                <w:szCs w:val="18"/>
              </w:rPr>
            </w:pPr>
            <w:r w:rsidRPr="00D94EE7">
              <w:rPr>
                <w:rFonts w:cstheme="minorHAnsi"/>
                <w:sz w:val="18"/>
                <w:szCs w:val="18"/>
              </w:rPr>
              <w:t>Nr priorytetu</w:t>
            </w:r>
          </w:p>
        </w:tc>
        <w:tc>
          <w:tcPr>
            <w:tcW w:w="1372" w:type="dxa"/>
          </w:tcPr>
          <w:p w14:paraId="5FAB5FD5" w14:textId="77777777" w:rsidR="00D2304D" w:rsidRPr="00D94EE7" w:rsidRDefault="00D2304D" w:rsidP="00D2304D">
            <w:pPr>
              <w:rPr>
                <w:rFonts w:cstheme="minorHAnsi"/>
                <w:sz w:val="18"/>
                <w:szCs w:val="18"/>
              </w:rPr>
            </w:pPr>
            <w:r w:rsidRPr="00D94EE7">
              <w:rPr>
                <w:rFonts w:cstheme="minorHAnsi"/>
                <w:sz w:val="18"/>
                <w:szCs w:val="18"/>
              </w:rPr>
              <w:t>Fundusz</w:t>
            </w:r>
          </w:p>
        </w:tc>
        <w:tc>
          <w:tcPr>
            <w:tcW w:w="1372" w:type="dxa"/>
          </w:tcPr>
          <w:p w14:paraId="4C885C39" w14:textId="77777777" w:rsidR="00D2304D" w:rsidRPr="00D94EE7" w:rsidRDefault="00D2304D" w:rsidP="00D2304D">
            <w:pPr>
              <w:rPr>
                <w:rFonts w:cstheme="minorHAnsi"/>
                <w:sz w:val="18"/>
                <w:szCs w:val="18"/>
              </w:rPr>
            </w:pPr>
            <w:r w:rsidRPr="00D94EE7">
              <w:rPr>
                <w:rFonts w:cstheme="minorHAnsi"/>
                <w:sz w:val="18"/>
                <w:szCs w:val="18"/>
              </w:rPr>
              <w:t>Kategoria regionu</w:t>
            </w:r>
          </w:p>
        </w:tc>
        <w:tc>
          <w:tcPr>
            <w:tcW w:w="1372" w:type="dxa"/>
          </w:tcPr>
          <w:p w14:paraId="2646DB7D" w14:textId="77777777" w:rsidR="00D2304D" w:rsidRPr="00D94EE7" w:rsidRDefault="00D2304D" w:rsidP="00D2304D">
            <w:pPr>
              <w:rPr>
                <w:rFonts w:cstheme="minorHAnsi"/>
                <w:sz w:val="18"/>
                <w:szCs w:val="18"/>
              </w:rPr>
            </w:pPr>
            <w:r w:rsidRPr="00D94EE7">
              <w:rPr>
                <w:rFonts w:cstheme="minorHAnsi"/>
                <w:sz w:val="18"/>
                <w:szCs w:val="18"/>
              </w:rPr>
              <w:t>Cel szczegółowy</w:t>
            </w:r>
          </w:p>
        </w:tc>
        <w:tc>
          <w:tcPr>
            <w:tcW w:w="1373" w:type="dxa"/>
          </w:tcPr>
          <w:p w14:paraId="075F09A7" w14:textId="77777777" w:rsidR="00D2304D" w:rsidRPr="00D94EE7" w:rsidRDefault="00D2304D" w:rsidP="00D2304D">
            <w:pPr>
              <w:rPr>
                <w:rFonts w:cstheme="minorHAnsi"/>
                <w:sz w:val="18"/>
                <w:szCs w:val="18"/>
              </w:rPr>
            </w:pPr>
            <w:r w:rsidRPr="00D94EE7">
              <w:rPr>
                <w:rFonts w:cstheme="minorHAnsi"/>
                <w:sz w:val="18"/>
                <w:szCs w:val="18"/>
              </w:rPr>
              <w:t>Kod</w:t>
            </w:r>
          </w:p>
        </w:tc>
        <w:tc>
          <w:tcPr>
            <w:tcW w:w="1373" w:type="dxa"/>
          </w:tcPr>
          <w:p w14:paraId="64020AD5" w14:textId="77777777" w:rsidR="00D2304D" w:rsidRPr="00D94EE7" w:rsidRDefault="00D2304D" w:rsidP="00D2304D">
            <w:pPr>
              <w:rPr>
                <w:rFonts w:cstheme="minorHAnsi"/>
                <w:sz w:val="18"/>
                <w:szCs w:val="18"/>
              </w:rPr>
            </w:pPr>
            <w:r w:rsidRPr="00D94EE7">
              <w:rPr>
                <w:rFonts w:cstheme="minorHAnsi"/>
                <w:sz w:val="18"/>
                <w:szCs w:val="18"/>
              </w:rPr>
              <w:t>Kwota (EUR)</w:t>
            </w:r>
          </w:p>
        </w:tc>
      </w:tr>
      <w:tr w:rsidR="00D2304D" w:rsidRPr="00D94EE7" w14:paraId="1BDD7BE9" w14:textId="77777777" w:rsidTr="00D2304D">
        <w:tc>
          <w:tcPr>
            <w:tcW w:w="1480" w:type="dxa"/>
          </w:tcPr>
          <w:p w14:paraId="1D47B8DF" w14:textId="77777777" w:rsidR="00D2304D" w:rsidRPr="00D94EE7" w:rsidRDefault="00D2304D" w:rsidP="00D2304D">
            <w:pPr>
              <w:rPr>
                <w:rFonts w:cstheme="minorHAnsi"/>
                <w:sz w:val="18"/>
                <w:szCs w:val="18"/>
              </w:rPr>
            </w:pPr>
            <w:r w:rsidRPr="00D94EE7">
              <w:rPr>
                <w:rFonts w:cstheme="minorHAnsi"/>
                <w:sz w:val="18"/>
                <w:szCs w:val="18"/>
              </w:rPr>
              <w:t>12</w:t>
            </w:r>
          </w:p>
        </w:tc>
        <w:tc>
          <w:tcPr>
            <w:tcW w:w="1372" w:type="dxa"/>
          </w:tcPr>
          <w:p w14:paraId="638BFEF4" w14:textId="77777777" w:rsidR="00D2304D" w:rsidRPr="00D94EE7" w:rsidRDefault="00D2304D" w:rsidP="00D2304D">
            <w:pPr>
              <w:rPr>
                <w:rFonts w:cstheme="minorHAnsi"/>
                <w:sz w:val="18"/>
                <w:szCs w:val="18"/>
              </w:rPr>
            </w:pPr>
            <w:r w:rsidRPr="00D94EE7">
              <w:rPr>
                <w:rFonts w:cstheme="minorHAnsi"/>
                <w:sz w:val="18"/>
                <w:szCs w:val="18"/>
              </w:rPr>
              <w:t>EFRR</w:t>
            </w:r>
          </w:p>
        </w:tc>
        <w:tc>
          <w:tcPr>
            <w:tcW w:w="1372" w:type="dxa"/>
          </w:tcPr>
          <w:p w14:paraId="0CC0BC79" w14:textId="77777777" w:rsidR="00D2304D" w:rsidRPr="00D94EE7" w:rsidRDefault="00D2304D" w:rsidP="00D2304D">
            <w:pPr>
              <w:rPr>
                <w:rFonts w:cstheme="minorHAnsi"/>
                <w:sz w:val="18"/>
                <w:szCs w:val="18"/>
              </w:rPr>
            </w:pPr>
            <w:r w:rsidRPr="00D94EE7">
              <w:rPr>
                <w:rFonts w:cstheme="minorHAnsi"/>
                <w:sz w:val="18"/>
                <w:szCs w:val="18"/>
              </w:rPr>
              <w:t>słabiej rozwinięty</w:t>
            </w:r>
          </w:p>
        </w:tc>
        <w:tc>
          <w:tcPr>
            <w:tcW w:w="1372" w:type="dxa"/>
          </w:tcPr>
          <w:p w14:paraId="590B1BA9" w14:textId="77777777" w:rsidR="00D2304D" w:rsidRPr="00D94EE7" w:rsidRDefault="00D2304D" w:rsidP="00D2304D">
            <w:pPr>
              <w:rPr>
                <w:rFonts w:cstheme="minorHAnsi"/>
                <w:sz w:val="18"/>
                <w:szCs w:val="18"/>
              </w:rPr>
            </w:pPr>
            <w:r w:rsidRPr="00D94EE7">
              <w:rPr>
                <w:rFonts w:cstheme="minorHAnsi"/>
                <w:sz w:val="18"/>
                <w:szCs w:val="18"/>
              </w:rPr>
              <w:t>(iii)</w:t>
            </w:r>
          </w:p>
        </w:tc>
        <w:tc>
          <w:tcPr>
            <w:tcW w:w="1373" w:type="dxa"/>
          </w:tcPr>
          <w:p w14:paraId="1A311AF5" w14:textId="77777777" w:rsidR="00D2304D" w:rsidRPr="00D94EE7" w:rsidRDefault="00D2304D" w:rsidP="00D2304D">
            <w:pPr>
              <w:rPr>
                <w:rFonts w:cstheme="minorHAnsi"/>
                <w:sz w:val="18"/>
                <w:szCs w:val="18"/>
              </w:rPr>
            </w:pPr>
            <w:r w:rsidRPr="00D94EE7">
              <w:rPr>
                <w:rFonts w:cstheme="minorHAnsi"/>
                <w:sz w:val="18"/>
                <w:szCs w:val="18"/>
              </w:rPr>
              <w:t>33</w:t>
            </w:r>
          </w:p>
        </w:tc>
        <w:tc>
          <w:tcPr>
            <w:tcW w:w="1373" w:type="dxa"/>
          </w:tcPr>
          <w:p w14:paraId="68E3E671" w14:textId="77777777" w:rsidR="001B5388" w:rsidRPr="00D94EE7" w:rsidRDefault="001B5388" w:rsidP="001B5388">
            <w:pPr>
              <w:rPr>
                <w:rFonts w:cs="Calibri Light"/>
                <w:color w:val="000000"/>
                <w:sz w:val="18"/>
                <w:szCs w:val="18"/>
              </w:rPr>
            </w:pPr>
            <w:r w:rsidRPr="00D94EE7">
              <w:rPr>
                <w:rFonts w:cs="Calibri Light"/>
                <w:color w:val="000000"/>
                <w:sz w:val="18"/>
                <w:szCs w:val="18"/>
              </w:rPr>
              <w:t>90 591 465</w:t>
            </w:r>
          </w:p>
          <w:p w14:paraId="0A0C7B29" w14:textId="77777777" w:rsidR="00D2304D" w:rsidRPr="00D94EE7" w:rsidRDefault="00D2304D" w:rsidP="00D2304D">
            <w:pPr>
              <w:rPr>
                <w:rFonts w:cstheme="minorHAnsi"/>
                <w:sz w:val="18"/>
                <w:szCs w:val="18"/>
              </w:rPr>
            </w:pPr>
          </w:p>
        </w:tc>
      </w:tr>
    </w:tbl>
    <w:p w14:paraId="1AE74CF9" w14:textId="77777777" w:rsidR="00D2304D" w:rsidRPr="00D94EE7" w:rsidRDefault="00D2304D" w:rsidP="00D2304D">
      <w:pPr>
        <w:spacing w:before="60" w:after="60" w:line="276" w:lineRule="auto"/>
        <w:rPr>
          <w:rFonts w:cstheme="minorHAnsi"/>
        </w:rPr>
      </w:pPr>
      <w:r w:rsidRPr="00D94EE7">
        <w:rPr>
          <w:rFonts w:cstheme="minorHAnsi"/>
        </w:rPr>
        <w:t>Tabela 5. Wymiar 7 – wymiar „Równouprawnienie płci” w ramach EFS+, EFRR, FS i FST</w:t>
      </w:r>
    </w:p>
    <w:tbl>
      <w:tblPr>
        <w:tblStyle w:val="Tabela-Siatka83"/>
        <w:tblW w:w="0" w:type="auto"/>
        <w:tblLook w:val="04A0" w:firstRow="1" w:lastRow="0" w:firstColumn="1" w:lastColumn="0" w:noHBand="0" w:noVBand="1"/>
      </w:tblPr>
      <w:tblGrid>
        <w:gridCol w:w="1480"/>
        <w:gridCol w:w="1372"/>
        <w:gridCol w:w="1372"/>
        <w:gridCol w:w="1372"/>
        <w:gridCol w:w="1373"/>
        <w:gridCol w:w="1373"/>
      </w:tblGrid>
      <w:tr w:rsidR="00D2304D" w:rsidRPr="00D94EE7" w14:paraId="1E87B48A" w14:textId="77777777" w:rsidTr="00D2304D">
        <w:trPr>
          <w:tblHeader/>
        </w:trPr>
        <w:tc>
          <w:tcPr>
            <w:tcW w:w="1480" w:type="dxa"/>
          </w:tcPr>
          <w:p w14:paraId="3680B031" w14:textId="77777777" w:rsidR="00D2304D" w:rsidRPr="00D94EE7" w:rsidRDefault="00D2304D" w:rsidP="00D2304D">
            <w:pPr>
              <w:rPr>
                <w:rFonts w:cstheme="minorHAnsi"/>
                <w:sz w:val="18"/>
                <w:szCs w:val="18"/>
              </w:rPr>
            </w:pPr>
            <w:r w:rsidRPr="00D94EE7">
              <w:rPr>
                <w:rFonts w:cstheme="minorHAnsi"/>
                <w:sz w:val="18"/>
                <w:szCs w:val="18"/>
              </w:rPr>
              <w:t>Nr priorytetu</w:t>
            </w:r>
          </w:p>
        </w:tc>
        <w:tc>
          <w:tcPr>
            <w:tcW w:w="1372" w:type="dxa"/>
          </w:tcPr>
          <w:p w14:paraId="01F42970" w14:textId="77777777" w:rsidR="00D2304D" w:rsidRPr="00D94EE7" w:rsidRDefault="00D2304D" w:rsidP="00D2304D">
            <w:pPr>
              <w:rPr>
                <w:rFonts w:cstheme="minorHAnsi"/>
                <w:sz w:val="18"/>
                <w:szCs w:val="18"/>
              </w:rPr>
            </w:pPr>
            <w:r w:rsidRPr="00D94EE7">
              <w:rPr>
                <w:rFonts w:cstheme="minorHAnsi"/>
                <w:sz w:val="18"/>
                <w:szCs w:val="18"/>
              </w:rPr>
              <w:t>Fundusz</w:t>
            </w:r>
          </w:p>
        </w:tc>
        <w:tc>
          <w:tcPr>
            <w:tcW w:w="1372" w:type="dxa"/>
          </w:tcPr>
          <w:p w14:paraId="0EE654CE" w14:textId="77777777" w:rsidR="00D2304D" w:rsidRPr="00D94EE7" w:rsidRDefault="00D2304D" w:rsidP="00D2304D">
            <w:pPr>
              <w:rPr>
                <w:rFonts w:cstheme="minorHAnsi"/>
                <w:sz w:val="18"/>
                <w:szCs w:val="18"/>
              </w:rPr>
            </w:pPr>
            <w:r w:rsidRPr="00D94EE7">
              <w:rPr>
                <w:rFonts w:cstheme="minorHAnsi"/>
                <w:sz w:val="18"/>
                <w:szCs w:val="18"/>
              </w:rPr>
              <w:t>Kategoria regionu</w:t>
            </w:r>
          </w:p>
        </w:tc>
        <w:tc>
          <w:tcPr>
            <w:tcW w:w="1372" w:type="dxa"/>
          </w:tcPr>
          <w:p w14:paraId="35500F46" w14:textId="77777777" w:rsidR="00D2304D" w:rsidRPr="00D94EE7" w:rsidRDefault="00D2304D" w:rsidP="00D2304D">
            <w:pPr>
              <w:rPr>
                <w:rFonts w:cstheme="minorHAnsi"/>
                <w:sz w:val="18"/>
                <w:szCs w:val="18"/>
              </w:rPr>
            </w:pPr>
            <w:r w:rsidRPr="00D94EE7">
              <w:rPr>
                <w:rFonts w:cstheme="minorHAnsi"/>
                <w:sz w:val="18"/>
                <w:szCs w:val="18"/>
              </w:rPr>
              <w:t>Cel szczegółowy</w:t>
            </w:r>
          </w:p>
        </w:tc>
        <w:tc>
          <w:tcPr>
            <w:tcW w:w="1373" w:type="dxa"/>
          </w:tcPr>
          <w:p w14:paraId="5B66AFE5" w14:textId="77777777" w:rsidR="00D2304D" w:rsidRPr="00D94EE7" w:rsidRDefault="00D2304D" w:rsidP="00D2304D">
            <w:pPr>
              <w:rPr>
                <w:rFonts w:cstheme="minorHAnsi"/>
                <w:sz w:val="18"/>
                <w:szCs w:val="18"/>
              </w:rPr>
            </w:pPr>
            <w:r w:rsidRPr="00D94EE7">
              <w:rPr>
                <w:rFonts w:cstheme="minorHAnsi"/>
                <w:sz w:val="18"/>
                <w:szCs w:val="18"/>
              </w:rPr>
              <w:t>Kod</w:t>
            </w:r>
          </w:p>
        </w:tc>
        <w:tc>
          <w:tcPr>
            <w:tcW w:w="1373" w:type="dxa"/>
          </w:tcPr>
          <w:p w14:paraId="0D76B844" w14:textId="77777777" w:rsidR="00D2304D" w:rsidRPr="00D94EE7" w:rsidRDefault="00D2304D" w:rsidP="00D2304D">
            <w:pPr>
              <w:rPr>
                <w:rFonts w:cstheme="minorHAnsi"/>
                <w:sz w:val="18"/>
                <w:szCs w:val="18"/>
              </w:rPr>
            </w:pPr>
            <w:r w:rsidRPr="00D94EE7">
              <w:rPr>
                <w:rFonts w:cstheme="minorHAnsi"/>
                <w:sz w:val="18"/>
                <w:szCs w:val="18"/>
              </w:rPr>
              <w:t>Kwota (EUR)</w:t>
            </w:r>
          </w:p>
        </w:tc>
      </w:tr>
      <w:tr w:rsidR="00D2304D" w:rsidRPr="00D94EE7" w14:paraId="62BC1811" w14:textId="77777777" w:rsidTr="00D2304D">
        <w:tc>
          <w:tcPr>
            <w:tcW w:w="1480" w:type="dxa"/>
          </w:tcPr>
          <w:p w14:paraId="5725CF93" w14:textId="285DE2F3" w:rsidR="00D2304D" w:rsidRPr="00D94EE7" w:rsidRDefault="00D94EE7" w:rsidP="00D2304D">
            <w:pPr>
              <w:rPr>
                <w:rFonts w:cstheme="minorHAnsi"/>
                <w:sz w:val="18"/>
                <w:szCs w:val="18"/>
              </w:rPr>
            </w:pPr>
            <w:r>
              <w:rPr>
                <w:rFonts w:cstheme="minorHAnsi"/>
                <w:sz w:val="18"/>
                <w:szCs w:val="18"/>
              </w:rPr>
              <w:t>12</w:t>
            </w:r>
          </w:p>
        </w:tc>
        <w:tc>
          <w:tcPr>
            <w:tcW w:w="1372" w:type="dxa"/>
          </w:tcPr>
          <w:p w14:paraId="60991224" w14:textId="77777777" w:rsidR="00D2304D" w:rsidRPr="00D94EE7" w:rsidRDefault="00D2304D" w:rsidP="00D2304D">
            <w:pPr>
              <w:rPr>
                <w:rFonts w:cstheme="minorHAnsi"/>
                <w:sz w:val="18"/>
                <w:szCs w:val="18"/>
              </w:rPr>
            </w:pPr>
            <w:r w:rsidRPr="00D94EE7">
              <w:rPr>
                <w:rFonts w:cstheme="minorHAnsi"/>
                <w:sz w:val="18"/>
                <w:szCs w:val="18"/>
              </w:rPr>
              <w:t>EFRR</w:t>
            </w:r>
          </w:p>
        </w:tc>
        <w:tc>
          <w:tcPr>
            <w:tcW w:w="1372" w:type="dxa"/>
          </w:tcPr>
          <w:p w14:paraId="6B59E3D0" w14:textId="77777777" w:rsidR="00D2304D" w:rsidRPr="00D94EE7" w:rsidRDefault="00D2304D" w:rsidP="00D2304D">
            <w:pPr>
              <w:rPr>
                <w:rFonts w:cstheme="minorHAnsi"/>
                <w:sz w:val="18"/>
                <w:szCs w:val="18"/>
              </w:rPr>
            </w:pPr>
            <w:r w:rsidRPr="00D94EE7">
              <w:rPr>
                <w:rFonts w:cstheme="minorHAnsi"/>
                <w:sz w:val="18"/>
                <w:szCs w:val="18"/>
              </w:rPr>
              <w:t>słabiej rozwinięty</w:t>
            </w:r>
          </w:p>
        </w:tc>
        <w:tc>
          <w:tcPr>
            <w:tcW w:w="1372" w:type="dxa"/>
          </w:tcPr>
          <w:p w14:paraId="7285A29D" w14:textId="77777777" w:rsidR="00D2304D" w:rsidRPr="00D94EE7" w:rsidRDefault="00D2304D" w:rsidP="00D2304D">
            <w:pPr>
              <w:rPr>
                <w:rFonts w:cstheme="minorHAnsi"/>
                <w:sz w:val="18"/>
                <w:szCs w:val="18"/>
              </w:rPr>
            </w:pPr>
            <w:r w:rsidRPr="00D94EE7">
              <w:rPr>
                <w:rFonts w:cstheme="minorHAnsi"/>
                <w:sz w:val="18"/>
                <w:szCs w:val="18"/>
              </w:rPr>
              <w:t>(iii)</w:t>
            </w:r>
          </w:p>
        </w:tc>
        <w:tc>
          <w:tcPr>
            <w:tcW w:w="1373" w:type="dxa"/>
          </w:tcPr>
          <w:p w14:paraId="0BBC4B36" w14:textId="77777777" w:rsidR="00D2304D" w:rsidRPr="00D94EE7" w:rsidRDefault="00D2304D" w:rsidP="00D2304D">
            <w:pPr>
              <w:rPr>
                <w:rFonts w:cstheme="minorHAnsi"/>
                <w:sz w:val="18"/>
                <w:szCs w:val="18"/>
              </w:rPr>
            </w:pPr>
            <w:r w:rsidRPr="00D94EE7">
              <w:rPr>
                <w:rFonts w:cstheme="minorHAnsi"/>
                <w:sz w:val="18"/>
                <w:szCs w:val="18"/>
              </w:rPr>
              <w:t>03</w:t>
            </w:r>
          </w:p>
        </w:tc>
        <w:tc>
          <w:tcPr>
            <w:tcW w:w="1373" w:type="dxa"/>
            <w:shd w:val="clear" w:color="auto" w:fill="auto"/>
          </w:tcPr>
          <w:p w14:paraId="519E18EE" w14:textId="77777777" w:rsidR="001B5388" w:rsidRPr="00D94EE7" w:rsidRDefault="001B5388" w:rsidP="001B5388">
            <w:pPr>
              <w:rPr>
                <w:rFonts w:cs="Calibri Light"/>
                <w:color w:val="000000"/>
                <w:sz w:val="18"/>
                <w:szCs w:val="18"/>
              </w:rPr>
            </w:pPr>
            <w:r w:rsidRPr="00D94EE7">
              <w:rPr>
                <w:rFonts w:cs="Calibri Light"/>
                <w:color w:val="000000"/>
                <w:sz w:val="18"/>
                <w:szCs w:val="18"/>
              </w:rPr>
              <w:t>90 591 465</w:t>
            </w:r>
          </w:p>
          <w:p w14:paraId="392F32C9" w14:textId="77777777" w:rsidR="00D2304D" w:rsidRPr="00D94EE7" w:rsidRDefault="00D2304D" w:rsidP="00D2304D">
            <w:pPr>
              <w:rPr>
                <w:rFonts w:cstheme="minorHAnsi"/>
                <w:sz w:val="18"/>
                <w:szCs w:val="18"/>
              </w:rPr>
            </w:pPr>
          </w:p>
        </w:tc>
      </w:tr>
    </w:tbl>
    <w:p w14:paraId="64F43637" w14:textId="77777777" w:rsidR="00D2304D" w:rsidRPr="00D2304D" w:rsidRDefault="00D2304D" w:rsidP="00D2304D">
      <w:pPr>
        <w:sectPr w:rsidR="00D2304D" w:rsidRPr="00D2304D" w:rsidSect="00D2304D">
          <w:footerReference w:type="default" r:id="rId27"/>
          <w:pgSz w:w="11906" w:h="16838" w:code="9"/>
          <w:pgMar w:top="1418" w:right="1418" w:bottom="1418" w:left="1418" w:header="709" w:footer="709" w:gutter="0"/>
          <w:cols w:space="708"/>
          <w:docGrid w:linePitch="360"/>
        </w:sectPr>
      </w:pPr>
    </w:p>
    <w:p w14:paraId="07D0C75B" w14:textId="77777777" w:rsidR="00544F1A" w:rsidRPr="00E21920" w:rsidRDefault="000F1469" w:rsidP="000F1469">
      <w:pPr>
        <w:keepNext/>
        <w:keepLines/>
        <w:shd w:val="clear" w:color="auto" w:fill="00FFFF"/>
        <w:spacing w:before="60" w:after="60" w:line="276" w:lineRule="auto"/>
        <w:outlineLvl w:val="2"/>
        <w:rPr>
          <w:rFonts w:ascii="Calibri" w:eastAsia="Times New Roman" w:hAnsi="Calibri" w:cs="Calibri"/>
          <w:b/>
        </w:rPr>
      </w:pPr>
      <w:bookmarkStart w:id="145" w:name="_Toc212018168"/>
      <w:bookmarkStart w:id="146" w:name="_Hlk211324756"/>
      <w:r>
        <w:rPr>
          <w:rFonts w:ascii="Calibri" w:eastAsia="Times New Roman" w:hAnsi="Calibri" w:cs="Calibri"/>
          <w:b/>
        </w:rPr>
        <w:lastRenderedPageBreak/>
        <w:t>1</w:t>
      </w:r>
      <w:r w:rsidR="00D8376A">
        <w:rPr>
          <w:rFonts w:ascii="Calibri" w:eastAsia="Times New Roman" w:hAnsi="Calibri" w:cs="Calibri"/>
          <w:b/>
        </w:rPr>
        <w:t>3</w:t>
      </w:r>
      <w:r w:rsidR="00544F1A" w:rsidRPr="00E21920">
        <w:rPr>
          <w:rFonts w:ascii="Calibri" w:eastAsia="Times New Roman" w:hAnsi="Calibri" w:cs="Calibri"/>
          <w:b/>
        </w:rPr>
        <w:t xml:space="preserve">. Fundusze europejskie dla </w:t>
      </w:r>
      <w:r w:rsidR="00092FE7">
        <w:rPr>
          <w:rFonts w:ascii="Calibri" w:eastAsia="Times New Roman" w:hAnsi="Calibri" w:cs="Calibri"/>
          <w:b/>
        </w:rPr>
        <w:t xml:space="preserve">zwiększania </w:t>
      </w:r>
      <w:r w:rsidR="00092FE7" w:rsidRPr="00092FE7">
        <w:rPr>
          <w:rFonts w:ascii="Calibri" w:eastAsia="Times New Roman" w:hAnsi="Calibri" w:cs="Calibri"/>
          <w:b/>
        </w:rPr>
        <w:t>dostępu do przystępnych cenowo i zrównoważonych mieszkań</w:t>
      </w:r>
      <w:r w:rsidR="00695979">
        <w:rPr>
          <w:rFonts w:ascii="Calibri" w:eastAsia="Times New Roman" w:hAnsi="Calibri" w:cs="Calibri"/>
          <w:b/>
        </w:rPr>
        <w:t xml:space="preserve"> na Pomorzu</w:t>
      </w:r>
      <w:bookmarkEnd w:id="145"/>
    </w:p>
    <w:tbl>
      <w:tblPr>
        <w:tblW w:w="0" w:type="auto"/>
        <w:tblInd w:w="-5" w:type="dxa"/>
        <w:tblLook w:val="04A0" w:firstRow="1" w:lastRow="0" w:firstColumn="1" w:lastColumn="0" w:noHBand="0" w:noVBand="1"/>
      </w:tblPr>
      <w:tblGrid>
        <w:gridCol w:w="8342"/>
      </w:tblGrid>
      <w:tr w:rsidR="00544F1A" w:rsidRPr="00E21920" w14:paraId="1CFA232D" w14:textId="77777777" w:rsidTr="00D2304D">
        <w:tc>
          <w:tcPr>
            <w:tcW w:w="8342" w:type="dxa"/>
          </w:tcPr>
          <w:p w14:paraId="6F7CACB2"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zatrudnienia ludzi młodych</w:t>
            </w:r>
          </w:p>
        </w:tc>
      </w:tr>
      <w:tr w:rsidR="00544F1A" w:rsidRPr="00E21920" w14:paraId="5D27F95B" w14:textId="77777777" w:rsidTr="00D2304D">
        <w:tc>
          <w:tcPr>
            <w:tcW w:w="8342" w:type="dxa"/>
          </w:tcPr>
          <w:p w14:paraId="43242839" w14:textId="77777777" w:rsidR="00544F1A" w:rsidRPr="00E21920" w:rsidRDefault="00544F1A"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544F1A" w:rsidRPr="00E21920" w14:paraId="554D5E19" w14:textId="77777777" w:rsidTr="00D2304D">
        <w:tc>
          <w:tcPr>
            <w:tcW w:w="8342" w:type="dxa"/>
          </w:tcPr>
          <w:p w14:paraId="6196126A" w14:textId="77777777" w:rsidR="00544F1A" w:rsidRPr="00E21920" w:rsidRDefault="00544F1A" w:rsidP="00D2304D">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544F1A" w:rsidRPr="00E21920" w14:paraId="23089D18" w14:textId="77777777" w:rsidTr="00D2304D">
        <w:tc>
          <w:tcPr>
            <w:tcW w:w="8342" w:type="dxa"/>
          </w:tcPr>
          <w:p w14:paraId="141FCD03" w14:textId="77777777" w:rsidR="00544F1A" w:rsidRPr="00E21920" w:rsidRDefault="00544F1A" w:rsidP="00D2304D">
            <w:p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544F1A" w:rsidRPr="00E21920" w14:paraId="60833C54" w14:textId="77777777" w:rsidTr="00D2304D">
        <w:tc>
          <w:tcPr>
            <w:tcW w:w="8342" w:type="dxa"/>
          </w:tcPr>
          <w:p w14:paraId="1C7F739E" w14:textId="77777777" w:rsidR="00544F1A" w:rsidRPr="00E21920" w:rsidRDefault="00544F1A" w:rsidP="00D2304D">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544F1A" w:rsidRPr="00E21920" w14:paraId="2A7627E7" w14:textId="77777777" w:rsidTr="00D2304D">
        <w:tc>
          <w:tcPr>
            <w:tcW w:w="8342" w:type="dxa"/>
          </w:tcPr>
          <w:p w14:paraId="25AE4ABE" w14:textId="77777777" w:rsidR="00544F1A" w:rsidRPr="00E21920" w:rsidRDefault="00544F1A" w:rsidP="00D2304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0ACB0C5A" w14:textId="5AA2BBDC" w:rsidR="00DD1EBB" w:rsidRPr="00EB2A45" w:rsidRDefault="00DD1EBB" w:rsidP="00DD1EBB">
      <w:pPr>
        <w:keepNext/>
        <w:keepLines/>
        <w:shd w:val="clear" w:color="auto" w:fill="00FFFF"/>
        <w:spacing w:before="60" w:after="60" w:line="276" w:lineRule="auto"/>
        <w:outlineLvl w:val="3"/>
        <w:rPr>
          <w:rFonts w:ascii="Calibri" w:eastAsia="Times New Roman" w:hAnsi="Calibri" w:cs="Calibri"/>
          <w:iCs/>
        </w:rPr>
      </w:pPr>
      <w:r w:rsidRPr="00EB2A45">
        <w:rPr>
          <w:rFonts w:ascii="Calibri" w:eastAsia="Times New Roman" w:hAnsi="Calibri" w:cs="Calibri"/>
          <w:iCs/>
        </w:rPr>
        <w:t>(vii) wspieranie dostępu do przystępnych cenowo i zrównoważonych mieszkań</w:t>
      </w:r>
    </w:p>
    <w:p w14:paraId="2AA58A99" w14:textId="77777777" w:rsidR="00DD1EBB" w:rsidRPr="00EB2A45" w:rsidRDefault="00DD1EBB" w:rsidP="00DD1EBB">
      <w:pPr>
        <w:spacing w:before="60" w:after="60" w:line="276" w:lineRule="auto"/>
        <w:rPr>
          <w:rFonts w:ascii="Calibri" w:eastAsia="Calibri" w:hAnsi="Calibri" w:cs="Calibri"/>
          <w:b/>
        </w:rPr>
      </w:pPr>
      <w:r w:rsidRPr="00EB2A45">
        <w:rPr>
          <w:rFonts w:ascii="Calibri" w:eastAsia="Calibri" w:hAnsi="Calibri" w:cs="Calibri"/>
          <w:b/>
        </w:rPr>
        <w:t>Planowane rodzaje działań</w:t>
      </w:r>
    </w:p>
    <w:p w14:paraId="2BC2E860" w14:textId="77777777" w:rsidR="00DD1EBB" w:rsidRPr="00EB2A45" w:rsidRDefault="00DD1EBB" w:rsidP="00DD1EBB">
      <w:pPr>
        <w:spacing w:before="60" w:after="60" w:line="276" w:lineRule="auto"/>
        <w:rPr>
          <w:rFonts w:ascii="Calibri" w:eastAsia="Calibri" w:hAnsi="Calibri" w:cs="Calibri"/>
        </w:rPr>
      </w:pPr>
      <w:r w:rsidRPr="00EB2A45">
        <w:rPr>
          <w:rFonts w:ascii="Calibri" w:eastAsia="Calibri" w:hAnsi="Calibri" w:cs="Calibri"/>
        </w:rPr>
        <w:t>W ramach Celu prowadzona będzie interwencja na rzecz poprawy dostępności cenowej mieszkań, przy jednoczesnym zapewnieniu ich zgodności ze standardami budynków o wysokiej efektywności energetycznej, w tym zero- i plus-energetycznych.</w:t>
      </w:r>
    </w:p>
    <w:p w14:paraId="6F5967B7" w14:textId="77777777" w:rsidR="00DD1EBB" w:rsidRPr="00EB2A45" w:rsidRDefault="00DD1EBB" w:rsidP="00DD1EBB">
      <w:pPr>
        <w:spacing w:before="60" w:after="60" w:line="276" w:lineRule="auto"/>
        <w:rPr>
          <w:rFonts w:ascii="Calibri" w:eastAsia="Calibri" w:hAnsi="Calibri" w:cs="Calibri"/>
        </w:rPr>
      </w:pPr>
      <w:r w:rsidRPr="00EB2A45">
        <w:rPr>
          <w:rFonts w:ascii="Calibri" w:eastAsia="Calibri" w:hAnsi="Calibri" w:cs="Calibri"/>
        </w:rPr>
        <w:t xml:space="preserve">Zakres działań obejmuje: </w:t>
      </w:r>
    </w:p>
    <w:p w14:paraId="53ECC433" w14:textId="77777777" w:rsidR="00DD1EBB" w:rsidRPr="00EB2A45" w:rsidRDefault="00DD1EBB" w:rsidP="00DD1EBB">
      <w:pPr>
        <w:numPr>
          <w:ilvl w:val="0"/>
          <w:numId w:val="181"/>
        </w:numPr>
        <w:spacing w:before="60" w:after="60" w:line="276" w:lineRule="auto"/>
        <w:contextualSpacing/>
        <w:rPr>
          <w:rFonts w:ascii="Calibri" w:eastAsia="Calibri" w:hAnsi="Calibri" w:cs="Calibri"/>
        </w:rPr>
      </w:pPr>
      <w:r w:rsidRPr="00EB2A45">
        <w:rPr>
          <w:rFonts w:ascii="Calibri" w:eastAsia="Calibri" w:hAnsi="Calibri" w:cs="Calibri"/>
        </w:rPr>
        <w:t xml:space="preserve">budowę nowych </w:t>
      </w:r>
      <w:r>
        <w:rPr>
          <w:rFonts w:ascii="Calibri" w:eastAsia="Calibri" w:hAnsi="Calibri" w:cs="Calibri"/>
        </w:rPr>
        <w:t xml:space="preserve">budynków na cele </w:t>
      </w:r>
      <w:r w:rsidRPr="00EB2A45">
        <w:rPr>
          <w:rFonts w:ascii="Calibri" w:eastAsia="Calibri" w:hAnsi="Calibri" w:cs="Calibri"/>
        </w:rPr>
        <w:t>mieszkań komunalnych, socjalnych oraz domów studenckich.</w:t>
      </w:r>
    </w:p>
    <w:p w14:paraId="3D2FC7F2" w14:textId="77777777" w:rsidR="00DD1EBB" w:rsidRPr="00EB2A45" w:rsidRDefault="00DD1EBB" w:rsidP="00DD1EBB">
      <w:pPr>
        <w:numPr>
          <w:ilvl w:val="0"/>
          <w:numId w:val="181"/>
        </w:numPr>
        <w:spacing w:before="120" w:after="60" w:line="276" w:lineRule="auto"/>
        <w:rPr>
          <w:rFonts w:ascii="Calibri" w:eastAsia="Calibri" w:hAnsi="Calibri" w:cs="Calibri"/>
        </w:rPr>
      </w:pPr>
      <w:r w:rsidRPr="00EB2A45">
        <w:rPr>
          <w:rFonts w:ascii="Calibri" w:eastAsia="Calibri" w:hAnsi="Calibri" w:cs="Calibri"/>
        </w:rPr>
        <w:t xml:space="preserve">przebudowę, remont lub adaptację nieużytkowanych obiektów budowlanych lub lokali </w:t>
      </w:r>
      <w:r>
        <w:rPr>
          <w:rFonts w:ascii="Calibri" w:eastAsia="Calibri" w:hAnsi="Calibri" w:cs="Calibri"/>
        </w:rPr>
        <w:t>w</w:t>
      </w:r>
      <w:r w:rsidRPr="00EB2A45">
        <w:rPr>
          <w:rFonts w:ascii="Calibri" w:eastAsia="Calibri" w:hAnsi="Calibri" w:cs="Calibri"/>
        </w:rPr>
        <w:t xml:space="preserve"> cel</w:t>
      </w:r>
      <w:r>
        <w:rPr>
          <w:rFonts w:ascii="Calibri" w:eastAsia="Calibri" w:hAnsi="Calibri" w:cs="Calibri"/>
        </w:rPr>
        <w:t>u</w:t>
      </w:r>
      <w:r w:rsidRPr="00EB2A45">
        <w:rPr>
          <w:rFonts w:ascii="Calibri" w:eastAsia="Calibri" w:hAnsi="Calibri" w:cs="Calibri"/>
        </w:rPr>
        <w:t xml:space="preserve"> </w:t>
      </w:r>
      <w:r>
        <w:rPr>
          <w:rFonts w:ascii="Calibri" w:eastAsia="Calibri" w:hAnsi="Calibri" w:cs="Calibri"/>
        </w:rPr>
        <w:t xml:space="preserve">utworzenia </w:t>
      </w:r>
      <w:r w:rsidRPr="00EB2A45">
        <w:rPr>
          <w:rFonts w:ascii="Calibri" w:eastAsia="Calibri" w:hAnsi="Calibri" w:cs="Calibri"/>
        </w:rPr>
        <w:t>mieszka</w:t>
      </w:r>
      <w:r>
        <w:rPr>
          <w:rFonts w:ascii="Calibri" w:eastAsia="Calibri" w:hAnsi="Calibri" w:cs="Calibri"/>
        </w:rPr>
        <w:t>ń</w:t>
      </w:r>
      <w:r w:rsidRPr="00EB2A45">
        <w:rPr>
          <w:rFonts w:ascii="Calibri" w:eastAsia="Calibri" w:hAnsi="Calibri" w:cs="Calibri"/>
        </w:rPr>
        <w:t xml:space="preserve"> komunaln</w:t>
      </w:r>
      <w:r>
        <w:rPr>
          <w:rFonts w:ascii="Calibri" w:eastAsia="Calibri" w:hAnsi="Calibri" w:cs="Calibri"/>
        </w:rPr>
        <w:t>ych</w:t>
      </w:r>
      <w:r w:rsidRPr="00EB2A45">
        <w:rPr>
          <w:rFonts w:ascii="Calibri" w:eastAsia="Calibri" w:hAnsi="Calibri" w:cs="Calibri"/>
        </w:rPr>
        <w:t>, socjaln</w:t>
      </w:r>
      <w:r>
        <w:rPr>
          <w:rFonts w:ascii="Calibri" w:eastAsia="Calibri" w:hAnsi="Calibri" w:cs="Calibri"/>
        </w:rPr>
        <w:t>ych</w:t>
      </w:r>
      <w:r w:rsidRPr="00EB2A45">
        <w:rPr>
          <w:rFonts w:ascii="Calibri" w:eastAsia="Calibri" w:hAnsi="Calibri" w:cs="Calibri"/>
        </w:rPr>
        <w:t xml:space="preserve"> oraz dom</w:t>
      </w:r>
      <w:r>
        <w:rPr>
          <w:rFonts w:ascii="Calibri" w:eastAsia="Calibri" w:hAnsi="Calibri" w:cs="Calibri"/>
        </w:rPr>
        <w:t>ów</w:t>
      </w:r>
      <w:r w:rsidRPr="00EB2A45">
        <w:rPr>
          <w:rFonts w:ascii="Calibri" w:eastAsia="Calibri" w:hAnsi="Calibri" w:cs="Calibri"/>
        </w:rPr>
        <w:t xml:space="preserve"> studencki</w:t>
      </w:r>
      <w:r>
        <w:rPr>
          <w:rFonts w:ascii="Calibri" w:eastAsia="Calibri" w:hAnsi="Calibri" w:cs="Calibri"/>
        </w:rPr>
        <w:t>ch</w:t>
      </w:r>
      <w:r w:rsidRPr="00EB2A45">
        <w:rPr>
          <w:rFonts w:ascii="Calibri" w:eastAsia="Calibri" w:hAnsi="Calibri" w:cs="Calibri"/>
        </w:rPr>
        <w:t>.</w:t>
      </w:r>
    </w:p>
    <w:p w14:paraId="6D166C92" w14:textId="77777777" w:rsidR="00DD1EBB" w:rsidRPr="00EB2A45" w:rsidRDefault="00DD1EBB" w:rsidP="00DD1EBB">
      <w:pPr>
        <w:spacing w:before="60" w:after="60" w:line="276" w:lineRule="auto"/>
        <w:rPr>
          <w:rFonts w:ascii="Calibri" w:eastAsia="Calibri" w:hAnsi="Calibri" w:cs="Calibri"/>
        </w:rPr>
      </w:pPr>
      <w:r w:rsidRPr="00EB2A45">
        <w:rPr>
          <w:rFonts w:ascii="Calibri" w:eastAsia="Calibri" w:hAnsi="Calibri" w:cs="Calibri"/>
        </w:rPr>
        <w:t>Działania będą zgodne z Dyrektywą Parlamentu Europejskiego i Rady (UE) 2024/1275 z dnia 24 kwietnia 2024 r. w sprawie charakterystyki energetycznej budynków (EPBD).</w:t>
      </w:r>
    </w:p>
    <w:p w14:paraId="10501F31" w14:textId="77777777" w:rsidR="00DD1EBB" w:rsidRPr="00EB2A45" w:rsidRDefault="00DD1EBB" w:rsidP="00DD1EBB">
      <w:pPr>
        <w:spacing w:before="60" w:after="60" w:line="276" w:lineRule="auto"/>
        <w:rPr>
          <w:rFonts w:cstheme="minorHAnsi"/>
        </w:rPr>
      </w:pPr>
      <w:r w:rsidRPr="00EB2A45">
        <w:rPr>
          <w:rFonts w:cstheme="minorHAnsi"/>
          <w:u w:val="single"/>
        </w:rPr>
        <w:t>Główne grupy docelowe</w:t>
      </w:r>
    </w:p>
    <w:p w14:paraId="6CC961E8" w14:textId="77777777" w:rsidR="00DD1EBB" w:rsidRPr="00EB2A45" w:rsidRDefault="00DD1EBB" w:rsidP="00DD1EBB">
      <w:pPr>
        <w:spacing w:before="60" w:after="60" w:line="276" w:lineRule="auto"/>
      </w:pPr>
      <w:r>
        <w:t>Użytkownicy</w:t>
      </w:r>
      <w:r w:rsidRPr="00EB2A45">
        <w:t xml:space="preserve"> budynków i lokali </w:t>
      </w:r>
      <w:r w:rsidRPr="00EB2A45">
        <w:rPr>
          <w:rFonts w:ascii="Calibri" w:eastAsia="Calibri" w:hAnsi="Calibri" w:cs="Calibri"/>
        </w:rPr>
        <w:t>komunaln</w:t>
      </w:r>
      <w:r>
        <w:rPr>
          <w:rFonts w:ascii="Calibri" w:eastAsia="Calibri" w:hAnsi="Calibri" w:cs="Calibri"/>
        </w:rPr>
        <w:t>ych</w:t>
      </w:r>
      <w:r w:rsidRPr="00EB2A45">
        <w:rPr>
          <w:rFonts w:ascii="Calibri" w:eastAsia="Calibri" w:hAnsi="Calibri" w:cs="Calibri"/>
        </w:rPr>
        <w:t>, socjaln</w:t>
      </w:r>
      <w:r>
        <w:rPr>
          <w:rFonts w:ascii="Calibri" w:eastAsia="Calibri" w:hAnsi="Calibri" w:cs="Calibri"/>
        </w:rPr>
        <w:t>ych</w:t>
      </w:r>
      <w:r w:rsidRPr="00EB2A45">
        <w:rPr>
          <w:rFonts w:ascii="Calibri" w:eastAsia="Calibri" w:hAnsi="Calibri" w:cs="Calibri"/>
        </w:rPr>
        <w:t xml:space="preserve"> oraz dom</w:t>
      </w:r>
      <w:r>
        <w:rPr>
          <w:rFonts w:ascii="Calibri" w:eastAsia="Calibri" w:hAnsi="Calibri" w:cs="Calibri"/>
        </w:rPr>
        <w:t>ów</w:t>
      </w:r>
      <w:r w:rsidRPr="00EB2A45">
        <w:rPr>
          <w:rFonts w:ascii="Calibri" w:eastAsia="Calibri" w:hAnsi="Calibri" w:cs="Calibri"/>
        </w:rPr>
        <w:t xml:space="preserve"> studencki</w:t>
      </w:r>
      <w:r>
        <w:rPr>
          <w:rFonts w:ascii="Calibri" w:eastAsia="Calibri" w:hAnsi="Calibri" w:cs="Calibri"/>
        </w:rPr>
        <w:t>ch.</w:t>
      </w:r>
    </w:p>
    <w:p w14:paraId="04BDE996" w14:textId="77777777" w:rsidR="00DD1EBB" w:rsidRPr="00EB2A45" w:rsidRDefault="00DD1EBB" w:rsidP="00DD1EBB">
      <w:pPr>
        <w:spacing w:before="60" w:after="60" w:line="276" w:lineRule="auto"/>
        <w:rPr>
          <w:rFonts w:eastAsia="Calibri" w:cstheme="minorHAnsi"/>
        </w:rPr>
      </w:pPr>
      <w:r w:rsidRPr="00EB2A45">
        <w:rPr>
          <w:rFonts w:eastAsia="Calibri" w:cstheme="minorHAnsi"/>
          <w:u w:val="single"/>
        </w:rPr>
        <w:t>Działania na rzecz zapewnienia równości, włączenia społecznego i niedyskryminacji</w:t>
      </w:r>
    </w:p>
    <w:p w14:paraId="04B6CCFA" w14:textId="77777777" w:rsidR="00DD1EBB" w:rsidRPr="00860583" w:rsidRDefault="00DD1EBB" w:rsidP="00DD1EBB">
      <w:pPr>
        <w:spacing w:before="60" w:after="60" w:line="276" w:lineRule="auto"/>
        <w:rPr>
          <w:rFonts w:eastAsia="Calibri" w:cstheme="minorHAnsi"/>
        </w:rPr>
      </w:pPr>
      <w:r w:rsidRPr="00860583">
        <w:rPr>
          <w:rFonts w:eastAsia="Calibri" w:cstheme="minorHAnsi"/>
        </w:rPr>
        <w:t xml:space="preserve">Zgodnie z art. 9 rozporządzenia 2021/1060, realizacja Celu przyczyni się do spełnienia postanowień KPP UE – w szczególności w obszarze zabezpieczenia społecznego i pomocy społecznej (art. 34). Realizowane działania prowadzić będą do </w:t>
      </w:r>
      <w:r>
        <w:rPr>
          <w:rFonts w:eastAsia="Calibri" w:cstheme="minorHAnsi"/>
        </w:rPr>
        <w:t>zwiększania dostępu do przystępnych cenowo i zrównoważonych mieszkań</w:t>
      </w:r>
      <w:r w:rsidRPr="00860583">
        <w:rPr>
          <w:rFonts w:eastAsia="Calibri" w:cstheme="minorHAnsi"/>
        </w:rPr>
        <w:t>.</w:t>
      </w:r>
    </w:p>
    <w:p w14:paraId="73E2501C" w14:textId="77777777" w:rsidR="00DD1EBB" w:rsidRPr="00860583" w:rsidRDefault="00DD1EBB" w:rsidP="00DD1EBB">
      <w:pPr>
        <w:spacing w:before="60" w:after="60" w:line="276" w:lineRule="auto"/>
        <w:rPr>
          <w:rFonts w:eastAsia="Calibri" w:cstheme="minorHAnsi"/>
        </w:rPr>
      </w:pPr>
      <w:r w:rsidRPr="00860583">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(poprzez </w:t>
      </w:r>
      <w:r>
        <w:rPr>
          <w:rFonts w:eastAsia="Calibri" w:cstheme="minorHAnsi"/>
        </w:rPr>
        <w:t xml:space="preserve">zapewnienie wsparcia mieszkaniowego w postaci zwiększania zasobu komunalnego). </w:t>
      </w:r>
    </w:p>
    <w:p w14:paraId="4C283257" w14:textId="77777777" w:rsidR="00DD1EBB" w:rsidRPr="00860583" w:rsidRDefault="00DD1EBB" w:rsidP="00DD1EBB">
      <w:pPr>
        <w:spacing w:before="60" w:after="60" w:line="276" w:lineRule="auto"/>
        <w:rPr>
          <w:rFonts w:eastAsia="Calibri" w:cstheme="minorHAnsi"/>
        </w:rPr>
      </w:pPr>
      <w:r w:rsidRPr="00860583">
        <w:rPr>
          <w:rFonts w:eastAsia="Calibri" w:cstheme="minorHAnsi"/>
        </w:rPr>
        <w:t>W obszarze równości kobiet i mężczyzn, uwzględniania aspektu płci i zapobiegania dyskryminacji podczas przygotowywania, wdrażania, monitorowania, sprawozdawczości i ewaluacji FEP – obowiązywać będą zasady wskazane w Rozdziale I „Strategia programu”.</w:t>
      </w:r>
    </w:p>
    <w:p w14:paraId="3D200A4C" w14:textId="77777777" w:rsidR="00DD1EBB" w:rsidRPr="00860583" w:rsidRDefault="00DD1EBB" w:rsidP="00DD1EBB">
      <w:pPr>
        <w:spacing w:before="60" w:after="60" w:line="276" w:lineRule="auto"/>
        <w:rPr>
          <w:rFonts w:eastAsia="Calibri" w:cstheme="minorHAnsi"/>
          <w:iCs/>
        </w:rPr>
      </w:pPr>
      <w:r w:rsidRPr="00860583">
        <w:rPr>
          <w:rFonts w:eastAsia="Calibri" w:cstheme="minorHAnsi"/>
          <w:iCs/>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1137E585" w14:textId="77777777" w:rsidR="00DD1EBB" w:rsidRPr="003A793E" w:rsidRDefault="00DD1EBB" w:rsidP="00DD1EBB">
      <w:pPr>
        <w:spacing w:before="60" w:after="60" w:line="276" w:lineRule="auto"/>
        <w:rPr>
          <w:rFonts w:eastAsia="Calibri" w:cstheme="minorHAnsi"/>
        </w:rPr>
      </w:pPr>
      <w:r w:rsidRPr="00860583">
        <w:rPr>
          <w:rFonts w:eastAsia="Calibri" w:cstheme="minorHAnsi"/>
        </w:rPr>
        <w:lastRenderedPageBreak/>
        <w:t>W ramach Celu interwencja adresowana będzie m.in. do osób dotkniętych/zagrożonych ubóstwem i wykluczeniem społecznym i ich rodzin</w:t>
      </w:r>
      <w:r>
        <w:rPr>
          <w:rFonts w:eastAsia="Calibri" w:cstheme="minorHAnsi"/>
        </w:rPr>
        <w:t xml:space="preserve"> oraz studentów</w:t>
      </w:r>
      <w:r w:rsidRPr="00860583">
        <w:rPr>
          <w:rFonts w:eastAsia="Calibri" w:cstheme="minorHAnsi"/>
        </w:rPr>
        <w:t xml:space="preserve">. </w:t>
      </w:r>
    </w:p>
    <w:p w14:paraId="286CE5FA" w14:textId="77777777" w:rsidR="00DD1EBB" w:rsidRPr="00EB2A45" w:rsidRDefault="00DD1EBB" w:rsidP="00DD1EBB">
      <w:pPr>
        <w:spacing w:before="60" w:after="60" w:line="276" w:lineRule="auto"/>
        <w:rPr>
          <w:rFonts w:cstheme="minorHAnsi"/>
        </w:rPr>
      </w:pPr>
      <w:r w:rsidRPr="00EB2A45">
        <w:rPr>
          <w:rFonts w:cstheme="minorHAnsi"/>
          <w:u w:val="single"/>
        </w:rPr>
        <w:t>Szczególne terytoria docelowe, z uwzględnieniem planowanego wykorzystania narzędzi terytorialnych</w:t>
      </w:r>
      <w:r w:rsidRPr="00EB2A45">
        <w:rPr>
          <w:rFonts w:cstheme="minorHAnsi"/>
        </w:rPr>
        <w:t xml:space="preserve"> </w:t>
      </w:r>
    </w:p>
    <w:p w14:paraId="74BF664F" w14:textId="77777777" w:rsidR="00DD1EBB" w:rsidRPr="00EB2A45" w:rsidRDefault="00DD1EBB" w:rsidP="00DD1EBB">
      <w:pPr>
        <w:spacing w:before="60" w:after="60" w:line="276" w:lineRule="auto"/>
        <w:rPr>
          <w:rFonts w:cstheme="minorHAnsi"/>
        </w:rPr>
      </w:pPr>
      <w:r w:rsidRPr="00EB2A45">
        <w:rPr>
          <w:rFonts w:cstheme="minorHAnsi"/>
        </w:rPr>
        <w:t>Interwencja będzie prowadzona na terenie całego województwa.</w:t>
      </w:r>
    </w:p>
    <w:p w14:paraId="6DC4D145" w14:textId="77777777" w:rsidR="00DD1EBB" w:rsidRPr="00EB2A45" w:rsidRDefault="00DD1EBB" w:rsidP="00DD1EBB">
      <w:pPr>
        <w:spacing w:before="60" w:after="60" w:line="276" w:lineRule="auto"/>
        <w:rPr>
          <w:rFonts w:cstheme="minorHAnsi"/>
        </w:rPr>
      </w:pPr>
      <w:r w:rsidRPr="00EB2A45">
        <w:rPr>
          <w:rFonts w:cstheme="minorHAnsi"/>
        </w:rPr>
        <w:t>W ramach realizacji Celu nie przewiduje się zastosowania instrumentów terytorialnych.</w:t>
      </w:r>
    </w:p>
    <w:p w14:paraId="329D258D" w14:textId="77777777" w:rsidR="00DD1EBB" w:rsidRPr="00EB2A45" w:rsidRDefault="00DD1EBB" w:rsidP="00DD1EBB">
      <w:pPr>
        <w:spacing w:before="60" w:after="60" w:line="276" w:lineRule="auto"/>
        <w:rPr>
          <w:rFonts w:cstheme="minorHAnsi"/>
        </w:rPr>
      </w:pPr>
      <w:r w:rsidRPr="00EB2A45">
        <w:rPr>
          <w:rFonts w:cstheme="minorHAnsi"/>
          <w:u w:val="single"/>
        </w:rPr>
        <w:t>Przedsięwzięcia międzyregionalne i transnarodowe</w:t>
      </w:r>
    </w:p>
    <w:p w14:paraId="51B651D6" w14:textId="77777777" w:rsidR="00DD1EBB" w:rsidRPr="0048469F" w:rsidRDefault="00DD1EBB" w:rsidP="00DD1EBB">
      <w:pPr>
        <w:spacing w:before="60" w:after="60" w:line="276" w:lineRule="auto"/>
        <w:jc w:val="both"/>
      </w:pPr>
      <w:r w:rsidRPr="0048469F">
        <w:t>Wsparcie w ramach Celu koncentrować się będzie na popraw</w:t>
      </w:r>
      <w:r>
        <w:t>ie</w:t>
      </w:r>
      <w:r w:rsidRPr="0048469F">
        <w:t xml:space="preserve"> dostępności cenowej mieszkań</w:t>
      </w:r>
      <w:r>
        <w:t xml:space="preserve">, </w:t>
      </w:r>
      <w:r w:rsidRPr="0048469F">
        <w:t>przy jednoczesnym zapewnieniu ich zgodności ze standardami budynków o wysokiej efektywności energetycznej, w tym zero- i plus-energetycznych.</w:t>
      </w:r>
    </w:p>
    <w:p w14:paraId="5A6E60BF" w14:textId="77777777" w:rsidR="00DD1EBB" w:rsidRDefault="00DD1EBB" w:rsidP="00DD1EBB">
      <w:pPr>
        <w:spacing w:before="60" w:after="60" w:line="276" w:lineRule="auto"/>
        <w:jc w:val="both"/>
      </w:pPr>
      <w:r w:rsidRPr="0048469F">
        <w:t>W efekcie, realizowane projekty będą wpisywać się w SUERMB, a także będą komplementarne do inicjatyw realizowanych w ramach ww. Strategii, w szczególności w Obszarze Tematycznym: Energia, w zakresie działania: 1. Usprawnienie wysiłków na rzecz efektywności energetycznej w regionie poprzez pogłębienie współpracy regionalnej. Zapewniona zostanie również kontynuacja współpracy ze strukturami realizującymi SUERMB, w tym z Narodowym Koordynatorem oraz sieciami współpracy Instytucji Zarządzających.</w:t>
      </w:r>
    </w:p>
    <w:p w14:paraId="57826FB4" w14:textId="77777777" w:rsidR="00DD1EBB" w:rsidRDefault="00DD1EBB" w:rsidP="00DD1EBB">
      <w:pPr>
        <w:spacing w:before="60" w:after="60" w:line="276" w:lineRule="auto"/>
        <w:jc w:val="both"/>
      </w:pPr>
      <w:r>
        <w:t>Ponadto działania międzyregionalne i transnarodowe komplementarne do podejmowanych w FEP w obszarze niniejszego Celu realizowane będą w programach:</w:t>
      </w:r>
    </w:p>
    <w:p w14:paraId="420430F2" w14:textId="77777777" w:rsidR="00DD1EBB" w:rsidRDefault="00DD1EBB" w:rsidP="00DD1EBB">
      <w:pPr>
        <w:pStyle w:val="Akapitzlist"/>
        <w:numPr>
          <w:ilvl w:val="0"/>
          <w:numId w:val="197"/>
        </w:numPr>
        <w:spacing w:before="60" w:after="60" w:line="276" w:lineRule="auto"/>
        <w:ind w:left="709" w:hanging="352"/>
        <w:contextualSpacing w:val="0"/>
        <w:jc w:val="both"/>
      </w:pPr>
      <w:r>
        <w:t>Interreg Europa Środkowa 2021-2027, Interreg Europa 2021-2027 – w obszarze kreowania skutecznych rozwiązań z zakresu zrównoważonych mieszkań,</w:t>
      </w:r>
    </w:p>
    <w:p w14:paraId="35D6849D" w14:textId="77777777" w:rsidR="00DD1EBB" w:rsidRDefault="00DD1EBB" w:rsidP="00DD1EBB">
      <w:pPr>
        <w:pStyle w:val="Akapitzlist"/>
        <w:numPr>
          <w:ilvl w:val="0"/>
          <w:numId w:val="197"/>
        </w:numPr>
        <w:spacing w:before="60" w:after="60" w:line="276" w:lineRule="auto"/>
        <w:ind w:left="709" w:hanging="352"/>
        <w:contextualSpacing w:val="0"/>
        <w:jc w:val="both"/>
      </w:pPr>
      <w:r>
        <w:t>ESPON 2021-2027 – w zakresie planowania rozwoju przystępnych cenowo i zrównoważonych mieszkań,</w:t>
      </w:r>
    </w:p>
    <w:p w14:paraId="01AA4691" w14:textId="77777777" w:rsidR="00DD1EBB" w:rsidRPr="0048469F" w:rsidRDefault="00DD1EBB" w:rsidP="00DD1EBB">
      <w:pPr>
        <w:pStyle w:val="Akapitzlist"/>
        <w:numPr>
          <w:ilvl w:val="0"/>
          <w:numId w:val="197"/>
        </w:numPr>
        <w:spacing w:before="60" w:after="60" w:line="276" w:lineRule="auto"/>
        <w:ind w:left="709" w:hanging="352"/>
        <w:contextualSpacing w:val="0"/>
        <w:jc w:val="both"/>
      </w:pPr>
      <w:r>
        <w:t>URBACT 2021-2027 – w ramach wypracowania rozwiązań miejskich w dostępie do przystępnych cenowo i zrównoważonych mieszkań.</w:t>
      </w:r>
    </w:p>
    <w:p w14:paraId="7C61DFBF" w14:textId="77777777" w:rsidR="00DD1EBB" w:rsidRPr="00EB2A45" w:rsidRDefault="00DD1EBB" w:rsidP="00DD1EBB">
      <w:pPr>
        <w:spacing w:before="60" w:after="60" w:line="276" w:lineRule="auto"/>
        <w:rPr>
          <w:rFonts w:cstheme="minorHAnsi"/>
        </w:rPr>
      </w:pPr>
      <w:r w:rsidRPr="00EB2A45">
        <w:rPr>
          <w:rFonts w:cstheme="minorHAnsi"/>
          <w:u w:val="single"/>
        </w:rPr>
        <w:t>Planowane wykorzystanie instrumentów finansowych</w:t>
      </w:r>
    </w:p>
    <w:p w14:paraId="51D18FA2" w14:textId="77777777" w:rsidR="00DD1EBB" w:rsidRPr="00EB2A45" w:rsidRDefault="00DD1EBB" w:rsidP="00DD1EBB">
      <w:pPr>
        <w:spacing w:before="60" w:after="60" w:line="276" w:lineRule="auto"/>
        <w:rPr>
          <w:rFonts w:eastAsia="Calibri" w:cstheme="minorHAnsi"/>
        </w:rPr>
      </w:pPr>
      <w:r w:rsidRPr="00EB2A45">
        <w:rPr>
          <w:rFonts w:cstheme="minorHAnsi"/>
        </w:rPr>
        <w:t>W ramach realizacji Celu nie planuje się wykorzystania instrumentów finansowych</w:t>
      </w:r>
      <w:r w:rsidRPr="00EB2A45">
        <w:rPr>
          <w:rFonts w:eastAsia="Calibri" w:cstheme="minorHAnsi"/>
        </w:rPr>
        <w:t>.</w:t>
      </w:r>
    </w:p>
    <w:p w14:paraId="6F8018C8" w14:textId="77777777" w:rsidR="00DD1EBB" w:rsidRPr="00EB2A45" w:rsidRDefault="00DD1EBB" w:rsidP="00DD1EBB">
      <w:pPr>
        <w:spacing w:before="60" w:after="60" w:line="276" w:lineRule="auto"/>
        <w:rPr>
          <w:rFonts w:cstheme="minorHAnsi"/>
          <w:b/>
        </w:rPr>
      </w:pPr>
      <w:r w:rsidRPr="00EB2A45">
        <w:rPr>
          <w:rFonts w:cstheme="minorHAnsi"/>
          <w:b/>
        </w:rPr>
        <w:t>Wskaźniki</w:t>
      </w:r>
    </w:p>
    <w:p w14:paraId="2043B62E" w14:textId="77777777" w:rsidR="00DD1EBB" w:rsidRPr="00EB2A45" w:rsidRDefault="00DD1EBB" w:rsidP="00DD1EBB">
      <w:pPr>
        <w:spacing w:before="60" w:after="60" w:line="276" w:lineRule="auto"/>
        <w:rPr>
          <w:rFonts w:cstheme="minorHAnsi"/>
        </w:rPr>
      </w:pPr>
      <w:r w:rsidRPr="00EB2A45">
        <w:rPr>
          <w:rFonts w:cstheme="minorHAnsi"/>
        </w:rPr>
        <w:t>Tabela 1. Wskaźniki produktu</w:t>
      </w:r>
    </w:p>
    <w:tbl>
      <w:tblPr>
        <w:tblStyle w:val="Tabela-Siatka114"/>
        <w:tblW w:w="10773" w:type="dxa"/>
        <w:jc w:val="center"/>
        <w:tblLayout w:type="fixed"/>
        <w:tblLook w:val="04A0" w:firstRow="1" w:lastRow="0" w:firstColumn="1" w:lastColumn="0" w:noHBand="0" w:noVBand="1"/>
      </w:tblPr>
      <w:tblGrid>
        <w:gridCol w:w="703"/>
        <w:gridCol w:w="852"/>
        <w:gridCol w:w="850"/>
        <w:gridCol w:w="992"/>
        <w:gridCol w:w="1134"/>
        <w:gridCol w:w="3485"/>
        <w:gridCol w:w="952"/>
        <w:gridCol w:w="868"/>
        <w:gridCol w:w="937"/>
      </w:tblGrid>
      <w:tr w:rsidR="00DD1EBB" w:rsidRPr="00EB2A45" w14:paraId="41F1B19D" w14:textId="77777777" w:rsidTr="005B1A32">
        <w:trPr>
          <w:tblHeader/>
          <w:jc w:val="center"/>
        </w:trPr>
        <w:tc>
          <w:tcPr>
            <w:tcW w:w="703" w:type="dxa"/>
          </w:tcPr>
          <w:p w14:paraId="60B0D08F"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Priorytet</w:t>
            </w:r>
          </w:p>
        </w:tc>
        <w:tc>
          <w:tcPr>
            <w:tcW w:w="852" w:type="dxa"/>
          </w:tcPr>
          <w:p w14:paraId="7A3DF395"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Cel szczegółowy</w:t>
            </w:r>
          </w:p>
        </w:tc>
        <w:tc>
          <w:tcPr>
            <w:tcW w:w="850" w:type="dxa"/>
          </w:tcPr>
          <w:p w14:paraId="35B6A213"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Fundusz</w:t>
            </w:r>
          </w:p>
        </w:tc>
        <w:tc>
          <w:tcPr>
            <w:tcW w:w="992" w:type="dxa"/>
          </w:tcPr>
          <w:p w14:paraId="3A7491FD"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Kategoria regionu</w:t>
            </w:r>
          </w:p>
        </w:tc>
        <w:tc>
          <w:tcPr>
            <w:tcW w:w="1134" w:type="dxa"/>
          </w:tcPr>
          <w:p w14:paraId="25115DA5"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Nr identyfikacyjny</w:t>
            </w:r>
          </w:p>
        </w:tc>
        <w:tc>
          <w:tcPr>
            <w:tcW w:w="3485" w:type="dxa"/>
          </w:tcPr>
          <w:p w14:paraId="26424867"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Wskaźnik</w:t>
            </w:r>
          </w:p>
        </w:tc>
        <w:tc>
          <w:tcPr>
            <w:tcW w:w="952" w:type="dxa"/>
          </w:tcPr>
          <w:p w14:paraId="57E05981"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Jednostka miary</w:t>
            </w:r>
          </w:p>
        </w:tc>
        <w:tc>
          <w:tcPr>
            <w:tcW w:w="868" w:type="dxa"/>
          </w:tcPr>
          <w:p w14:paraId="54D68BA5"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Cel pośredni (2024)</w:t>
            </w:r>
          </w:p>
        </w:tc>
        <w:tc>
          <w:tcPr>
            <w:tcW w:w="937" w:type="dxa"/>
          </w:tcPr>
          <w:p w14:paraId="45B8145B"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Cel końcowy (2029)</w:t>
            </w:r>
          </w:p>
        </w:tc>
      </w:tr>
      <w:tr w:rsidR="00DD1EBB" w:rsidRPr="00EB2A45" w14:paraId="51E0E4BC" w14:textId="77777777" w:rsidTr="005B1A32">
        <w:trPr>
          <w:jc w:val="center"/>
        </w:trPr>
        <w:tc>
          <w:tcPr>
            <w:tcW w:w="703" w:type="dxa"/>
          </w:tcPr>
          <w:p w14:paraId="7037A39B"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1</w:t>
            </w:r>
            <w:r>
              <w:rPr>
                <w:rFonts w:ascii="Calibri" w:eastAsia="Calibri" w:hAnsi="Calibri" w:cs="Calibri"/>
                <w:sz w:val="18"/>
                <w:szCs w:val="18"/>
              </w:rPr>
              <w:t>3</w:t>
            </w:r>
          </w:p>
        </w:tc>
        <w:tc>
          <w:tcPr>
            <w:tcW w:w="852" w:type="dxa"/>
          </w:tcPr>
          <w:p w14:paraId="218C6DC4"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(vii)</w:t>
            </w:r>
          </w:p>
        </w:tc>
        <w:tc>
          <w:tcPr>
            <w:tcW w:w="850" w:type="dxa"/>
          </w:tcPr>
          <w:p w14:paraId="235BC6CE"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EFRR</w:t>
            </w:r>
          </w:p>
        </w:tc>
        <w:tc>
          <w:tcPr>
            <w:tcW w:w="992" w:type="dxa"/>
          </w:tcPr>
          <w:p w14:paraId="12E69512" w14:textId="5CF26AF5" w:rsidR="00DD1EBB" w:rsidRPr="00EB2A45" w:rsidRDefault="00742AB3" w:rsidP="005B1A32">
            <w:pPr>
              <w:spacing w:before="60" w:after="60" w:line="276" w:lineRule="auto"/>
              <w:rPr>
                <w:rFonts w:ascii="Calibri" w:eastAsia="Calibri" w:hAnsi="Calibri" w:cs="Calibri"/>
                <w:sz w:val="18"/>
                <w:szCs w:val="18"/>
              </w:rPr>
            </w:pPr>
            <w:r>
              <w:rPr>
                <w:rFonts w:cstheme="minorHAnsi"/>
                <w:color w:val="000000" w:themeColor="text1"/>
                <w:sz w:val="18"/>
                <w:szCs w:val="18"/>
              </w:rPr>
              <w:t>S</w:t>
            </w:r>
            <w:r w:rsidR="00DD1EBB" w:rsidRPr="00EB2A45">
              <w:rPr>
                <w:rFonts w:cstheme="minorHAnsi"/>
                <w:color w:val="000000" w:themeColor="text1"/>
                <w:sz w:val="18"/>
                <w:szCs w:val="18"/>
              </w:rPr>
              <w:t>łabiej rozwinięty</w:t>
            </w:r>
          </w:p>
        </w:tc>
        <w:tc>
          <w:tcPr>
            <w:tcW w:w="1134" w:type="dxa"/>
          </w:tcPr>
          <w:p w14:paraId="32F18AEA"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RCO65</w:t>
            </w:r>
          </w:p>
        </w:tc>
        <w:tc>
          <w:tcPr>
            <w:tcW w:w="3485" w:type="dxa"/>
          </w:tcPr>
          <w:p w14:paraId="776AEF66"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Pojemność nowych lub zmodernizowanych przystępnych cenowo i zrównoważonych mieszkań oraz mieszkań socjalnych</w:t>
            </w:r>
          </w:p>
        </w:tc>
        <w:tc>
          <w:tcPr>
            <w:tcW w:w="952" w:type="dxa"/>
          </w:tcPr>
          <w:p w14:paraId="5C6F0554"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osoby</w:t>
            </w:r>
          </w:p>
        </w:tc>
        <w:tc>
          <w:tcPr>
            <w:tcW w:w="868" w:type="dxa"/>
          </w:tcPr>
          <w:p w14:paraId="2A2C494C"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0</w:t>
            </w:r>
          </w:p>
        </w:tc>
        <w:tc>
          <w:tcPr>
            <w:tcW w:w="937" w:type="dxa"/>
          </w:tcPr>
          <w:p w14:paraId="0004C407" w14:textId="2460D721" w:rsidR="00DD1EBB" w:rsidRPr="00EB2A45" w:rsidRDefault="00744EB2" w:rsidP="005B1A32">
            <w:pPr>
              <w:spacing w:before="60" w:after="60" w:line="276" w:lineRule="auto"/>
              <w:rPr>
                <w:rFonts w:ascii="Calibri" w:eastAsia="Calibri" w:hAnsi="Calibri" w:cs="Calibri"/>
                <w:sz w:val="18"/>
                <w:szCs w:val="18"/>
              </w:rPr>
            </w:pPr>
            <w:r>
              <w:rPr>
                <w:rFonts w:ascii="Calibri" w:eastAsia="Calibri" w:hAnsi="Calibri" w:cs="Calibri"/>
                <w:sz w:val="18"/>
                <w:szCs w:val="18"/>
              </w:rPr>
              <w:t>810</w:t>
            </w:r>
          </w:p>
        </w:tc>
      </w:tr>
    </w:tbl>
    <w:p w14:paraId="57A3BA40" w14:textId="77777777" w:rsidR="00DD1EBB" w:rsidRPr="00EB2A45" w:rsidRDefault="00DD1EBB" w:rsidP="00DD1EBB">
      <w:pPr>
        <w:spacing w:before="60" w:after="60" w:line="276" w:lineRule="auto"/>
        <w:rPr>
          <w:rFonts w:cstheme="minorHAnsi"/>
        </w:rPr>
      </w:pPr>
      <w:r w:rsidRPr="00EB2A45">
        <w:rPr>
          <w:rFonts w:cstheme="minorHAnsi"/>
        </w:rPr>
        <w:t>Tabela 2. Wskaźniki rezultatu</w:t>
      </w:r>
    </w:p>
    <w:tbl>
      <w:tblPr>
        <w:tblStyle w:val="Tabela-Siatka114"/>
        <w:tblW w:w="10683" w:type="dxa"/>
        <w:jc w:val="center"/>
        <w:tblLayout w:type="fixed"/>
        <w:tblLook w:val="04A0" w:firstRow="1" w:lastRow="0" w:firstColumn="1" w:lastColumn="0" w:noHBand="0" w:noVBand="1"/>
      </w:tblPr>
      <w:tblGrid>
        <w:gridCol w:w="704"/>
        <w:gridCol w:w="761"/>
        <w:gridCol w:w="742"/>
        <w:gridCol w:w="1008"/>
        <w:gridCol w:w="854"/>
        <w:gridCol w:w="1707"/>
        <w:gridCol w:w="966"/>
        <w:gridCol w:w="854"/>
        <w:gridCol w:w="742"/>
        <w:gridCol w:w="882"/>
        <w:gridCol w:w="756"/>
        <w:gridCol w:w="707"/>
      </w:tblGrid>
      <w:tr w:rsidR="00DD1EBB" w:rsidRPr="00EB2A45" w14:paraId="3BE96E47" w14:textId="77777777" w:rsidTr="005B1A32">
        <w:trPr>
          <w:tblHeader/>
          <w:jc w:val="center"/>
        </w:trPr>
        <w:tc>
          <w:tcPr>
            <w:tcW w:w="704" w:type="dxa"/>
          </w:tcPr>
          <w:p w14:paraId="3F2D044A"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lastRenderedPageBreak/>
              <w:t>Priorytet</w:t>
            </w:r>
          </w:p>
        </w:tc>
        <w:tc>
          <w:tcPr>
            <w:tcW w:w="761" w:type="dxa"/>
          </w:tcPr>
          <w:p w14:paraId="3D0A58F5"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Cel szczegółowy</w:t>
            </w:r>
          </w:p>
        </w:tc>
        <w:tc>
          <w:tcPr>
            <w:tcW w:w="742" w:type="dxa"/>
          </w:tcPr>
          <w:p w14:paraId="5103932F"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Fundusz</w:t>
            </w:r>
          </w:p>
        </w:tc>
        <w:tc>
          <w:tcPr>
            <w:tcW w:w="1008" w:type="dxa"/>
          </w:tcPr>
          <w:p w14:paraId="1132464C"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Kategoria regionu</w:t>
            </w:r>
          </w:p>
        </w:tc>
        <w:tc>
          <w:tcPr>
            <w:tcW w:w="854" w:type="dxa"/>
          </w:tcPr>
          <w:p w14:paraId="50BF8B61"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Nr identyfikacyjny</w:t>
            </w:r>
          </w:p>
        </w:tc>
        <w:tc>
          <w:tcPr>
            <w:tcW w:w="1707" w:type="dxa"/>
          </w:tcPr>
          <w:p w14:paraId="5F52E3CD"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Wskaźnik</w:t>
            </w:r>
          </w:p>
        </w:tc>
        <w:tc>
          <w:tcPr>
            <w:tcW w:w="966" w:type="dxa"/>
          </w:tcPr>
          <w:p w14:paraId="09FA07F7"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Jednostka miary</w:t>
            </w:r>
          </w:p>
        </w:tc>
        <w:tc>
          <w:tcPr>
            <w:tcW w:w="854" w:type="dxa"/>
          </w:tcPr>
          <w:p w14:paraId="58105610"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Wartość bazowa lub wartość odniesienia</w:t>
            </w:r>
          </w:p>
        </w:tc>
        <w:tc>
          <w:tcPr>
            <w:tcW w:w="742" w:type="dxa"/>
          </w:tcPr>
          <w:p w14:paraId="05C27AA9"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Rok odniesienia</w:t>
            </w:r>
          </w:p>
        </w:tc>
        <w:tc>
          <w:tcPr>
            <w:tcW w:w="882" w:type="dxa"/>
          </w:tcPr>
          <w:p w14:paraId="10E84684"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Cel końcowy (2029)</w:t>
            </w:r>
          </w:p>
        </w:tc>
        <w:tc>
          <w:tcPr>
            <w:tcW w:w="756" w:type="dxa"/>
          </w:tcPr>
          <w:p w14:paraId="39E5F45E"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Źródło danych</w:t>
            </w:r>
          </w:p>
        </w:tc>
        <w:tc>
          <w:tcPr>
            <w:tcW w:w="707" w:type="dxa"/>
          </w:tcPr>
          <w:p w14:paraId="45DC9FC0"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Uwagi</w:t>
            </w:r>
          </w:p>
        </w:tc>
      </w:tr>
      <w:tr w:rsidR="00DD1EBB" w:rsidRPr="00EB2A45" w14:paraId="3E7522D1" w14:textId="77777777" w:rsidTr="005B1A32">
        <w:trPr>
          <w:jc w:val="center"/>
        </w:trPr>
        <w:tc>
          <w:tcPr>
            <w:tcW w:w="704" w:type="dxa"/>
          </w:tcPr>
          <w:p w14:paraId="0538785B"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1</w:t>
            </w:r>
            <w:r>
              <w:rPr>
                <w:rFonts w:ascii="Calibri" w:eastAsia="Calibri" w:hAnsi="Calibri" w:cs="Calibri"/>
                <w:sz w:val="18"/>
                <w:szCs w:val="18"/>
              </w:rPr>
              <w:t>3</w:t>
            </w:r>
          </w:p>
        </w:tc>
        <w:tc>
          <w:tcPr>
            <w:tcW w:w="761" w:type="dxa"/>
          </w:tcPr>
          <w:p w14:paraId="626DF760"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(vii)</w:t>
            </w:r>
          </w:p>
        </w:tc>
        <w:tc>
          <w:tcPr>
            <w:tcW w:w="742" w:type="dxa"/>
          </w:tcPr>
          <w:p w14:paraId="2FB8002F"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EFRR</w:t>
            </w:r>
          </w:p>
        </w:tc>
        <w:tc>
          <w:tcPr>
            <w:tcW w:w="1008" w:type="dxa"/>
          </w:tcPr>
          <w:p w14:paraId="40EBCA8A" w14:textId="34BBDE8F" w:rsidR="00DD1EBB" w:rsidRPr="00EB2A45" w:rsidRDefault="00DD013E" w:rsidP="005B1A32">
            <w:pPr>
              <w:spacing w:before="60" w:after="60" w:line="276" w:lineRule="auto"/>
              <w:rPr>
                <w:rFonts w:ascii="Calibri" w:eastAsia="Calibri" w:hAnsi="Calibri" w:cs="Calibri"/>
                <w:sz w:val="18"/>
                <w:szCs w:val="18"/>
              </w:rPr>
            </w:pPr>
            <w:r>
              <w:rPr>
                <w:rFonts w:cstheme="minorHAnsi"/>
                <w:color w:val="000000" w:themeColor="text1"/>
                <w:sz w:val="18"/>
                <w:szCs w:val="18"/>
              </w:rPr>
              <w:t>S</w:t>
            </w:r>
            <w:r w:rsidR="00DD1EBB" w:rsidRPr="00EB2A45">
              <w:rPr>
                <w:rFonts w:cstheme="minorHAnsi"/>
                <w:color w:val="000000" w:themeColor="text1"/>
                <w:sz w:val="18"/>
                <w:szCs w:val="18"/>
              </w:rPr>
              <w:t>łabiej rozwinięty</w:t>
            </w:r>
          </w:p>
        </w:tc>
        <w:tc>
          <w:tcPr>
            <w:tcW w:w="854" w:type="dxa"/>
            <w:tcBorders>
              <w:right w:val="single" w:sz="4" w:space="0" w:color="auto"/>
            </w:tcBorders>
          </w:tcPr>
          <w:p w14:paraId="30C5E434"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RCR67</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2D07117"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Roczna liczba użytkowników nowych lub zmodernizowanych przystępnych cenowo i zrównoważonych mieszkań oraz mieszkań socjalnych</w:t>
            </w:r>
          </w:p>
        </w:tc>
        <w:tc>
          <w:tcPr>
            <w:tcW w:w="966" w:type="dxa"/>
            <w:tcBorders>
              <w:left w:val="single" w:sz="4" w:space="0" w:color="auto"/>
            </w:tcBorders>
          </w:tcPr>
          <w:p w14:paraId="018F3CCD" w14:textId="77777777" w:rsidR="00DD1EBB" w:rsidRPr="00EB2A45" w:rsidRDefault="00DD1EBB" w:rsidP="005B1A32">
            <w:pPr>
              <w:spacing w:before="60" w:after="60" w:line="276" w:lineRule="auto"/>
              <w:rPr>
                <w:rFonts w:ascii="Calibri" w:eastAsia="Calibri" w:hAnsi="Calibri" w:cs="Calibri"/>
                <w:sz w:val="18"/>
                <w:szCs w:val="18"/>
              </w:rPr>
            </w:pPr>
            <w:r w:rsidRPr="00EB2A45">
              <w:rPr>
                <w:rFonts w:ascii="Calibri" w:eastAsia="Calibri" w:hAnsi="Calibri" w:cs="Calibri"/>
                <w:sz w:val="18"/>
                <w:szCs w:val="18"/>
              </w:rPr>
              <w:t>użytkownicy/rok</w:t>
            </w:r>
          </w:p>
        </w:tc>
        <w:tc>
          <w:tcPr>
            <w:tcW w:w="854" w:type="dxa"/>
          </w:tcPr>
          <w:p w14:paraId="6F1C35D9" w14:textId="6EE8D8DF" w:rsidR="00DD1EBB" w:rsidRPr="00EB2A45" w:rsidRDefault="00744EB2" w:rsidP="005B1A32">
            <w:pPr>
              <w:spacing w:before="60" w:after="60" w:line="276" w:lineRule="auto"/>
              <w:rPr>
                <w:rFonts w:ascii="Calibri" w:eastAsia="Calibri" w:hAnsi="Calibri" w:cs="Calibri"/>
                <w:sz w:val="18"/>
                <w:szCs w:val="18"/>
              </w:rPr>
            </w:pPr>
            <w:r>
              <w:rPr>
                <w:rFonts w:ascii="Calibri" w:eastAsia="Calibri" w:hAnsi="Calibri" w:cs="Calibri"/>
                <w:sz w:val="18"/>
                <w:szCs w:val="18"/>
              </w:rPr>
              <w:t>0</w:t>
            </w:r>
          </w:p>
        </w:tc>
        <w:tc>
          <w:tcPr>
            <w:tcW w:w="742" w:type="dxa"/>
          </w:tcPr>
          <w:p w14:paraId="284ABA93" w14:textId="286C9C68" w:rsidR="00DD1EBB" w:rsidRPr="00EB2A45" w:rsidRDefault="00744EB2" w:rsidP="005B1A32">
            <w:pPr>
              <w:spacing w:before="60" w:after="60" w:line="276" w:lineRule="auto"/>
              <w:rPr>
                <w:rFonts w:ascii="Calibri" w:eastAsia="Calibri" w:hAnsi="Calibri" w:cs="Calibri"/>
                <w:sz w:val="18"/>
                <w:szCs w:val="18"/>
              </w:rPr>
            </w:pPr>
            <w:r>
              <w:rPr>
                <w:rFonts w:ascii="Calibri" w:eastAsia="Calibri" w:hAnsi="Calibri" w:cs="Calibri"/>
                <w:sz w:val="18"/>
                <w:szCs w:val="18"/>
              </w:rPr>
              <w:t>2025</w:t>
            </w:r>
            <w:bookmarkStart w:id="147" w:name="_GoBack"/>
            <w:bookmarkEnd w:id="147"/>
          </w:p>
        </w:tc>
        <w:tc>
          <w:tcPr>
            <w:tcW w:w="882" w:type="dxa"/>
            <w:shd w:val="clear" w:color="auto" w:fill="auto"/>
          </w:tcPr>
          <w:p w14:paraId="55E45844" w14:textId="2DB75FF4" w:rsidR="00DD1EBB" w:rsidRPr="00EB2A45" w:rsidRDefault="00744EB2" w:rsidP="005B1A32">
            <w:pPr>
              <w:spacing w:before="60" w:after="60" w:line="276" w:lineRule="auto"/>
              <w:rPr>
                <w:rFonts w:ascii="Calibri" w:eastAsia="Calibri" w:hAnsi="Calibri" w:cs="Calibri"/>
                <w:sz w:val="18"/>
                <w:szCs w:val="18"/>
              </w:rPr>
            </w:pPr>
            <w:r>
              <w:rPr>
                <w:rFonts w:ascii="Calibri" w:eastAsia="Calibri" w:hAnsi="Calibri" w:cs="Calibri"/>
                <w:sz w:val="18"/>
                <w:szCs w:val="18"/>
              </w:rPr>
              <w:t>810</w:t>
            </w:r>
          </w:p>
        </w:tc>
        <w:tc>
          <w:tcPr>
            <w:tcW w:w="756" w:type="dxa"/>
          </w:tcPr>
          <w:p w14:paraId="341B11C1" w14:textId="565C5219" w:rsidR="00DD1EBB" w:rsidRPr="00EB2A45" w:rsidRDefault="00B65A83" w:rsidP="005B1A32">
            <w:pPr>
              <w:spacing w:before="60" w:after="60" w:line="276" w:lineRule="auto"/>
              <w:rPr>
                <w:rFonts w:ascii="Calibri" w:eastAsia="Calibri" w:hAnsi="Calibri" w:cs="Calibri"/>
                <w:sz w:val="18"/>
                <w:szCs w:val="18"/>
              </w:rPr>
            </w:pPr>
            <w:r w:rsidRPr="00D2304D">
              <w:rPr>
                <w:rFonts w:cstheme="minorHAnsi"/>
                <w:sz w:val="18"/>
                <w:szCs w:val="18"/>
              </w:rPr>
              <w:t>IZ FEP</w:t>
            </w:r>
          </w:p>
        </w:tc>
        <w:tc>
          <w:tcPr>
            <w:tcW w:w="707" w:type="dxa"/>
          </w:tcPr>
          <w:p w14:paraId="0D84E5EB" w14:textId="77777777" w:rsidR="00DD1EBB" w:rsidRPr="00EB2A45" w:rsidRDefault="00DD1EBB" w:rsidP="005B1A32">
            <w:pPr>
              <w:spacing w:before="60" w:after="60" w:line="276" w:lineRule="auto"/>
              <w:rPr>
                <w:rFonts w:ascii="Calibri" w:eastAsia="Calibri" w:hAnsi="Calibri" w:cs="Calibri"/>
                <w:sz w:val="18"/>
                <w:szCs w:val="18"/>
              </w:rPr>
            </w:pPr>
          </w:p>
        </w:tc>
      </w:tr>
    </w:tbl>
    <w:p w14:paraId="2EC5797A" w14:textId="77777777" w:rsidR="00DD1EBB" w:rsidRPr="00EB2A45" w:rsidRDefault="00DD1EBB" w:rsidP="00DD1EBB">
      <w:pPr>
        <w:spacing w:before="60" w:after="60" w:line="276" w:lineRule="auto"/>
        <w:rPr>
          <w:rFonts w:cstheme="minorHAnsi"/>
          <w:b/>
        </w:rPr>
      </w:pPr>
      <w:r w:rsidRPr="00EB2A45">
        <w:rPr>
          <w:rFonts w:cstheme="minorHAnsi"/>
          <w:b/>
        </w:rPr>
        <w:t>Orientacyjny podział zasobów programu (UE) według rodzaju interwencji</w:t>
      </w:r>
    </w:p>
    <w:p w14:paraId="68D21715" w14:textId="77777777" w:rsidR="00DD1EBB" w:rsidRPr="00EB2A45" w:rsidRDefault="00DD1EBB" w:rsidP="00DD1EBB">
      <w:pPr>
        <w:spacing w:before="60" w:after="60" w:line="276" w:lineRule="auto"/>
        <w:rPr>
          <w:rFonts w:cstheme="minorHAnsi"/>
        </w:rPr>
      </w:pPr>
      <w:r w:rsidRPr="00EB2A45">
        <w:rPr>
          <w:rFonts w:cstheme="minorHAnsi"/>
        </w:rPr>
        <w:t>Tabela 1. Wymiar 1 – dziedzina interwencji</w:t>
      </w:r>
    </w:p>
    <w:tbl>
      <w:tblPr>
        <w:tblStyle w:val="Tabela-Siatka114"/>
        <w:tblW w:w="0" w:type="auto"/>
        <w:tblLook w:val="04A0" w:firstRow="1" w:lastRow="0" w:firstColumn="1" w:lastColumn="0" w:noHBand="0" w:noVBand="1"/>
      </w:tblPr>
      <w:tblGrid>
        <w:gridCol w:w="1480"/>
        <w:gridCol w:w="1372"/>
        <w:gridCol w:w="1372"/>
        <w:gridCol w:w="1372"/>
        <w:gridCol w:w="1373"/>
        <w:gridCol w:w="1373"/>
      </w:tblGrid>
      <w:tr w:rsidR="00DD1EBB" w:rsidRPr="00EB2A45" w14:paraId="22C20DD9" w14:textId="77777777" w:rsidTr="005B1A32">
        <w:trPr>
          <w:tblHeader/>
        </w:trPr>
        <w:tc>
          <w:tcPr>
            <w:tcW w:w="1480" w:type="dxa"/>
          </w:tcPr>
          <w:p w14:paraId="5ECC71B2" w14:textId="77777777" w:rsidR="00DD1EBB" w:rsidRPr="00EB2A45" w:rsidRDefault="00DD1EBB" w:rsidP="005B1A32">
            <w:pPr>
              <w:rPr>
                <w:rFonts w:cstheme="minorHAnsi"/>
                <w:sz w:val="18"/>
                <w:szCs w:val="18"/>
              </w:rPr>
            </w:pPr>
            <w:r w:rsidRPr="00EB2A45">
              <w:rPr>
                <w:rFonts w:cstheme="minorHAnsi"/>
                <w:sz w:val="18"/>
                <w:szCs w:val="18"/>
              </w:rPr>
              <w:t>Nr priorytetu</w:t>
            </w:r>
          </w:p>
        </w:tc>
        <w:tc>
          <w:tcPr>
            <w:tcW w:w="1372" w:type="dxa"/>
          </w:tcPr>
          <w:p w14:paraId="6432972C" w14:textId="77777777" w:rsidR="00DD1EBB" w:rsidRPr="00EB2A45" w:rsidRDefault="00DD1EBB" w:rsidP="005B1A32">
            <w:pPr>
              <w:rPr>
                <w:rFonts w:cstheme="minorHAnsi"/>
                <w:sz w:val="18"/>
                <w:szCs w:val="18"/>
              </w:rPr>
            </w:pPr>
            <w:r w:rsidRPr="00EB2A45">
              <w:rPr>
                <w:rFonts w:cstheme="minorHAnsi"/>
                <w:sz w:val="18"/>
                <w:szCs w:val="18"/>
              </w:rPr>
              <w:t>Fundusz</w:t>
            </w:r>
          </w:p>
        </w:tc>
        <w:tc>
          <w:tcPr>
            <w:tcW w:w="1372" w:type="dxa"/>
          </w:tcPr>
          <w:p w14:paraId="03DE6734" w14:textId="77777777" w:rsidR="00DD1EBB" w:rsidRPr="00EB2A45" w:rsidRDefault="00DD1EBB" w:rsidP="005B1A32">
            <w:pPr>
              <w:rPr>
                <w:rFonts w:cstheme="minorHAnsi"/>
                <w:sz w:val="18"/>
                <w:szCs w:val="18"/>
              </w:rPr>
            </w:pPr>
            <w:r w:rsidRPr="00EB2A45">
              <w:rPr>
                <w:rFonts w:cstheme="minorHAnsi"/>
                <w:sz w:val="18"/>
                <w:szCs w:val="18"/>
              </w:rPr>
              <w:t>Kategoria regionu</w:t>
            </w:r>
          </w:p>
        </w:tc>
        <w:tc>
          <w:tcPr>
            <w:tcW w:w="1372" w:type="dxa"/>
          </w:tcPr>
          <w:p w14:paraId="0629DECE" w14:textId="77777777" w:rsidR="00DD1EBB" w:rsidRPr="00EB2A45" w:rsidRDefault="00DD1EBB" w:rsidP="005B1A32">
            <w:pPr>
              <w:rPr>
                <w:rFonts w:cstheme="minorHAnsi"/>
                <w:sz w:val="18"/>
                <w:szCs w:val="18"/>
              </w:rPr>
            </w:pPr>
            <w:r w:rsidRPr="00EB2A45">
              <w:rPr>
                <w:rFonts w:cstheme="minorHAnsi"/>
                <w:sz w:val="18"/>
                <w:szCs w:val="18"/>
              </w:rPr>
              <w:t>Cel szczegółowy</w:t>
            </w:r>
          </w:p>
        </w:tc>
        <w:tc>
          <w:tcPr>
            <w:tcW w:w="1373" w:type="dxa"/>
          </w:tcPr>
          <w:p w14:paraId="0F553F0F" w14:textId="77777777" w:rsidR="00DD1EBB" w:rsidRPr="00EB2A45" w:rsidRDefault="00DD1EBB" w:rsidP="005B1A32">
            <w:pPr>
              <w:rPr>
                <w:rFonts w:cstheme="minorHAnsi"/>
                <w:sz w:val="18"/>
                <w:szCs w:val="18"/>
              </w:rPr>
            </w:pPr>
            <w:r w:rsidRPr="00EB2A45">
              <w:rPr>
                <w:rFonts w:cstheme="minorHAnsi"/>
                <w:sz w:val="18"/>
                <w:szCs w:val="18"/>
              </w:rPr>
              <w:t>Kod</w:t>
            </w:r>
          </w:p>
        </w:tc>
        <w:tc>
          <w:tcPr>
            <w:tcW w:w="1373" w:type="dxa"/>
          </w:tcPr>
          <w:p w14:paraId="5460DB18" w14:textId="77777777" w:rsidR="00DD1EBB" w:rsidRPr="00EB2A45" w:rsidRDefault="00DD1EBB" w:rsidP="005B1A32">
            <w:pPr>
              <w:rPr>
                <w:rFonts w:cstheme="minorHAnsi"/>
                <w:sz w:val="18"/>
                <w:szCs w:val="18"/>
              </w:rPr>
            </w:pPr>
            <w:r w:rsidRPr="00EB2A45">
              <w:rPr>
                <w:rFonts w:cstheme="minorHAnsi"/>
                <w:sz w:val="18"/>
                <w:szCs w:val="18"/>
              </w:rPr>
              <w:t>Kwota (EUR)</w:t>
            </w:r>
          </w:p>
        </w:tc>
      </w:tr>
      <w:tr w:rsidR="00DD1EBB" w:rsidRPr="00EB2A45" w14:paraId="56E03686" w14:textId="77777777" w:rsidTr="005B1A32">
        <w:tc>
          <w:tcPr>
            <w:tcW w:w="1480" w:type="dxa"/>
          </w:tcPr>
          <w:p w14:paraId="099A076A" w14:textId="77777777" w:rsidR="00DD1EBB" w:rsidRPr="00EB2A45" w:rsidRDefault="00DD1EBB" w:rsidP="005B1A32">
            <w:pPr>
              <w:rPr>
                <w:rFonts w:cstheme="minorHAnsi"/>
                <w:sz w:val="18"/>
                <w:szCs w:val="18"/>
              </w:rPr>
            </w:pPr>
            <w:r w:rsidRPr="00EB2A45">
              <w:rPr>
                <w:rFonts w:cstheme="minorHAnsi"/>
                <w:sz w:val="18"/>
                <w:szCs w:val="18"/>
              </w:rPr>
              <w:t>1</w:t>
            </w:r>
            <w:r>
              <w:rPr>
                <w:rFonts w:cstheme="minorHAnsi"/>
                <w:sz w:val="18"/>
                <w:szCs w:val="18"/>
              </w:rPr>
              <w:t>3</w:t>
            </w:r>
          </w:p>
        </w:tc>
        <w:tc>
          <w:tcPr>
            <w:tcW w:w="1372" w:type="dxa"/>
          </w:tcPr>
          <w:p w14:paraId="751B2F38" w14:textId="77777777" w:rsidR="00DD1EBB" w:rsidRPr="00EB2A45" w:rsidRDefault="00DD1EBB" w:rsidP="005B1A32">
            <w:pPr>
              <w:rPr>
                <w:rFonts w:cstheme="minorHAnsi"/>
                <w:sz w:val="18"/>
                <w:szCs w:val="18"/>
              </w:rPr>
            </w:pPr>
            <w:r w:rsidRPr="00EB2A45">
              <w:rPr>
                <w:rFonts w:cstheme="minorHAnsi"/>
                <w:sz w:val="18"/>
                <w:szCs w:val="18"/>
              </w:rPr>
              <w:t>EFRR</w:t>
            </w:r>
          </w:p>
        </w:tc>
        <w:tc>
          <w:tcPr>
            <w:tcW w:w="1372" w:type="dxa"/>
          </w:tcPr>
          <w:p w14:paraId="2EEF5CA6" w14:textId="77777777" w:rsidR="00DD1EBB" w:rsidRPr="00EB2A45" w:rsidRDefault="00DD1EBB" w:rsidP="005B1A32">
            <w:pPr>
              <w:rPr>
                <w:rFonts w:cstheme="minorHAnsi"/>
                <w:sz w:val="18"/>
                <w:szCs w:val="18"/>
              </w:rPr>
            </w:pPr>
            <w:r w:rsidRPr="00EB2A45">
              <w:rPr>
                <w:rFonts w:cstheme="minorHAnsi"/>
                <w:sz w:val="18"/>
                <w:szCs w:val="18"/>
              </w:rPr>
              <w:t>słabiej rozwinięty</w:t>
            </w:r>
          </w:p>
        </w:tc>
        <w:tc>
          <w:tcPr>
            <w:tcW w:w="1372" w:type="dxa"/>
          </w:tcPr>
          <w:p w14:paraId="2FC215F6" w14:textId="77777777" w:rsidR="00DD1EBB" w:rsidRPr="00EB2A45" w:rsidRDefault="00DD1EBB" w:rsidP="005B1A32">
            <w:pPr>
              <w:rPr>
                <w:rFonts w:cstheme="minorHAnsi"/>
                <w:sz w:val="18"/>
                <w:szCs w:val="18"/>
              </w:rPr>
            </w:pPr>
            <w:r w:rsidRPr="00EB2A45">
              <w:rPr>
                <w:rFonts w:cstheme="minorHAnsi"/>
                <w:sz w:val="18"/>
                <w:szCs w:val="18"/>
              </w:rPr>
              <w:t>(vii)</w:t>
            </w:r>
          </w:p>
        </w:tc>
        <w:tc>
          <w:tcPr>
            <w:tcW w:w="1373" w:type="dxa"/>
          </w:tcPr>
          <w:p w14:paraId="43D1470C" w14:textId="77777777" w:rsidR="00DD1EBB" w:rsidRPr="00EB2A45" w:rsidRDefault="00DD1EBB" w:rsidP="005B1A32">
            <w:pPr>
              <w:rPr>
                <w:rFonts w:cstheme="minorHAnsi"/>
                <w:sz w:val="18"/>
                <w:szCs w:val="18"/>
              </w:rPr>
            </w:pPr>
            <w:r w:rsidRPr="00EB2A45">
              <w:rPr>
                <w:rFonts w:cstheme="minorHAnsi"/>
                <w:sz w:val="18"/>
                <w:szCs w:val="18"/>
              </w:rPr>
              <w:t>126</w:t>
            </w:r>
          </w:p>
        </w:tc>
        <w:tc>
          <w:tcPr>
            <w:tcW w:w="1373" w:type="dxa"/>
          </w:tcPr>
          <w:p w14:paraId="4E9F788A" w14:textId="77777777" w:rsidR="00DD1EBB" w:rsidRPr="00EB2A45" w:rsidRDefault="00DD1EBB" w:rsidP="005B1A32">
            <w:pPr>
              <w:rPr>
                <w:rFonts w:cstheme="minorHAnsi"/>
                <w:sz w:val="18"/>
                <w:szCs w:val="18"/>
              </w:rPr>
            </w:pPr>
            <w:r w:rsidRPr="00EB2A45">
              <w:rPr>
                <w:rFonts w:cstheme="minorHAnsi"/>
                <w:sz w:val="18"/>
                <w:szCs w:val="18"/>
              </w:rPr>
              <w:t>23 440 000</w:t>
            </w:r>
          </w:p>
        </w:tc>
      </w:tr>
    </w:tbl>
    <w:p w14:paraId="72989E33" w14:textId="77777777" w:rsidR="00DD1EBB" w:rsidRPr="00EB2A45" w:rsidRDefault="00DD1EBB" w:rsidP="00DD1EBB">
      <w:pPr>
        <w:spacing w:before="60" w:after="60" w:line="276" w:lineRule="auto"/>
        <w:rPr>
          <w:rFonts w:cstheme="minorHAnsi"/>
        </w:rPr>
      </w:pPr>
      <w:r w:rsidRPr="00EB2A45">
        <w:rPr>
          <w:rFonts w:cstheme="minorHAnsi"/>
        </w:rPr>
        <w:t>Tabela 2. Wymiar 2 – forma finansowania</w:t>
      </w:r>
    </w:p>
    <w:tbl>
      <w:tblPr>
        <w:tblStyle w:val="Tabela-Siatka114"/>
        <w:tblW w:w="0" w:type="auto"/>
        <w:tblLook w:val="04A0" w:firstRow="1" w:lastRow="0" w:firstColumn="1" w:lastColumn="0" w:noHBand="0" w:noVBand="1"/>
      </w:tblPr>
      <w:tblGrid>
        <w:gridCol w:w="1480"/>
        <w:gridCol w:w="1372"/>
        <w:gridCol w:w="1372"/>
        <w:gridCol w:w="1372"/>
        <w:gridCol w:w="1373"/>
        <w:gridCol w:w="1373"/>
      </w:tblGrid>
      <w:tr w:rsidR="00DD1EBB" w:rsidRPr="00EB2A45" w14:paraId="2690AEFC" w14:textId="77777777" w:rsidTr="005B1A32">
        <w:trPr>
          <w:tblHeader/>
        </w:trPr>
        <w:tc>
          <w:tcPr>
            <w:tcW w:w="1480" w:type="dxa"/>
          </w:tcPr>
          <w:p w14:paraId="63F9FD77" w14:textId="77777777" w:rsidR="00DD1EBB" w:rsidRPr="00EB2A45" w:rsidRDefault="00DD1EBB" w:rsidP="005B1A32">
            <w:pPr>
              <w:rPr>
                <w:rFonts w:cstheme="minorHAnsi"/>
                <w:sz w:val="18"/>
                <w:szCs w:val="18"/>
              </w:rPr>
            </w:pPr>
            <w:r w:rsidRPr="00EB2A45">
              <w:rPr>
                <w:rFonts w:cstheme="minorHAnsi"/>
                <w:sz w:val="18"/>
                <w:szCs w:val="18"/>
              </w:rPr>
              <w:t>Nr priorytetu</w:t>
            </w:r>
          </w:p>
        </w:tc>
        <w:tc>
          <w:tcPr>
            <w:tcW w:w="1372" w:type="dxa"/>
          </w:tcPr>
          <w:p w14:paraId="087DB0A6" w14:textId="77777777" w:rsidR="00DD1EBB" w:rsidRPr="00EB2A45" w:rsidRDefault="00DD1EBB" w:rsidP="005B1A32">
            <w:pPr>
              <w:rPr>
                <w:rFonts w:cstheme="minorHAnsi"/>
                <w:sz w:val="18"/>
                <w:szCs w:val="18"/>
              </w:rPr>
            </w:pPr>
            <w:r w:rsidRPr="00EB2A45">
              <w:rPr>
                <w:rFonts w:cstheme="minorHAnsi"/>
                <w:sz w:val="18"/>
                <w:szCs w:val="18"/>
              </w:rPr>
              <w:t>Fundusz</w:t>
            </w:r>
          </w:p>
        </w:tc>
        <w:tc>
          <w:tcPr>
            <w:tcW w:w="1372" w:type="dxa"/>
          </w:tcPr>
          <w:p w14:paraId="58EE91CA" w14:textId="77777777" w:rsidR="00DD1EBB" w:rsidRPr="00EB2A45" w:rsidRDefault="00DD1EBB" w:rsidP="005B1A32">
            <w:pPr>
              <w:rPr>
                <w:rFonts w:cstheme="minorHAnsi"/>
                <w:sz w:val="18"/>
                <w:szCs w:val="18"/>
              </w:rPr>
            </w:pPr>
            <w:r w:rsidRPr="00EB2A45">
              <w:rPr>
                <w:rFonts w:cstheme="minorHAnsi"/>
                <w:sz w:val="18"/>
                <w:szCs w:val="18"/>
              </w:rPr>
              <w:t>Kategoria regionu</w:t>
            </w:r>
          </w:p>
        </w:tc>
        <w:tc>
          <w:tcPr>
            <w:tcW w:w="1372" w:type="dxa"/>
          </w:tcPr>
          <w:p w14:paraId="535BE925" w14:textId="77777777" w:rsidR="00DD1EBB" w:rsidRPr="00EB2A45" w:rsidRDefault="00DD1EBB" w:rsidP="005B1A32">
            <w:pPr>
              <w:rPr>
                <w:rFonts w:cstheme="minorHAnsi"/>
                <w:sz w:val="18"/>
                <w:szCs w:val="18"/>
              </w:rPr>
            </w:pPr>
            <w:r w:rsidRPr="00EB2A45">
              <w:rPr>
                <w:rFonts w:cstheme="minorHAnsi"/>
                <w:sz w:val="18"/>
                <w:szCs w:val="18"/>
              </w:rPr>
              <w:t>Cel szczegółowy</w:t>
            </w:r>
          </w:p>
        </w:tc>
        <w:tc>
          <w:tcPr>
            <w:tcW w:w="1373" w:type="dxa"/>
          </w:tcPr>
          <w:p w14:paraId="080C0676" w14:textId="77777777" w:rsidR="00DD1EBB" w:rsidRPr="00EB2A45" w:rsidRDefault="00DD1EBB" w:rsidP="005B1A32">
            <w:pPr>
              <w:rPr>
                <w:rFonts w:cstheme="minorHAnsi"/>
                <w:sz w:val="18"/>
                <w:szCs w:val="18"/>
              </w:rPr>
            </w:pPr>
            <w:r w:rsidRPr="00EB2A45">
              <w:rPr>
                <w:rFonts w:cstheme="minorHAnsi"/>
                <w:sz w:val="18"/>
                <w:szCs w:val="18"/>
              </w:rPr>
              <w:t>Kod</w:t>
            </w:r>
          </w:p>
        </w:tc>
        <w:tc>
          <w:tcPr>
            <w:tcW w:w="1373" w:type="dxa"/>
          </w:tcPr>
          <w:p w14:paraId="5060A46C" w14:textId="77777777" w:rsidR="00DD1EBB" w:rsidRPr="00EB2A45" w:rsidRDefault="00DD1EBB" w:rsidP="005B1A32">
            <w:pPr>
              <w:rPr>
                <w:rFonts w:cstheme="minorHAnsi"/>
                <w:sz w:val="18"/>
                <w:szCs w:val="18"/>
              </w:rPr>
            </w:pPr>
            <w:r w:rsidRPr="00EB2A45">
              <w:rPr>
                <w:rFonts w:cstheme="minorHAnsi"/>
                <w:sz w:val="18"/>
                <w:szCs w:val="18"/>
              </w:rPr>
              <w:t>Kwota (EUR)</w:t>
            </w:r>
          </w:p>
        </w:tc>
      </w:tr>
      <w:tr w:rsidR="00DD1EBB" w:rsidRPr="00EB2A45" w14:paraId="4E25E99D" w14:textId="77777777" w:rsidTr="005B1A32">
        <w:tc>
          <w:tcPr>
            <w:tcW w:w="1480" w:type="dxa"/>
          </w:tcPr>
          <w:p w14:paraId="1795B4AB" w14:textId="77777777" w:rsidR="00DD1EBB" w:rsidRPr="00EB2A45" w:rsidRDefault="00DD1EBB" w:rsidP="005B1A32">
            <w:pPr>
              <w:rPr>
                <w:rFonts w:cstheme="minorHAnsi"/>
                <w:sz w:val="18"/>
                <w:szCs w:val="18"/>
              </w:rPr>
            </w:pPr>
            <w:r w:rsidRPr="00EB2A45">
              <w:rPr>
                <w:rFonts w:cstheme="minorHAnsi"/>
                <w:sz w:val="18"/>
                <w:szCs w:val="18"/>
              </w:rPr>
              <w:t>1</w:t>
            </w:r>
            <w:r>
              <w:rPr>
                <w:rFonts w:cstheme="minorHAnsi"/>
                <w:sz w:val="18"/>
                <w:szCs w:val="18"/>
              </w:rPr>
              <w:t>3</w:t>
            </w:r>
          </w:p>
        </w:tc>
        <w:tc>
          <w:tcPr>
            <w:tcW w:w="1372" w:type="dxa"/>
          </w:tcPr>
          <w:p w14:paraId="6540C3A9" w14:textId="77777777" w:rsidR="00DD1EBB" w:rsidRPr="00EB2A45" w:rsidRDefault="00DD1EBB" w:rsidP="005B1A32">
            <w:pPr>
              <w:rPr>
                <w:rFonts w:cstheme="minorHAnsi"/>
                <w:sz w:val="18"/>
                <w:szCs w:val="18"/>
              </w:rPr>
            </w:pPr>
            <w:r w:rsidRPr="00EB2A45">
              <w:rPr>
                <w:rFonts w:cstheme="minorHAnsi"/>
                <w:sz w:val="18"/>
                <w:szCs w:val="18"/>
              </w:rPr>
              <w:t>EFRR</w:t>
            </w:r>
          </w:p>
        </w:tc>
        <w:tc>
          <w:tcPr>
            <w:tcW w:w="1372" w:type="dxa"/>
          </w:tcPr>
          <w:p w14:paraId="009F0570" w14:textId="77777777" w:rsidR="00DD1EBB" w:rsidRPr="00EB2A45" w:rsidRDefault="00DD1EBB" w:rsidP="005B1A32">
            <w:pPr>
              <w:rPr>
                <w:rFonts w:cstheme="minorHAnsi"/>
                <w:sz w:val="18"/>
                <w:szCs w:val="18"/>
              </w:rPr>
            </w:pPr>
            <w:r w:rsidRPr="00EB2A45">
              <w:rPr>
                <w:rFonts w:cstheme="minorHAnsi"/>
                <w:sz w:val="18"/>
                <w:szCs w:val="18"/>
              </w:rPr>
              <w:t>słabiej rozwinięty</w:t>
            </w:r>
          </w:p>
        </w:tc>
        <w:tc>
          <w:tcPr>
            <w:tcW w:w="1372" w:type="dxa"/>
          </w:tcPr>
          <w:p w14:paraId="6FA04166" w14:textId="77777777" w:rsidR="00DD1EBB" w:rsidRPr="00EB2A45" w:rsidRDefault="00DD1EBB" w:rsidP="005B1A32">
            <w:pPr>
              <w:rPr>
                <w:rFonts w:cstheme="minorHAnsi"/>
                <w:sz w:val="18"/>
                <w:szCs w:val="18"/>
              </w:rPr>
            </w:pPr>
            <w:r w:rsidRPr="00EB2A45">
              <w:rPr>
                <w:rFonts w:cstheme="minorHAnsi"/>
                <w:sz w:val="18"/>
                <w:szCs w:val="18"/>
              </w:rPr>
              <w:t>(vii)</w:t>
            </w:r>
          </w:p>
        </w:tc>
        <w:tc>
          <w:tcPr>
            <w:tcW w:w="1373" w:type="dxa"/>
          </w:tcPr>
          <w:p w14:paraId="71F9CA3B" w14:textId="77777777" w:rsidR="00DD1EBB" w:rsidRPr="00EB2A45" w:rsidRDefault="00DD1EBB" w:rsidP="005B1A32">
            <w:pPr>
              <w:rPr>
                <w:rFonts w:cstheme="minorHAnsi"/>
                <w:sz w:val="18"/>
                <w:szCs w:val="18"/>
              </w:rPr>
            </w:pPr>
            <w:r w:rsidRPr="00EB2A45">
              <w:rPr>
                <w:rFonts w:cstheme="minorHAnsi"/>
                <w:sz w:val="18"/>
                <w:szCs w:val="18"/>
              </w:rPr>
              <w:t>01</w:t>
            </w:r>
          </w:p>
        </w:tc>
        <w:tc>
          <w:tcPr>
            <w:tcW w:w="1373" w:type="dxa"/>
          </w:tcPr>
          <w:p w14:paraId="16D03FA2" w14:textId="77777777" w:rsidR="00DD1EBB" w:rsidRPr="00EB2A45" w:rsidRDefault="00DD1EBB" w:rsidP="005B1A32">
            <w:pPr>
              <w:rPr>
                <w:rFonts w:cstheme="minorHAnsi"/>
                <w:sz w:val="18"/>
                <w:szCs w:val="18"/>
              </w:rPr>
            </w:pPr>
            <w:r w:rsidRPr="00EB2A45">
              <w:rPr>
                <w:rFonts w:cstheme="minorHAnsi"/>
                <w:sz w:val="18"/>
                <w:szCs w:val="18"/>
              </w:rPr>
              <w:t>23 440 000</w:t>
            </w:r>
          </w:p>
        </w:tc>
      </w:tr>
    </w:tbl>
    <w:p w14:paraId="1F801BFB" w14:textId="77777777" w:rsidR="00DD1EBB" w:rsidRPr="00EB2A45" w:rsidRDefault="00DD1EBB" w:rsidP="00DD1EBB">
      <w:pPr>
        <w:spacing w:before="60" w:after="60" w:line="276" w:lineRule="auto"/>
        <w:rPr>
          <w:rFonts w:cstheme="minorHAnsi"/>
        </w:rPr>
      </w:pPr>
      <w:r w:rsidRPr="00EB2A45">
        <w:rPr>
          <w:rFonts w:cstheme="minorHAnsi"/>
        </w:rPr>
        <w:t>Tabela 3. Wymiar 3 – terytorialny mechanizm realizacji i ukierunkowanie terytorialne</w:t>
      </w:r>
    </w:p>
    <w:tbl>
      <w:tblPr>
        <w:tblStyle w:val="Tabela-Siatka114"/>
        <w:tblW w:w="0" w:type="auto"/>
        <w:tblLook w:val="04A0" w:firstRow="1" w:lastRow="0" w:firstColumn="1" w:lastColumn="0" w:noHBand="0" w:noVBand="1"/>
      </w:tblPr>
      <w:tblGrid>
        <w:gridCol w:w="1480"/>
        <w:gridCol w:w="1372"/>
        <w:gridCol w:w="1372"/>
        <w:gridCol w:w="1372"/>
        <w:gridCol w:w="1373"/>
        <w:gridCol w:w="1373"/>
      </w:tblGrid>
      <w:tr w:rsidR="00DD1EBB" w:rsidRPr="00EB2A45" w14:paraId="439D5D4D" w14:textId="77777777" w:rsidTr="005B1A32">
        <w:trPr>
          <w:tblHeader/>
        </w:trPr>
        <w:tc>
          <w:tcPr>
            <w:tcW w:w="1480" w:type="dxa"/>
          </w:tcPr>
          <w:p w14:paraId="10BE2DE6" w14:textId="77777777" w:rsidR="00DD1EBB" w:rsidRPr="00EB2A45" w:rsidRDefault="00DD1EBB" w:rsidP="005B1A32">
            <w:pPr>
              <w:rPr>
                <w:rFonts w:cstheme="minorHAnsi"/>
                <w:sz w:val="18"/>
                <w:szCs w:val="18"/>
              </w:rPr>
            </w:pPr>
            <w:r w:rsidRPr="00EB2A45">
              <w:rPr>
                <w:rFonts w:cstheme="minorHAnsi"/>
                <w:sz w:val="18"/>
                <w:szCs w:val="18"/>
              </w:rPr>
              <w:t>Nr priorytetu</w:t>
            </w:r>
          </w:p>
        </w:tc>
        <w:tc>
          <w:tcPr>
            <w:tcW w:w="1372" w:type="dxa"/>
          </w:tcPr>
          <w:p w14:paraId="6AF38F7E" w14:textId="77777777" w:rsidR="00DD1EBB" w:rsidRPr="00EB2A45" w:rsidRDefault="00DD1EBB" w:rsidP="005B1A32">
            <w:pPr>
              <w:rPr>
                <w:rFonts w:cstheme="minorHAnsi"/>
                <w:sz w:val="18"/>
                <w:szCs w:val="18"/>
              </w:rPr>
            </w:pPr>
            <w:r w:rsidRPr="00EB2A45">
              <w:rPr>
                <w:rFonts w:cstheme="minorHAnsi"/>
                <w:sz w:val="18"/>
                <w:szCs w:val="18"/>
              </w:rPr>
              <w:t>Fundusz</w:t>
            </w:r>
          </w:p>
        </w:tc>
        <w:tc>
          <w:tcPr>
            <w:tcW w:w="1372" w:type="dxa"/>
          </w:tcPr>
          <w:p w14:paraId="1CD4C4CB" w14:textId="77777777" w:rsidR="00DD1EBB" w:rsidRPr="00EB2A45" w:rsidRDefault="00DD1EBB" w:rsidP="005B1A32">
            <w:pPr>
              <w:rPr>
                <w:rFonts w:cstheme="minorHAnsi"/>
                <w:sz w:val="18"/>
                <w:szCs w:val="18"/>
              </w:rPr>
            </w:pPr>
            <w:r w:rsidRPr="00EB2A45">
              <w:rPr>
                <w:rFonts w:cstheme="minorHAnsi"/>
                <w:sz w:val="18"/>
                <w:szCs w:val="18"/>
              </w:rPr>
              <w:t>Kategoria regionu</w:t>
            </w:r>
          </w:p>
        </w:tc>
        <w:tc>
          <w:tcPr>
            <w:tcW w:w="1372" w:type="dxa"/>
          </w:tcPr>
          <w:p w14:paraId="298E6881" w14:textId="77777777" w:rsidR="00DD1EBB" w:rsidRPr="00EB2A45" w:rsidRDefault="00DD1EBB" w:rsidP="005B1A32">
            <w:pPr>
              <w:rPr>
                <w:rFonts w:cstheme="minorHAnsi"/>
                <w:sz w:val="18"/>
                <w:szCs w:val="18"/>
              </w:rPr>
            </w:pPr>
            <w:r w:rsidRPr="00EB2A45">
              <w:rPr>
                <w:rFonts w:cstheme="minorHAnsi"/>
                <w:sz w:val="18"/>
                <w:szCs w:val="18"/>
              </w:rPr>
              <w:t>Cel szczegółowy</w:t>
            </w:r>
          </w:p>
        </w:tc>
        <w:tc>
          <w:tcPr>
            <w:tcW w:w="1373" w:type="dxa"/>
          </w:tcPr>
          <w:p w14:paraId="574BDEA6" w14:textId="77777777" w:rsidR="00DD1EBB" w:rsidRPr="00EB2A45" w:rsidRDefault="00DD1EBB" w:rsidP="005B1A32">
            <w:pPr>
              <w:rPr>
                <w:rFonts w:cstheme="minorHAnsi"/>
                <w:sz w:val="18"/>
                <w:szCs w:val="18"/>
              </w:rPr>
            </w:pPr>
            <w:r w:rsidRPr="00EB2A45">
              <w:rPr>
                <w:rFonts w:cstheme="minorHAnsi"/>
                <w:sz w:val="18"/>
                <w:szCs w:val="18"/>
              </w:rPr>
              <w:t>Kod</w:t>
            </w:r>
          </w:p>
        </w:tc>
        <w:tc>
          <w:tcPr>
            <w:tcW w:w="1373" w:type="dxa"/>
          </w:tcPr>
          <w:p w14:paraId="14A97294" w14:textId="77777777" w:rsidR="00DD1EBB" w:rsidRPr="00EB2A45" w:rsidRDefault="00DD1EBB" w:rsidP="005B1A32">
            <w:pPr>
              <w:rPr>
                <w:rFonts w:cstheme="minorHAnsi"/>
                <w:sz w:val="18"/>
                <w:szCs w:val="18"/>
              </w:rPr>
            </w:pPr>
            <w:r w:rsidRPr="00EB2A45">
              <w:rPr>
                <w:rFonts w:cstheme="minorHAnsi"/>
                <w:sz w:val="18"/>
                <w:szCs w:val="18"/>
              </w:rPr>
              <w:t>Kwota (EUR)</w:t>
            </w:r>
          </w:p>
        </w:tc>
      </w:tr>
      <w:tr w:rsidR="00DD1EBB" w:rsidRPr="00EB2A45" w14:paraId="26D145F6" w14:textId="77777777" w:rsidTr="005B1A32">
        <w:tc>
          <w:tcPr>
            <w:tcW w:w="1480" w:type="dxa"/>
          </w:tcPr>
          <w:p w14:paraId="07111C08" w14:textId="77777777" w:rsidR="00DD1EBB" w:rsidRPr="00EB2A45" w:rsidRDefault="00DD1EBB" w:rsidP="005B1A32">
            <w:pPr>
              <w:rPr>
                <w:rFonts w:cstheme="minorHAnsi"/>
                <w:sz w:val="18"/>
                <w:szCs w:val="18"/>
              </w:rPr>
            </w:pPr>
            <w:r w:rsidRPr="00EB2A45">
              <w:rPr>
                <w:rFonts w:cstheme="minorHAnsi"/>
                <w:sz w:val="18"/>
                <w:szCs w:val="18"/>
              </w:rPr>
              <w:t>1</w:t>
            </w:r>
            <w:r>
              <w:rPr>
                <w:rFonts w:cstheme="minorHAnsi"/>
                <w:sz w:val="18"/>
                <w:szCs w:val="18"/>
              </w:rPr>
              <w:t>3</w:t>
            </w:r>
          </w:p>
        </w:tc>
        <w:tc>
          <w:tcPr>
            <w:tcW w:w="1372" w:type="dxa"/>
          </w:tcPr>
          <w:p w14:paraId="366D1634" w14:textId="77777777" w:rsidR="00DD1EBB" w:rsidRPr="00EB2A45" w:rsidRDefault="00DD1EBB" w:rsidP="005B1A32">
            <w:pPr>
              <w:rPr>
                <w:rFonts w:cstheme="minorHAnsi"/>
                <w:sz w:val="18"/>
                <w:szCs w:val="18"/>
              </w:rPr>
            </w:pPr>
            <w:r w:rsidRPr="00EB2A45">
              <w:rPr>
                <w:rFonts w:cstheme="minorHAnsi"/>
                <w:sz w:val="18"/>
                <w:szCs w:val="18"/>
              </w:rPr>
              <w:t>EFRR</w:t>
            </w:r>
          </w:p>
        </w:tc>
        <w:tc>
          <w:tcPr>
            <w:tcW w:w="1372" w:type="dxa"/>
          </w:tcPr>
          <w:p w14:paraId="11F9A4AE" w14:textId="77777777" w:rsidR="00DD1EBB" w:rsidRPr="00EB2A45" w:rsidRDefault="00DD1EBB" w:rsidP="005B1A32">
            <w:pPr>
              <w:rPr>
                <w:rFonts w:cstheme="minorHAnsi"/>
                <w:sz w:val="18"/>
                <w:szCs w:val="18"/>
              </w:rPr>
            </w:pPr>
            <w:r w:rsidRPr="00EB2A45">
              <w:rPr>
                <w:rFonts w:cstheme="minorHAnsi"/>
                <w:sz w:val="18"/>
                <w:szCs w:val="18"/>
              </w:rPr>
              <w:t>słabiej rozwinięty</w:t>
            </w:r>
          </w:p>
        </w:tc>
        <w:tc>
          <w:tcPr>
            <w:tcW w:w="1372" w:type="dxa"/>
          </w:tcPr>
          <w:p w14:paraId="312F6E3F" w14:textId="77777777" w:rsidR="00DD1EBB" w:rsidRPr="00EB2A45" w:rsidRDefault="00DD1EBB" w:rsidP="005B1A32">
            <w:pPr>
              <w:rPr>
                <w:rFonts w:cstheme="minorHAnsi"/>
                <w:sz w:val="18"/>
                <w:szCs w:val="18"/>
              </w:rPr>
            </w:pPr>
            <w:r w:rsidRPr="00EB2A45">
              <w:rPr>
                <w:rFonts w:cstheme="minorHAnsi"/>
                <w:sz w:val="18"/>
                <w:szCs w:val="18"/>
              </w:rPr>
              <w:t>(vii)</w:t>
            </w:r>
          </w:p>
        </w:tc>
        <w:tc>
          <w:tcPr>
            <w:tcW w:w="1373" w:type="dxa"/>
          </w:tcPr>
          <w:p w14:paraId="03A521DC" w14:textId="77777777" w:rsidR="00DD1EBB" w:rsidRPr="00EB2A45" w:rsidRDefault="00DD1EBB" w:rsidP="005B1A32">
            <w:pPr>
              <w:rPr>
                <w:rFonts w:cstheme="minorHAnsi"/>
                <w:sz w:val="18"/>
                <w:szCs w:val="18"/>
              </w:rPr>
            </w:pPr>
            <w:r w:rsidRPr="00EB2A45">
              <w:rPr>
                <w:rFonts w:cstheme="minorHAnsi"/>
                <w:sz w:val="18"/>
                <w:szCs w:val="18"/>
              </w:rPr>
              <w:t>33</w:t>
            </w:r>
          </w:p>
        </w:tc>
        <w:tc>
          <w:tcPr>
            <w:tcW w:w="1373" w:type="dxa"/>
          </w:tcPr>
          <w:p w14:paraId="7110A686" w14:textId="77777777" w:rsidR="00DD1EBB" w:rsidRPr="00EB2A45" w:rsidRDefault="00DD1EBB" w:rsidP="005B1A32">
            <w:pPr>
              <w:rPr>
                <w:rFonts w:cstheme="minorHAnsi"/>
                <w:sz w:val="18"/>
                <w:szCs w:val="18"/>
              </w:rPr>
            </w:pPr>
            <w:r w:rsidRPr="00EB2A45">
              <w:rPr>
                <w:rFonts w:cstheme="minorHAnsi"/>
                <w:sz w:val="18"/>
                <w:szCs w:val="18"/>
              </w:rPr>
              <w:t>23 440 000</w:t>
            </w:r>
          </w:p>
        </w:tc>
      </w:tr>
    </w:tbl>
    <w:p w14:paraId="4575BBC5" w14:textId="77777777" w:rsidR="00DD1EBB" w:rsidRPr="00EB2A45" w:rsidRDefault="00DD1EBB" w:rsidP="00DD1EBB">
      <w:pPr>
        <w:spacing w:before="60" w:after="60" w:line="276" w:lineRule="auto"/>
        <w:rPr>
          <w:rFonts w:cstheme="minorHAnsi"/>
        </w:rPr>
      </w:pPr>
      <w:r w:rsidRPr="00EB2A45">
        <w:rPr>
          <w:rFonts w:cstheme="minorHAnsi"/>
        </w:rPr>
        <w:t>Tabela 5. Wymiar 7 – wymiar „Równouprawnienie płci” w ramach EFS+, EFRR, FS i FST</w:t>
      </w:r>
    </w:p>
    <w:tbl>
      <w:tblPr>
        <w:tblStyle w:val="Tabela-Siatka114"/>
        <w:tblW w:w="0" w:type="auto"/>
        <w:tblLook w:val="04A0" w:firstRow="1" w:lastRow="0" w:firstColumn="1" w:lastColumn="0" w:noHBand="0" w:noVBand="1"/>
      </w:tblPr>
      <w:tblGrid>
        <w:gridCol w:w="1480"/>
        <w:gridCol w:w="1372"/>
        <w:gridCol w:w="1372"/>
        <w:gridCol w:w="1372"/>
        <w:gridCol w:w="1373"/>
        <w:gridCol w:w="1373"/>
      </w:tblGrid>
      <w:tr w:rsidR="00DD1EBB" w:rsidRPr="00EB2A45" w14:paraId="50B7D385" w14:textId="77777777" w:rsidTr="005B1A32">
        <w:trPr>
          <w:tblHeader/>
        </w:trPr>
        <w:tc>
          <w:tcPr>
            <w:tcW w:w="1480" w:type="dxa"/>
          </w:tcPr>
          <w:p w14:paraId="50B14065" w14:textId="77777777" w:rsidR="00DD1EBB" w:rsidRPr="00EB2A45" w:rsidRDefault="00DD1EBB" w:rsidP="005B1A32">
            <w:pPr>
              <w:rPr>
                <w:rFonts w:cstheme="minorHAnsi"/>
                <w:sz w:val="18"/>
                <w:szCs w:val="18"/>
              </w:rPr>
            </w:pPr>
            <w:r w:rsidRPr="00EB2A45">
              <w:rPr>
                <w:rFonts w:cstheme="minorHAnsi"/>
                <w:sz w:val="18"/>
                <w:szCs w:val="18"/>
              </w:rPr>
              <w:t>Nr priorytetu</w:t>
            </w:r>
          </w:p>
        </w:tc>
        <w:tc>
          <w:tcPr>
            <w:tcW w:w="1372" w:type="dxa"/>
          </w:tcPr>
          <w:p w14:paraId="3B0035A3" w14:textId="77777777" w:rsidR="00DD1EBB" w:rsidRPr="00EB2A45" w:rsidRDefault="00DD1EBB" w:rsidP="005B1A32">
            <w:pPr>
              <w:rPr>
                <w:rFonts w:cstheme="minorHAnsi"/>
                <w:sz w:val="18"/>
                <w:szCs w:val="18"/>
              </w:rPr>
            </w:pPr>
            <w:r w:rsidRPr="00EB2A45">
              <w:rPr>
                <w:rFonts w:cstheme="minorHAnsi"/>
                <w:sz w:val="18"/>
                <w:szCs w:val="18"/>
              </w:rPr>
              <w:t>Fundusz</w:t>
            </w:r>
          </w:p>
        </w:tc>
        <w:tc>
          <w:tcPr>
            <w:tcW w:w="1372" w:type="dxa"/>
          </w:tcPr>
          <w:p w14:paraId="12168AFB" w14:textId="77777777" w:rsidR="00DD1EBB" w:rsidRPr="00EB2A45" w:rsidRDefault="00DD1EBB" w:rsidP="005B1A32">
            <w:pPr>
              <w:rPr>
                <w:rFonts w:cstheme="minorHAnsi"/>
                <w:sz w:val="18"/>
                <w:szCs w:val="18"/>
              </w:rPr>
            </w:pPr>
            <w:r w:rsidRPr="00EB2A45">
              <w:rPr>
                <w:rFonts w:cstheme="minorHAnsi"/>
                <w:sz w:val="18"/>
                <w:szCs w:val="18"/>
              </w:rPr>
              <w:t>Kategoria regionu</w:t>
            </w:r>
          </w:p>
        </w:tc>
        <w:tc>
          <w:tcPr>
            <w:tcW w:w="1372" w:type="dxa"/>
          </w:tcPr>
          <w:p w14:paraId="05DE6DB8" w14:textId="77777777" w:rsidR="00DD1EBB" w:rsidRPr="00EB2A45" w:rsidRDefault="00DD1EBB" w:rsidP="005B1A32">
            <w:pPr>
              <w:rPr>
                <w:rFonts w:cstheme="minorHAnsi"/>
                <w:sz w:val="18"/>
                <w:szCs w:val="18"/>
              </w:rPr>
            </w:pPr>
            <w:r w:rsidRPr="00EB2A45">
              <w:rPr>
                <w:rFonts w:cstheme="minorHAnsi"/>
                <w:sz w:val="18"/>
                <w:szCs w:val="18"/>
              </w:rPr>
              <w:t>Cel szczegółowy</w:t>
            </w:r>
          </w:p>
        </w:tc>
        <w:tc>
          <w:tcPr>
            <w:tcW w:w="1373" w:type="dxa"/>
          </w:tcPr>
          <w:p w14:paraId="4123D79A" w14:textId="77777777" w:rsidR="00DD1EBB" w:rsidRPr="00EB2A45" w:rsidRDefault="00DD1EBB" w:rsidP="005B1A32">
            <w:pPr>
              <w:rPr>
                <w:rFonts w:cstheme="minorHAnsi"/>
                <w:sz w:val="18"/>
                <w:szCs w:val="18"/>
              </w:rPr>
            </w:pPr>
            <w:r w:rsidRPr="00EB2A45">
              <w:rPr>
                <w:rFonts w:cstheme="minorHAnsi"/>
                <w:sz w:val="18"/>
                <w:szCs w:val="18"/>
              </w:rPr>
              <w:t>Kod</w:t>
            </w:r>
          </w:p>
        </w:tc>
        <w:tc>
          <w:tcPr>
            <w:tcW w:w="1373" w:type="dxa"/>
          </w:tcPr>
          <w:p w14:paraId="17130BC9" w14:textId="77777777" w:rsidR="00DD1EBB" w:rsidRPr="00EB2A45" w:rsidRDefault="00DD1EBB" w:rsidP="005B1A32">
            <w:pPr>
              <w:rPr>
                <w:rFonts w:cstheme="minorHAnsi"/>
                <w:sz w:val="18"/>
                <w:szCs w:val="18"/>
              </w:rPr>
            </w:pPr>
            <w:r w:rsidRPr="00EB2A45">
              <w:rPr>
                <w:rFonts w:cstheme="minorHAnsi"/>
                <w:sz w:val="18"/>
                <w:szCs w:val="18"/>
              </w:rPr>
              <w:t>Kwota (EUR)</w:t>
            </w:r>
          </w:p>
        </w:tc>
      </w:tr>
      <w:tr w:rsidR="00DD1EBB" w:rsidRPr="00EB2A45" w14:paraId="105E9E88" w14:textId="77777777" w:rsidTr="005B1A32">
        <w:tc>
          <w:tcPr>
            <w:tcW w:w="1480" w:type="dxa"/>
          </w:tcPr>
          <w:p w14:paraId="373A6351" w14:textId="77777777" w:rsidR="00DD1EBB" w:rsidRPr="00EB2A45" w:rsidRDefault="00DD1EBB" w:rsidP="005B1A32">
            <w:pPr>
              <w:rPr>
                <w:rFonts w:cstheme="minorHAnsi"/>
                <w:sz w:val="18"/>
                <w:szCs w:val="18"/>
              </w:rPr>
            </w:pPr>
            <w:r w:rsidRPr="00EB2A45">
              <w:rPr>
                <w:rFonts w:cstheme="minorHAnsi"/>
                <w:sz w:val="18"/>
                <w:szCs w:val="18"/>
              </w:rPr>
              <w:t>1</w:t>
            </w:r>
            <w:r>
              <w:rPr>
                <w:rFonts w:cstheme="minorHAnsi"/>
                <w:sz w:val="18"/>
                <w:szCs w:val="18"/>
              </w:rPr>
              <w:t>3</w:t>
            </w:r>
          </w:p>
        </w:tc>
        <w:tc>
          <w:tcPr>
            <w:tcW w:w="1372" w:type="dxa"/>
          </w:tcPr>
          <w:p w14:paraId="5600F7A3" w14:textId="77777777" w:rsidR="00DD1EBB" w:rsidRPr="00EB2A45" w:rsidRDefault="00DD1EBB" w:rsidP="005B1A32">
            <w:pPr>
              <w:rPr>
                <w:rFonts w:cstheme="minorHAnsi"/>
                <w:sz w:val="18"/>
                <w:szCs w:val="18"/>
              </w:rPr>
            </w:pPr>
            <w:r w:rsidRPr="00EB2A45">
              <w:rPr>
                <w:rFonts w:cstheme="minorHAnsi"/>
                <w:sz w:val="18"/>
                <w:szCs w:val="18"/>
              </w:rPr>
              <w:t>EFRR</w:t>
            </w:r>
          </w:p>
        </w:tc>
        <w:tc>
          <w:tcPr>
            <w:tcW w:w="1372" w:type="dxa"/>
          </w:tcPr>
          <w:p w14:paraId="7E29008D" w14:textId="77777777" w:rsidR="00DD1EBB" w:rsidRPr="00EB2A45" w:rsidRDefault="00DD1EBB" w:rsidP="005B1A32">
            <w:pPr>
              <w:rPr>
                <w:rFonts w:cstheme="minorHAnsi"/>
                <w:sz w:val="18"/>
                <w:szCs w:val="18"/>
              </w:rPr>
            </w:pPr>
            <w:r w:rsidRPr="00EB2A45">
              <w:rPr>
                <w:rFonts w:cstheme="minorHAnsi"/>
                <w:sz w:val="18"/>
                <w:szCs w:val="18"/>
              </w:rPr>
              <w:t>słabiej rozwinięty</w:t>
            </w:r>
          </w:p>
        </w:tc>
        <w:tc>
          <w:tcPr>
            <w:tcW w:w="1372" w:type="dxa"/>
          </w:tcPr>
          <w:p w14:paraId="06072759" w14:textId="77777777" w:rsidR="00DD1EBB" w:rsidRPr="00EB2A45" w:rsidRDefault="00DD1EBB" w:rsidP="005B1A32">
            <w:pPr>
              <w:rPr>
                <w:rFonts w:cstheme="minorHAnsi"/>
                <w:sz w:val="18"/>
                <w:szCs w:val="18"/>
              </w:rPr>
            </w:pPr>
            <w:r w:rsidRPr="00EB2A45">
              <w:rPr>
                <w:rFonts w:cstheme="minorHAnsi"/>
                <w:sz w:val="18"/>
                <w:szCs w:val="18"/>
              </w:rPr>
              <w:t>(vii)</w:t>
            </w:r>
          </w:p>
        </w:tc>
        <w:tc>
          <w:tcPr>
            <w:tcW w:w="1373" w:type="dxa"/>
          </w:tcPr>
          <w:p w14:paraId="5B7D3A34" w14:textId="77777777" w:rsidR="00DD1EBB" w:rsidRPr="00EB2A45" w:rsidRDefault="00DD1EBB" w:rsidP="005B1A32">
            <w:pPr>
              <w:rPr>
                <w:rFonts w:cstheme="minorHAnsi"/>
                <w:sz w:val="18"/>
                <w:szCs w:val="18"/>
              </w:rPr>
            </w:pPr>
            <w:r w:rsidRPr="00EB2A45">
              <w:rPr>
                <w:rFonts w:cstheme="minorHAnsi"/>
                <w:sz w:val="18"/>
                <w:szCs w:val="18"/>
              </w:rPr>
              <w:t>03</w:t>
            </w:r>
          </w:p>
        </w:tc>
        <w:tc>
          <w:tcPr>
            <w:tcW w:w="1373" w:type="dxa"/>
          </w:tcPr>
          <w:p w14:paraId="6E2EB18F" w14:textId="77777777" w:rsidR="00DD1EBB" w:rsidRPr="00EB2A45" w:rsidRDefault="00DD1EBB" w:rsidP="005B1A32">
            <w:pPr>
              <w:rPr>
                <w:rFonts w:cstheme="minorHAnsi"/>
                <w:sz w:val="18"/>
                <w:szCs w:val="18"/>
              </w:rPr>
            </w:pPr>
            <w:r w:rsidRPr="00EB2A45">
              <w:rPr>
                <w:rFonts w:cstheme="minorHAnsi"/>
                <w:sz w:val="18"/>
                <w:szCs w:val="18"/>
              </w:rPr>
              <w:t>23 440 000</w:t>
            </w:r>
          </w:p>
        </w:tc>
      </w:tr>
    </w:tbl>
    <w:p w14:paraId="18F48A52" w14:textId="77777777" w:rsidR="00DD1EBB" w:rsidRDefault="00DD1EBB" w:rsidP="00DD1EBB">
      <w:pPr>
        <w:spacing w:before="60" w:after="60" w:line="276" w:lineRule="auto"/>
        <w:rPr>
          <w:rFonts w:ascii="Calibri" w:eastAsia="Calibri" w:hAnsi="Calibri" w:cs="Calibri"/>
        </w:rPr>
      </w:pPr>
    </w:p>
    <w:p w14:paraId="1794E850" w14:textId="77777777" w:rsidR="00EB2A45" w:rsidRDefault="00EB2A45" w:rsidP="00544F1A">
      <w:pPr>
        <w:spacing w:before="60" w:after="60" w:line="276" w:lineRule="auto"/>
        <w:rPr>
          <w:rFonts w:ascii="Calibri" w:eastAsia="Calibri" w:hAnsi="Calibri" w:cs="Calibri"/>
        </w:rPr>
      </w:pPr>
    </w:p>
    <w:bookmarkEnd w:id="146"/>
    <w:p w14:paraId="46A0FCA9" w14:textId="77777777" w:rsidR="00060968" w:rsidRDefault="00060968" w:rsidP="009E0AFF">
      <w:pPr>
        <w:keepNext/>
        <w:keepLines/>
        <w:shd w:val="clear" w:color="auto" w:fill="00FFFF"/>
        <w:spacing w:before="60" w:after="60" w:line="276" w:lineRule="auto"/>
        <w:outlineLvl w:val="2"/>
        <w:rPr>
          <w:rFonts w:ascii="Calibri" w:eastAsia="Times New Roman" w:hAnsi="Calibri" w:cs="Calibri"/>
          <w:b/>
        </w:rPr>
        <w:sectPr w:rsidR="00060968" w:rsidSect="00395DC7">
          <w:pgSz w:w="11906" w:h="16838" w:code="9"/>
          <w:pgMar w:top="1418" w:right="1418" w:bottom="1418" w:left="1418" w:header="709" w:footer="709" w:gutter="0"/>
          <w:cols w:space="708"/>
          <w:docGrid w:linePitch="360"/>
        </w:sectPr>
      </w:pPr>
    </w:p>
    <w:p w14:paraId="2909B0B2" w14:textId="77777777" w:rsidR="009E0AFF" w:rsidRPr="00E21920" w:rsidRDefault="009E0AFF" w:rsidP="009E0AFF">
      <w:pPr>
        <w:keepNext/>
        <w:keepLines/>
        <w:shd w:val="clear" w:color="auto" w:fill="00FFFF"/>
        <w:spacing w:before="60" w:after="60" w:line="276" w:lineRule="auto"/>
        <w:outlineLvl w:val="2"/>
        <w:rPr>
          <w:rFonts w:ascii="Calibri" w:eastAsia="Times New Roman" w:hAnsi="Calibri" w:cs="Calibri"/>
          <w:b/>
        </w:rPr>
      </w:pPr>
      <w:bookmarkStart w:id="148" w:name="_Toc212018169"/>
      <w:r>
        <w:rPr>
          <w:rFonts w:ascii="Calibri" w:eastAsia="Times New Roman" w:hAnsi="Calibri" w:cs="Calibri"/>
          <w:b/>
        </w:rPr>
        <w:lastRenderedPageBreak/>
        <w:t>1</w:t>
      </w:r>
      <w:r w:rsidR="00D8376A">
        <w:rPr>
          <w:rFonts w:ascii="Calibri" w:eastAsia="Times New Roman" w:hAnsi="Calibri" w:cs="Calibri"/>
          <w:b/>
        </w:rPr>
        <w:t>4</w:t>
      </w:r>
      <w:r w:rsidRPr="00E21920">
        <w:rPr>
          <w:rFonts w:ascii="Calibri" w:eastAsia="Times New Roman" w:hAnsi="Calibri" w:cs="Calibri"/>
          <w:b/>
        </w:rPr>
        <w:t xml:space="preserve">. </w:t>
      </w:r>
      <w:r w:rsidR="007E53DD">
        <w:rPr>
          <w:rFonts w:ascii="Calibri" w:eastAsia="Times New Roman" w:hAnsi="Calibri" w:cs="Calibri"/>
          <w:b/>
        </w:rPr>
        <w:t>Fundusze europejskie dla kompetentnego Pomorza (EFS+)</w:t>
      </w:r>
      <w:bookmarkEnd w:id="148"/>
    </w:p>
    <w:tbl>
      <w:tblPr>
        <w:tblW w:w="0" w:type="auto"/>
        <w:tblInd w:w="-5" w:type="dxa"/>
        <w:tblLook w:val="04A0" w:firstRow="1" w:lastRow="0" w:firstColumn="1" w:lastColumn="0" w:noHBand="0" w:noVBand="1"/>
      </w:tblPr>
      <w:tblGrid>
        <w:gridCol w:w="8342"/>
      </w:tblGrid>
      <w:tr w:rsidR="009E0AFF" w:rsidRPr="00E21920" w14:paraId="00A12174" w14:textId="77777777" w:rsidTr="00D2304D">
        <w:tc>
          <w:tcPr>
            <w:tcW w:w="8342" w:type="dxa"/>
          </w:tcPr>
          <w:p w14:paraId="73CC5336" w14:textId="77777777" w:rsidR="009E0AFF" w:rsidRPr="00E21920" w:rsidRDefault="009E0AFF"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zatrudnienia ludzi młodych</w:t>
            </w:r>
          </w:p>
        </w:tc>
      </w:tr>
      <w:tr w:rsidR="009E0AFF" w:rsidRPr="00E21920" w14:paraId="7CAEA47C" w14:textId="77777777" w:rsidTr="00D2304D">
        <w:tc>
          <w:tcPr>
            <w:tcW w:w="8342" w:type="dxa"/>
          </w:tcPr>
          <w:p w14:paraId="408D02BB" w14:textId="77777777" w:rsidR="009E0AFF" w:rsidRPr="00E21920" w:rsidRDefault="009E0AFF" w:rsidP="00D2304D">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9E0AFF" w:rsidRPr="00E21920" w14:paraId="56396A10" w14:textId="77777777" w:rsidTr="00D2304D">
        <w:tc>
          <w:tcPr>
            <w:tcW w:w="8342" w:type="dxa"/>
          </w:tcPr>
          <w:p w14:paraId="52E92B92" w14:textId="77777777" w:rsidR="009E0AFF" w:rsidRPr="00E21920" w:rsidRDefault="009E0AFF" w:rsidP="00D2304D">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9E0AFF" w:rsidRPr="00E21920" w14:paraId="5F7F93EA" w14:textId="77777777" w:rsidTr="00D2304D">
        <w:tc>
          <w:tcPr>
            <w:tcW w:w="8342" w:type="dxa"/>
          </w:tcPr>
          <w:p w14:paraId="73A6C279" w14:textId="77777777" w:rsidR="009E0AFF" w:rsidRPr="00E21920" w:rsidRDefault="009E0AFF" w:rsidP="00D2304D">
            <w:p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9E0AFF" w:rsidRPr="00E21920" w14:paraId="74A8CDF6" w14:textId="77777777" w:rsidTr="00D2304D">
        <w:tc>
          <w:tcPr>
            <w:tcW w:w="8342" w:type="dxa"/>
          </w:tcPr>
          <w:p w14:paraId="3C5A70DE" w14:textId="77777777" w:rsidR="009E0AFF" w:rsidRPr="00E21920" w:rsidRDefault="009E0AFF" w:rsidP="00D2304D">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9E0AFF" w:rsidRPr="00E21920" w14:paraId="0B2710DD" w14:textId="77777777" w:rsidTr="00D2304D">
        <w:tc>
          <w:tcPr>
            <w:tcW w:w="8342" w:type="dxa"/>
          </w:tcPr>
          <w:p w14:paraId="0AF243FE" w14:textId="77777777" w:rsidR="009E0AFF" w:rsidRPr="00E21920" w:rsidRDefault="009E0AFF" w:rsidP="00D2304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74BE9A7D" w14:textId="77777777" w:rsidR="009E0AFF" w:rsidRPr="001A0A25" w:rsidRDefault="009E0AFF" w:rsidP="009E0AFF">
      <w:pPr>
        <w:keepNext/>
        <w:keepLines/>
        <w:shd w:val="clear" w:color="auto" w:fill="00FFFF"/>
        <w:spacing w:before="60" w:after="60" w:line="276" w:lineRule="auto"/>
        <w:outlineLvl w:val="3"/>
        <w:rPr>
          <w:rFonts w:ascii="Calibri" w:eastAsia="Times New Roman" w:hAnsi="Calibri" w:cs="Calibri"/>
        </w:rPr>
      </w:pPr>
      <w:r w:rsidRPr="001A0A25">
        <w:rPr>
          <w:rFonts w:ascii="Calibri" w:eastAsia="Times New Roman" w:hAnsi="Calibri" w:cs="Calibri"/>
        </w:rPr>
        <w:t>(</w:t>
      </w:r>
      <w:r w:rsidR="00F46025" w:rsidRPr="001A0A25">
        <w:rPr>
          <w:rFonts w:ascii="Calibri" w:eastAsia="Times New Roman" w:hAnsi="Calibri" w:cs="Calibri"/>
        </w:rPr>
        <w:t>d</w:t>
      </w:r>
      <w:r w:rsidRPr="001A0A25">
        <w:rPr>
          <w:rFonts w:ascii="Calibri" w:eastAsia="Times New Roman" w:hAnsi="Calibri" w:cs="Calibri"/>
        </w:rPr>
        <w:t xml:space="preserve">) </w:t>
      </w:r>
      <w:r w:rsidR="00F46025" w:rsidRPr="001A0A25">
        <w:rPr>
          <w:rFonts w:ascii="Calibri" w:eastAsia="Times New Roman" w:hAnsi="Calibri" w:cs="Calibri"/>
        </w:rPr>
        <w:t>wspieranie dostosowania pracowników, przedsiębiorstw i przedsiębiorców do zmian, wspieranie aktywnego i zdrowego starzenia się oraz zdrowego i dobrze dostosowanego środowiska pracy, które uwzględnia zagrożenia dla zdrowia</w:t>
      </w:r>
    </w:p>
    <w:p w14:paraId="4F39B40E" w14:textId="77777777" w:rsidR="009E0AFF" w:rsidRDefault="009E0AFF" w:rsidP="009E0AFF">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73BD66A8" w14:textId="4B9E0F90" w:rsidR="001A0A25" w:rsidRDefault="001A0A25" w:rsidP="001A0A25">
      <w:pPr>
        <w:spacing w:before="60" w:after="60" w:line="276" w:lineRule="auto"/>
        <w:rPr>
          <w:rFonts w:ascii="Calibri" w:eastAsia="Calibri" w:hAnsi="Calibri" w:cs="Calibri"/>
          <w:u w:val="single"/>
        </w:rPr>
      </w:pPr>
      <w:r w:rsidRPr="00E21920">
        <w:rPr>
          <w:rFonts w:ascii="Calibri" w:eastAsia="Calibri" w:hAnsi="Calibri" w:cs="Calibri"/>
        </w:rPr>
        <w:t>W</w:t>
      </w:r>
      <w:r>
        <w:rPr>
          <w:rFonts w:ascii="Calibri" w:eastAsia="Calibri" w:hAnsi="Calibri" w:cs="Calibri"/>
        </w:rPr>
        <w:t xml:space="preserve"> ramach celu </w:t>
      </w:r>
      <w:r w:rsidRPr="00DE5423">
        <w:rPr>
          <w:rFonts w:ascii="Calibri" w:eastAsia="Calibri" w:hAnsi="Calibri" w:cs="Calibri"/>
        </w:rPr>
        <w:t>realizowan</w:t>
      </w:r>
      <w:r w:rsidR="00FB3695">
        <w:rPr>
          <w:rFonts w:ascii="Calibri" w:eastAsia="Calibri" w:hAnsi="Calibri" w:cs="Calibri"/>
        </w:rPr>
        <w:t>a</w:t>
      </w:r>
      <w:r w:rsidRPr="00DE5423">
        <w:rPr>
          <w:rFonts w:ascii="Calibri" w:eastAsia="Calibri" w:hAnsi="Calibri" w:cs="Calibri"/>
        </w:rPr>
        <w:t xml:space="preserve"> będ</w:t>
      </w:r>
      <w:r>
        <w:rPr>
          <w:rFonts w:ascii="Calibri" w:eastAsia="Calibri" w:hAnsi="Calibri" w:cs="Calibri"/>
        </w:rPr>
        <w:t xml:space="preserve">zie interwencja służąca zwiększeniu </w:t>
      </w:r>
      <w:r w:rsidRPr="00842B27">
        <w:rPr>
          <w:rFonts w:ascii="Calibri" w:eastAsia="Calibri" w:hAnsi="Calibri" w:cs="Calibri"/>
          <w:u w:val="single"/>
        </w:rPr>
        <w:t>zdolności adaptacyjnych</w:t>
      </w:r>
      <w:r w:rsidR="00BB1842">
        <w:rPr>
          <w:rFonts w:ascii="Calibri" w:eastAsia="Calibri" w:hAnsi="Calibri" w:cs="Calibri"/>
          <w:u w:val="single"/>
        </w:rPr>
        <w:t xml:space="preserve"> pracodawców i ich </w:t>
      </w:r>
      <w:r w:rsidRPr="00842B27">
        <w:rPr>
          <w:rFonts w:ascii="Calibri" w:eastAsia="Calibri" w:hAnsi="Calibri" w:cs="Calibri"/>
          <w:u w:val="single"/>
        </w:rPr>
        <w:t>pracowników, przedsiębiorstw i przedsiębiorców</w:t>
      </w:r>
      <w:r w:rsidRPr="00BA6D6A">
        <w:rPr>
          <w:rFonts w:ascii="Calibri" w:eastAsia="Calibri" w:hAnsi="Calibri" w:cs="Calibri"/>
        </w:rPr>
        <w:t xml:space="preserve"> </w:t>
      </w:r>
      <w:r>
        <w:rPr>
          <w:rFonts w:ascii="Calibri" w:eastAsia="Calibri" w:hAnsi="Calibri" w:cs="Calibri"/>
        </w:rPr>
        <w:t xml:space="preserve">na wypadek </w:t>
      </w:r>
      <w:r w:rsidRPr="00D06904">
        <w:rPr>
          <w:rFonts w:ascii="Calibri" w:eastAsia="Calibri" w:hAnsi="Calibri" w:cs="Calibri"/>
        </w:rPr>
        <w:t>występowania zdarzeń kryzysowych mających wpływ na gospodarkę i rynek pracy</w:t>
      </w:r>
      <w:r>
        <w:rPr>
          <w:rFonts w:ascii="Calibri" w:eastAsia="Calibri" w:hAnsi="Calibri" w:cs="Calibri"/>
        </w:rPr>
        <w:t>. Będą to w szczególności działania dotyczące</w:t>
      </w:r>
      <w:r w:rsidRPr="00DE5423">
        <w:rPr>
          <w:rFonts w:ascii="Calibri" w:eastAsia="Calibri" w:hAnsi="Calibri" w:cs="Calibri"/>
        </w:rPr>
        <w:t>:</w:t>
      </w:r>
    </w:p>
    <w:p w14:paraId="4418389C" w14:textId="77777777" w:rsidR="001A0A25" w:rsidRDefault="001A0A25" w:rsidP="001A0A25">
      <w:pPr>
        <w:pStyle w:val="Akapitzlist"/>
        <w:numPr>
          <w:ilvl w:val="0"/>
          <w:numId w:val="187"/>
        </w:numPr>
        <w:spacing w:before="60" w:after="60" w:line="276" w:lineRule="auto"/>
        <w:ind w:left="284" w:hanging="295"/>
        <w:contextualSpacing w:val="0"/>
        <w:rPr>
          <w:rFonts w:ascii="Calibri" w:eastAsia="Calibri" w:hAnsi="Calibri" w:cs="Calibri"/>
        </w:rPr>
      </w:pPr>
      <w:bookmarkStart w:id="149" w:name="_Hlk210806342"/>
      <w:r>
        <w:rPr>
          <w:rFonts w:ascii="Calibri" w:eastAsia="Calibri" w:hAnsi="Calibri" w:cs="Calibri"/>
        </w:rPr>
        <w:t>zapewnienia ciągłości działania w sytuacjach kryzysowych,</w:t>
      </w:r>
    </w:p>
    <w:bookmarkEnd w:id="149"/>
    <w:p w14:paraId="7040A2FE" w14:textId="388FC580" w:rsidR="001A0A25" w:rsidRDefault="001A0A25" w:rsidP="001A0A25">
      <w:pPr>
        <w:pStyle w:val="Akapitzlist"/>
        <w:numPr>
          <w:ilvl w:val="0"/>
          <w:numId w:val="187"/>
        </w:numPr>
        <w:spacing w:before="60" w:after="60" w:line="276" w:lineRule="auto"/>
        <w:ind w:left="284" w:hanging="295"/>
        <w:contextualSpacing w:val="0"/>
        <w:rPr>
          <w:rFonts w:ascii="Calibri" w:eastAsia="Calibri" w:hAnsi="Calibri" w:cs="Calibri"/>
        </w:rPr>
      </w:pPr>
      <w:r w:rsidRPr="00F91C3A">
        <w:rPr>
          <w:rFonts w:ascii="Calibri" w:eastAsia="Calibri" w:hAnsi="Calibri" w:cs="Calibri"/>
        </w:rPr>
        <w:t>bezpieczeństwa</w:t>
      </w:r>
      <w:r w:rsidR="007A3746">
        <w:rPr>
          <w:rFonts w:ascii="Calibri" w:eastAsia="Calibri" w:hAnsi="Calibri" w:cs="Calibri"/>
        </w:rPr>
        <w:t xml:space="preserve"> (w tym </w:t>
      </w:r>
      <w:proofErr w:type="spellStart"/>
      <w:r w:rsidR="007A3746">
        <w:rPr>
          <w:rFonts w:ascii="Calibri" w:eastAsia="Calibri" w:hAnsi="Calibri" w:cs="Calibri"/>
        </w:rPr>
        <w:t>cyberbezpieczeństwa</w:t>
      </w:r>
      <w:proofErr w:type="spellEnd"/>
      <w:r w:rsidR="007A3746">
        <w:rPr>
          <w:rFonts w:ascii="Calibri" w:eastAsia="Calibri" w:hAnsi="Calibri" w:cs="Calibri"/>
        </w:rPr>
        <w:t>)</w:t>
      </w:r>
      <w:r w:rsidRPr="00F91C3A">
        <w:rPr>
          <w:rFonts w:ascii="Calibri" w:eastAsia="Calibri" w:hAnsi="Calibri" w:cs="Calibri"/>
        </w:rPr>
        <w:t>, obronności</w:t>
      </w:r>
      <w:r w:rsidR="00736306">
        <w:rPr>
          <w:rFonts w:ascii="Calibri" w:eastAsia="Calibri" w:hAnsi="Calibri" w:cs="Calibri"/>
        </w:rPr>
        <w:t>, technologii</w:t>
      </w:r>
      <w:r w:rsidRPr="00F91C3A">
        <w:rPr>
          <w:rFonts w:ascii="Calibri" w:eastAsia="Calibri" w:hAnsi="Calibri" w:cs="Calibri"/>
        </w:rPr>
        <w:t xml:space="preserve"> i</w:t>
      </w:r>
      <w:r w:rsidR="00736306">
        <w:rPr>
          <w:rFonts w:ascii="Calibri" w:eastAsia="Calibri" w:hAnsi="Calibri" w:cs="Calibri"/>
        </w:rPr>
        <w:t xml:space="preserve"> kompetencji</w:t>
      </w:r>
      <w:r w:rsidRPr="00F91C3A">
        <w:rPr>
          <w:rFonts w:ascii="Calibri" w:eastAsia="Calibri" w:hAnsi="Calibri" w:cs="Calibri"/>
        </w:rPr>
        <w:t xml:space="preserve"> podwójnego zastosowania</w:t>
      </w:r>
      <w:r>
        <w:rPr>
          <w:rFonts w:ascii="Calibri" w:eastAsia="Calibri" w:hAnsi="Calibri" w:cs="Calibri"/>
        </w:rPr>
        <w:t>,</w:t>
      </w:r>
    </w:p>
    <w:p w14:paraId="7AB9E0CF" w14:textId="77777777" w:rsidR="001A0A25" w:rsidRDefault="001A0A25" w:rsidP="001A0A25">
      <w:pPr>
        <w:pStyle w:val="Akapitzlist"/>
        <w:numPr>
          <w:ilvl w:val="0"/>
          <w:numId w:val="187"/>
        </w:numPr>
        <w:spacing w:before="60" w:after="60" w:line="276" w:lineRule="auto"/>
        <w:ind w:left="284" w:hanging="295"/>
        <w:contextualSpacing w:val="0"/>
        <w:rPr>
          <w:rFonts w:ascii="Calibri" w:eastAsia="Calibri" w:hAnsi="Calibri" w:cs="Calibri"/>
        </w:rPr>
      </w:pPr>
      <w:r w:rsidRPr="00230E8E">
        <w:rPr>
          <w:rFonts w:ascii="Calibri" w:eastAsia="Calibri" w:hAnsi="Calibri" w:cs="Calibri"/>
        </w:rPr>
        <w:t xml:space="preserve">dekarbonizacji </w:t>
      </w:r>
      <w:r>
        <w:rPr>
          <w:rFonts w:ascii="Calibri" w:eastAsia="Calibri" w:hAnsi="Calibri" w:cs="Calibri"/>
        </w:rPr>
        <w:t>na rzecz</w:t>
      </w:r>
      <w:r w:rsidRPr="00230E8E">
        <w:rPr>
          <w:rFonts w:ascii="Calibri" w:eastAsia="Calibri" w:hAnsi="Calibri" w:cs="Calibri"/>
        </w:rPr>
        <w:t xml:space="preserve"> zielonej transformacji</w:t>
      </w:r>
      <w:r>
        <w:rPr>
          <w:rFonts w:ascii="Calibri" w:eastAsia="Calibri" w:hAnsi="Calibri" w:cs="Calibri"/>
        </w:rPr>
        <w:t>.</w:t>
      </w:r>
    </w:p>
    <w:p w14:paraId="47F24CD3" w14:textId="701E135E" w:rsidR="001A0A25" w:rsidRPr="000D79D2" w:rsidRDefault="001A0A25" w:rsidP="001A0A25">
      <w:pPr>
        <w:spacing w:before="60" w:after="60" w:line="276" w:lineRule="auto"/>
        <w:ind w:left="-11"/>
        <w:rPr>
          <w:rFonts w:ascii="Calibri" w:eastAsia="Calibri" w:hAnsi="Calibri" w:cs="Calibri"/>
        </w:rPr>
      </w:pPr>
      <w:r>
        <w:rPr>
          <w:rFonts w:ascii="Calibri" w:eastAsia="Calibri" w:hAnsi="Calibri" w:cs="Calibri"/>
        </w:rPr>
        <w:t xml:space="preserve">Ponadto, interwencja obejmie </w:t>
      </w:r>
      <w:r w:rsidR="00736306">
        <w:rPr>
          <w:rFonts w:ascii="Calibri" w:eastAsia="Calibri" w:hAnsi="Calibri" w:cs="Calibri"/>
        </w:rPr>
        <w:t>działania na rzecz pracodawców</w:t>
      </w:r>
      <w:r w:rsidR="00A825BC">
        <w:rPr>
          <w:rFonts w:ascii="Calibri" w:eastAsia="Calibri" w:hAnsi="Calibri" w:cs="Calibri"/>
        </w:rPr>
        <w:t xml:space="preserve"> w sektorze ochrony zdrowia i ich pracowników wykonujących zawody medyczne i paramedyczne</w:t>
      </w:r>
      <w:r w:rsidR="0098105D">
        <w:rPr>
          <w:rFonts w:ascii="Calibri" w:eastAsia="Calibri" w:hAnsi="Calibri" w:cs="Calibri"/>
        </w:rPr>
        <w:t>, w szczególności</w:t>
      </w:r>
      <w:r w:rsidRPr="000D79D2">
        <w:rPr>
          <w:rFonts w:ascii="Calibri" w:eastAsia="Calibri" w:hAnsi="Calibri" w:cs="Calibri"/>
        </w:rPr>
        <w:t xml:space="preserve"> z zakresu zarządzania kryzysowego i medycyny pola walki</w:t>
      </w:r>
      <w:r>
        <w:rPr>
          <w:rFonts w:ascii="Calibri" w:eastAsia="Calibri" w:hAnsi="Calibri" w:cs="Calibri"/>
        </w:rPr>
        <w:t>.</w:t>
      </w:r>
    </w:p>
    <w:p w14:paraId="357A1C96" w14:textId="77777777" w:rsidR="001A0A25" w:rsidRDefault="001A0A25" w:rsidP="001A0A25">
      <w:pPr>
        <w:spacing w:before="60" w:after="60" w:line="276" w:lineRule="auto"/>
        <w:ind w:left="284" w:hanging="284"/>
        <w:rPr>
          <w:rFonts w:ascii="Calibri" w:eastAsia="Times New Roman" w:hAnsi="Calibri" w:cs="Calibri"/>
          <w:lang w:eastAsia="pl-PL"/>
        </w:rPr>
      </w:pPr>
      <w:r>
        <w:rPr>
          <w:rFonts w:ascii="Calibri" w:eastAsia="Times New Roman" w:hAnsi="Calibri" w:cs="Calibri"/>
          <w:lang w:eastAsia="pl-PL"/>
        </w:rPr>
        <w:t>Wszystkie działania w ramach celu realizowane będą poza BUR.</w:t>
      </w:r>
    </w:p>
    <w:p w14:paraId="28A7697B" w14:textId="77777777" w:rsidR="001A0A25" w:rsidRPr="00E21920" w:rsidRDefault="001A0A25" w:rsidP="001A0A25">
      <w:pPr>
        <w:spacing w:before="60" w:after="60" w:line="276" w:lineRule="auto"/>
        <w:ind w:left="284" w:hanging="284"/>
        <w:rPr>
          <w:rFonts w:ascii="Calibri" w:eastAsia="Times New Roman" w:hAnsi="Calibri" w:cs="Calibri"/>
          <w:lang w:eastAsia="pl-PL"/>
        </w:rPr>
      </w:pPr>
      <w:r w:rsidRPr="00A96842">
        <w:rPr>
          <w:rFonts w:ascii="Calibri" w:eastAsia="Times New Roman" w:hAnsi="Calibri" w:cs="Calibri"/>
          <w:lang w:eastAsia="pl-PL"/>
        </w:rPr>
        <w:t>Interwencja w</w:t>
      </w:r>
      <w:r>
        <w:rPr>
          <w:rFonts w:ascii="Calibri" w:eastAsia="Times New Roman" w:hAnsi="Calibri" w:cs="Calibri"/>
          <w:lang w:eastAsia="pl-PL"/>
        </w:rPr>
        <w:t xml:space="preserve"> ramach </w:t>
      </w:r>
      <w:r w:rsidR="00FB3695">
        <w:rPr>
          <w:rFonts w:ascii="Calibri" w:eastAsia="Times New Roman" w:hAnsi="Calibri" w:cs="Calibri"/>
          <w:lang w:eastAsia="pl-PL"/>
        </w:rPr>
        <w:t>c</w:t>
      </w:r>
      <w:r>
        <w:rPr>
          <w:rFonts w:ascii="Calibri" w:eastAsia="Times New Roman" w:hAnsi="Calibri" w:cs="Calibri"/>
          <w:lang w:eastAsia="pl-PL"/>
        </w:rPr>
        <w:t>elu</w:t>
      </w:r>
      <w:r w:rsidRPr="00A96842">
        <w:rPr>
          <w:rFonts w:ascii="Calibri" w:eastAsia="Times New Roman" w:hAnsi="Calibri" w:cs="Calibri"/>
          <w:lang w:eastAsia="pl-PL"/>
        </w:rPr>
        <w:t xml:space="preserve"> realizowana będzie w sposób kompleksowy i koordynowany przez SWP.</w:t>
      </w:r>
    </w:p>
    <w:p w14:paraId="398655FF" w14:textId="77777777" w:rsidR="001A0A25"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719DE7F5" w14:textId="086FA866" w:rsidR="001A0A25" w:rsidRPr="00E21920" w:rsidRDefault="001A0A25" w:rsidP="001A0A25">
      <w:pPr>
        <w:spacing w:before="60" w:after="60" w:line="276" w:lineRule="auto"/>
        <w:rPr>
          <w:rFonts w:ascii="Calibri" w:eastAsia="Calibri" w:hAnsi="Calibri" w:cs="Calibri"/>
        </w:rPr>
      </w:pPr>
      <w:r>
        <w:rPr>
          <w:rFonts w:ascii="Calibri" w:eastAsia="Calibri" w:hAnsi="Calibri" w:cs="Calibri"/>
        </w:rPr>
        <w:t>Przedsiębiorcy, pracodawcy</w:t>
      </w:r>
      <w:r w:rsidR="00193B90">
        <w:rPr>
          <w:rFonts w:ascii="Calibri" w:eastAsia="Calibri" w:hAnsi="Calibri" w:cs="Calibri"/>
        </w:rPr>
        <w:t xml:space="preserve"> i ich</w:t>
      </w:r>
      <w:r>
        <w:rPr>
          <w:rFonts w:ascii="Calibri" w:eastAsia="Calibri" w:hAnsi="Calibri" w:cs="Calibri"/>
        </w:rPr>
        <w:t xml:space="preserve"> pracownicy</w:t>
      </w:r>
      <w:r w:rsidR="00193B90">
        <w:rPr>
          <w:rFonts w:ascii="Calibri" w:eastAsia="Calibri" w:hAnsi="Calibri" w:cs="Calibri"/>
        </w:rPr>
        <w:t>.</w:t>
      </w:r>
      <w:r>
        <w:rPr>
          <w:rFonts w:ascii="Calibri" w:eastAsia="Calibri" w:hAnsi="Calibri" w:cs="Calibri"/>
        </w:rPr>
        <w:t xml:space="preserve"> </w:t>
      </w:r>
    </w:p>
    <w:p w14:paraId="51D8976A" w14:textId="77777777" w:rsidR="001A0A25" w:rsidRPr="00E21920" w:rsidRDefault="001A0A25" w:rsidP="001A0A25">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D35AF9F" w14:textId="77777777" w:rsidR="006C4CD8" w:rsidRPr="00E21920" w:rsidRDefault="006C4CD8" w:rsidP="006C4CD8">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wszelkiej niedyskryminacji (art. 21), równości kobiet i mężczyzn (art. 23), integracji osób niepełnosprawnych (art. 26), należytych i sprawiedliwych warunków pracy (art. 31), ochrony zdrowia (art. 35), dostępu do usług świadczonych w ogólnym interesie gospodarczym (art. 36). Realizowane działania prowadzić będą do wzmacniania </w:t>
      </w:r>
      <w:r>
        <w:rPr>
          <w:rFonts w:ascii="Calibri" w:eastAsia="Calibri" w:hAnsi="Calibri" w:cs="Calibri"/>
        </w:rPr>
        <w:t xml:space="preserve">odporności pracowników, przedsiębiorstw i przedsiębiorców na sytuacje kryzysowe. </w:t>
      </w:r>
    </w:p>
    <w:p w14:paraId="0F9F591B" w14:textId="77777777" w:rsidR="006C4CD8" w:rsidRPr="00E21920" w:rsidRDefault="006C4CD8" w:rsidP="006C4CD8">
      <w:pPr>
        <w:spacing w:before="60" w:after="60" w:line="276" w:lineRule="auto"/>
        <w:rPr>
          <w:rFonts w:ascii="Calibri" w:eastAsia="Calibri" w:hAnsi="Calibri" w:cs="Calibri"/>
        </w:rPr>
      </w:pPr>
      <w:r w:rsidRPr="00E21920">
        <w:rPr>
          <w:rFonts w:ascii="Calibri" w:eastAsia="Calibri" w:hAnsi="Calibri" w:cs="Calibri"/>
        </w:rPr>
        <w:t>W powiązaniu z treścią artykułów zawartych w Karcie, działania w ramach Celu prowadzone będą zgodnie z zasadami horyzontalnymi wynikającymi z SRWP 2030, w szczególności zasadą spójności społecznej.</w:t>
      </w:r>
    </w:p>
    <w:p w14:paraId="6F2A1B7A" w14:textId="77777777" w:rsidR="006C4CD8" w:rsidRPr="00E21920" w:rsidRDefault="006C4CD8" w:rsidP="006C4CD8">
      <w:pPr>
        <w:spacing w:before="60" w:after="60" w:line="276" w:lineRule="auto"/>
        <w:rPr>
          <w:rFonts w:ascii="Calibri" w:eastAsia="Calibri" w:hAnsi="Calibri" w:cs="Calibri"/>
        </w:rPr>
      </w:pPr>
      <w:r w:rsidRPr="00E21920">
        <w:rPr>
          <w:rFonts w:ascii="Calibri" w:eastAsia="Calibri" w:hAnsi="Calibri" w:cs="Calibri"/>
          <w:iCs/>
        </w:rPr>
        <w:lastRenderedPageBreak/>
        <w:t>W obszarze równości kobiet i mężczyzn</w:t>
      </w:r>
      <w:r w:rsidRPr="00E21920">
        <w:rPr>
          <w:rFonts w:ascii="Calibri" w:eastAsia="Calibri" w:hAnsi="Calibri" w:cs="Calibri"/>
        </w:rPr>
        <w:t xml:space="preserve">,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 xml:space="preserve">rogramu – obowiązywać będą zasady wskazane w Rozdziale I „Strategia programu”. </w:t>
      </w:r>
    </w:p>
    <w:p w14:paraId="3D6CF9C7" w14:textId="77777777" w:rsidR="006C4CD8" w:rsidRPr="00E21920" w:rsidRDefault="006C4CD8" w:rsidP="006C4CD8">
      <w:pPr>
        <w:spacing w:before="60" w:after="60" w:line="276" w:lineRule="auto"/>
        <w:rPr>
          <w:rFonts w:ascii="Calibri" w:eastAsia="Calibri" w:hAnsi="Calibri" w:cs="Calibri"/>
        </w:rPr>
      </w:pPr>
      <w:r w:rsidRPr="00E21920">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8B714D9" w14:textId="77777777" w:rsidR="006C4CD8" w:rsidRPr="006C4CD8" w:rsidRDefault="006C4CD8" w:rsidP="001A0A25">
      <w:pPr>
        <w:spacing w:before="60" w:after="60" w:line="276" w:lineRule="auto"/>
        <w:rPr>
          <w:rFonts w:ascii="Calibri" w:eastAsia="Calibri" w:hAnsi="Calibri" w:cs="Calibri"/>
        </w:rPr>
      </w:pPr>
      <w:r w:rsidRPr="00E21920">
        <w:rPr>
          <w:rFonts w:ascii="Calibri" w:eastAsia="Calibri" w:hAnsi="Calibri" w:cs="Calibri"/>
        </w:rPr>
        <w:t xml:space="preserve">W ramach Celu przewidziano szereg działań na rzecz zapewnienia równości, włączenia społecznego i niedyskryminacji. Interwencja adresowana będzie do </w:t>
      </w:r>
      <w:r>
        <w:rPr>
          <w:rFonts w:ascii="Calibri" w:eastAsia="Calibri" w:hAnsi="Calibri" w:cs="Calibri"/>
        </w:rPr>
        <w:t>przedsiębiorstw, przedsiębiorców</w:t>
      </w:r>
      <w:r w:rsidRPr="00E21920">
        <w:rPr>
          <w:rFonts w:ascii="Calibri" w:eastAsia="Calibri" w:hAnsi="Calibri" w:cs="Calibri"/>
        </w:rPr>
        <w:t xml:space="preserve"> i pracowników i będzie miała na celu m.in.</w:t>
      </w:r>
      <w:r>
        <w:rPr>
          <w:rFonts w:ascii="Calibri" w:eastAsia="Calibri" w:hAnsi="Calibri" w:cs="Calibri"/>
        </w:rPr>
        <w:t xml:space="preserve"> wzmacnianie odporności na sytuacje kryzysowe, w tym zwiększanie kompetencji w tym obszarze. </w:t>
      </w:r>
      <w:r w:rsidRPr="00E21920">
        <w:rPr>
          <w:rFonts w:ascii="Calibri" w:eastAsia="Calibri" w:hAnsi="Calibri" w:cs="Calibri"/>
        </w:rPr>
        <w:t xml:space="preserve">Ponadto przewidziano realizację działań z zakresu </w:t>
      </w:r>
      <w:r>
        <w:rPr>
          <w:rFonts w:ascii="Calibri" w:eastAsia="Calibri" w:hAnsi="Calibri" w:cs="Calibri"/>
        </w:rPr>
        <w:t xml:space="preserve">zwiększania kompetencji kadr medycznych i paramedycznych na wypadek sytuacji kryzysowych. </w:t>
      </w:r>
    </w:p>
    <w:p w14:paraId="42A77C3C"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2E55D480"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2DC61003"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W ramach realizacji Celu nie przewiduje się zastosowania instrumentów terytorialnych.</w:t>
      </w:r>
    </w:p>
    <w:p w14:paraId="226110F1"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00D3BCD4" w14:textId="77777777" w:rsidR="001A0A25" w:rsidRPr="00E21920" w:rsidRDefault="001A0A25" w:rsidP="001A0A25">
      <w:pPr>
        <w:spacing w:before="60" w:after="60" w:line="276" w:lineRule="auto"/>
        <w:rPr>
          <w:rFonts w:ascii="Calibri" w:eastAsia="Calibri" w:hAnsi="Calibri" w:cs="Times New Roman"/>
        </w:rPr>
      </w:pPr>
      <w:r w:rsidRPr="00E21920">
        <w:rPr>
          <w:rFonts w:ascii="Calibri" w:eastAsia="Calibri" w:hAnsi="Calibri" w:cs="Times New Roman"/>
        </w:rPr>
        <w:t xml:space="preserve">Wsparcie koncentrować się będzie na </w:t>
      </w:r>
      <w:r w:rsidRPr="000D7C22">
        <w:rPr>
          <w:rFonts w:ascii="Calibri" w:eastAsia="Calibri" w:hAnsi="Calibri" w:cs="Times New Roman"/>
        </w:rPr>
        <w:t xml:space="preserve">zwiększeniu </w:t>
      </w:r>
      <w:r w:rsidRPr="000D7C22">
        <w:rPr>
          <w:rFonts w:ascii="Calibri" w:eastAsia="Calibri" w:hAnsi="Calibri" w:cs="Calibri"/>
        </w:rPr>
        <w:t xml:space="preserve">zdolności adaptacyjnych </w:t>
      </w:r>
      <w:r w:rsidRPr="000D7C22">
        <w:rPr>
          <w:rFonts w:ascii="Calibri" w:eastAsia="Calibri" w:hAnsi="Calibri" w:cs="Times New Roman"/>
        </w:rPr>
        <w:t>na wypadek występowania zdarzeń kryzysowych mających wpływ na gospodarkę i rynek pracy.</w:t>
      </w:r>
      <w:r w:rsidRPr="000D7C22">
        <w:rPr>
          <w:rFonts w:ascii="Calibri" w:eastAsia="Calibri" w:hAnsi="Calibri" w:cs="Calibri"/>
        </w:rPr>
        <w:t xml:space="preserve"> </w:t>
      </w:r>
      <w:r>
        <w:rPr>
          <w:rFonts w:ascii="Calibri" w:eastAsia="Calibri" w:hAnsi="Calibri" w:cs="Times New Roman"/>
        </w:rPr>
        <w:t xml:space="preserve">Interwencja </w:t>
      </w:r>
      <w:r w:rsidRPr="000D7C22">
        <w:rPr>
          <w:rFonts w:ascii="Calibri" w:eastAsia="Calibri" w:hAnsi="Calibri" w:cs="Times New Roman"/>
        </w:rPr>
        <w:t xml:space="preserve">obejmie </w:t>
      </w:r>
      <w:r>
        <w:rPr>
          <w:rFonts w:ascii="Calibri" w:eastAsia="Calibri" w:hAnsi="Calibri" w:cs="Times New Roman"/>
        </w:rPr>
        <w:t xml:space="preserve">również </w:t>
      </w:r>
      <w:r w:rsidRPr="000D7C22">
        <w:rPr>
          <w:rFonts w:ascii="Calibri" w:eastAsia="Calibri" w:hAnsi="Calibri" w:cs="Times New Roman"/>
        </w:rPr>
        <w:t>szkolenia kadr medycznych i paramedycznych</w:t>
      </w:r>
      <w:r>
        <w:rPr>
          <w:rFonts w:ascii="Calibri" w:eastAsia="Calibri" w:hAnsi="Calibri" w:cs="Times New Roman"/>
        </w:rPr>
        <w:t xml:space="preserve">. </w:t>
      </w:r>
      <w:r w:rsidRPr="00E21920">
        <w:rPr>
          <w:rFonts w:ascii="Calibri" w:eastAsia="Calibri" w:hAnsi="Calibri" w:cs="Times New Roman"/>
        </w:rPr>
        <w:t xml:space="preserve">W efekcie, realizowane projekty będą wpisywać się w SUERMB, a także będą komplementarne do inicjatyw realizowanych w ramach ww. Strategii, w szczególności w Obszarze Tematycznym: Zdrowie – działanie 1: Działania na rzecz aktywnego i zdrowego starzenia w celu sprostania wyzwaniom związanym ze zmianami demograficznymi, a także w Obszarze Tematycznym: Edukacja – działanie 3: Rynek pracy dla wszystkich. Zapewniona zostanie również kontynuacja współpracy ze strukturami realizującymi SUERMB, w tym z Narodowym Koordynatorem SUERMB oraz sieciami współpracy Instytucji Zarządzających. </w:t>
      </w:r>
    </w:p>
    <w:p w14:paraId="55FFCB3C" w14:textId="77777777" w:rsidR="001A0A25" w:rsidRPr="00E21920" w:rsidRDefault="001A0A25" w:rsidP="001A0A25">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51249BCE" w14:textId="77777777" w:rsidR="001A0A25" w:rsidRPr="00E21920" w:rsidRDefault="001A0A25" w:rsidP="001A0A25">
      <w:pPr>
        <w:pStyle w:val="Akapitzlist"/>
        <w:numPr>
          <w:ilvl w:val="0"/>
          <w:numId w:val="108"/>
        </w:numPr>
        <w:spacing w:before="60" w:after="60" w:line="276" w:lineRule="auto"/>
        <w:ind w:left="709" w:hanging="299"/>
        <w:contextualSpacing w:val="0"/>
        <w:rPr>
          <w:rFonts w:ascii="Calibri" w:eastAsia="Calibri" w:hAnsi="Calibri" w:cs="Times New Roman"/>
        </w:rPr>
      </w:pPr>
      <w:r w:rsidRPr="00E21920">
        <w:rPr>
          <w:rFonts w:ascii="Calibri" w:eastAsia="Calibri" w:hAnsi="Calibri" w:cs="Times New Roman"/>
        </w:rPr>
        <w:t>EU4Health – w zakresie zwiększeni</w:t>
      </w:r>
      <w:r>
        <w:rPr>
          <w:rFonts w:ascii="Calibri" w:eastAsia="Calibri" w:hAnsi="Calibri" w:cs="Times New Roman"/>
        </w:rPr>
        <w:t>a</w:t>
      </w:r>
      <w:r w:rsidRPr="00E21920">
        <w:rPr>
          <w:rFonts w:ascii="Calibri" w:eastAsia="Calibri" w:hAnsi="Calibri" w:cs="Times New Roman"/>
        </w:rPr>
        <w:t xml:space="preserve"> dostępności do opieki zdrowotnej;</w:t>
      </w:r>
    </w:p>
    <w:p w14:paraId="047A1F6E" w14:textId="77777777" w:rsidR="001A0A25" w:rsidRPr="00E21920" w:rsidRDefault="001A0A25" w:rsidP="001A0A25">
      <w:pPr>
        <w:numPr>
          <w:ilvl w:val="0"/>
          <w:numId w:val="105"/>
        </w:numPr>
        <w:spacing w:before="60" w:after="60" w:line="276" w:lineRule="auto"/>
        <w:ind w:left="709" w:hanging="299"/>
        <w:rPr>
          <w:rFonts w:ascii="Calibri" w:eastAsia="Calibri" w:hAnsi="Calibri" w:cs="Times New Roman"/>
        </w:rPr>
      </w:pPr>
      <w:r w:rsidRPr="00E21920">
        <w:t>Interreg Południowy Bałtyk – w zakresie wymiany doświadczeń i kreowania silniejszych powiązań pomiędzy aktorami z obszaru zdrowia;</w:t>
      </w:r>
    </w:p>
    <w:p w14:paraId="5C148086" w14:textId="77777777" w:rsidR="001A0A25" w:rsidRPr="00E21920" w:rsidRDefault="001A0A25" w:rsidP="001A0A25">
      <w:pPr>
        <w:numPr>
          <w:ilvl w:val="0"/>
          <w:numId w:val="105"/>
        </w:numPr>
        <w:spacing w:before="60" w:after="60" w:line="276" w:lineRule="auto"/>
        <w:ind w:left="709" w:hanging="299"/>
        <w:rPr>
          <w:rFonts w:ascii="Calibri" w:eastAsia="Calibri" w:hAnsi="Calibri" w:cs="Times New Roman"/>
        </w:rPr>
      </w:pPr>
      <w:r w:rsidRPr="00E21920">
        <w:t>Interreg Region Morza Bałtyckiego 2021-2027</w:t>
      </w:r>
      <w:r w:rsidRPr="00E21920">
        <w:rPr>
          <w:rFonts w:ascii="Calibri" w:eastAsia="Calibri" w:hAnsi="Calibri" w:cs="Times New Roman"/>
        </w:rPr>
        <w:t xml:space="preserve"> – w zakresie rozwoju responsywnych usług publicznych, w tym telemedycyny;</w:t>
      </w:r>
    </w:p>
    <w:p w14:paraId="19936C0C" w14:textId="77777777" w:rsidR="001A0A25" w:rsidRPr="00E21920" w:rsidRDefault="001A0A25" w:rsidP="001A0A25">
      <w:pPr>
        <w:numPr>
          <w:ilvl w:val="0"/>
          <w:numId w:val="105"/>
        </w:numPr>
        <w:spacing w:before="60" w:after="60" w:line="276" w:lineRule="auto"/>
        <w:ind w:left="709" w:hanging="299"/>
        <w:rPr>
          <w:rFonts w:ascii="Calibri" w:eastAsia="Calibri" w:hAnsi="Calibri" w:cs="Times New Roman"/>
        </w:rPr>
      </w:pPr>
      <w:r w:rsidRPr="00E21920">
        <w:rPr>
          <w:rFonts w:ascii="Calibri" w:eastAsia="Calibri" w:hAnsi="Calibri" w:cs="Times New Roman"/>
        </w:rPr>
        <w:t>Interreg Europa Środkowa 2021-202</w:t>
      </w:r>
      <w:r>
        <w:rPr>
          <w:rFonts w:ascii="Calibri" w:eastAsia="Calibri" w:hAnsi="Calibri" w:cs="Times New Roman"/>
        </w:rPr>
        <w:t>7, Interreg Europa 2021</w:t>
      </w:r>
      <w:r w:rsidRPr="00E21920">
        <w:rPr>
          <w:rFonts w:ascii="Calibri" w:eastAsia="Calibri" w:hAnsi="Calibri" w:cs="Times New Roman"/>
        </w:rPr>
        <w:t xml:space="preserve">-2027 – w obszarze </w:t>
      </w:r>
      <w:r w:rsidRPr="00E21920">
        <w:t>kreowania skutecznego systemu opieki zdrowotnej;</w:t>
      </w:r>
    </w:p>
    <w:p w14:paraId="47A4DA41" w14:textId="77777777" w:rsidR="001A0A25" w:rsidRPr="000D7C22" w:rsidRDefault="001A0A25" w:rsidP="001A0A25">
      <w:pPr>
        <w:numPr>
          <w:ilvl w:val="0"/>
          <w:numId w:val="105"/>
        </w:numPr>
        <w:spacing w:before="60" w:after="60" w:line="276" w:lineRule="auto"/>
        <w:ind w:left="709" w:hanging="299"/>
        <w:rPr>
          <w:rFonts w:ascii="Calibri" w:eastAsia="Calibri" w:hAnsi="Calibri" w:cs="Times New Roman"/>
        </w:rPr>
      </w:pPr>
      <w:proofErr w:type="spellStart"/>
      <w:r w:rsidRPr="00E21920">
        <w:t>Interregional</w:t>
      </w:r>
      <w:proofErr w:type="spellEnd"/>
      <w:r w:rsidRPr="00E21920">
        <w:t xml:space="preserve"> </w:t>
      </w:r>
      <w:proofErr w:type="spellStart"/>
      <w:r w:rsidRPr="00E21920">
        <w:t>Innovation</w:t>
      </w:r>
      <w:proofErr w:type="spellEnd"/>
      <w:r w:rsidRPr="00E21920">
        <w:t xml:space="preserve"> </w:t>
      </w:r>
      <w:proofErr w:type="spellStart"/>
      <w:r w:rsidRPr="00E21920">
        <w:t>Investments</w:t>
      </w:r>
      <w:proofErr w:type="spellEnd"/>
      <w:r w:rsidRPr="00E21920">
        <w:t xml:space="preserve"> (I3) – w zakresie rozwoju inteligentnych specjalizacji</w:t>
      </w:r>
      <w:r>
        <w:t>.</w:t>
      </w:r>
    </w:p>
    <w:p w14:paraId="1A55DDE9"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6B2EF581" w14:textId="77777777" w:rsidR="001A0A25" w:rsidRPr="00E21920" w:rsidRDefault="001A0A25" w:rsidP="001A0A25">
      <w:pPr>
        <w:spacing w:before="60" w:after="60" w:line="276" w:lineRule="auto"/>
        <w:rPr>
          <w:rFonts w:ascii="Calibri" w:eastAsia="Calibri" w:hAnsi="Calibri" w:cs="Calibri"/>
          <w:b/>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038D491B" w14:textId="77777777" w:rsidR="001A0A25" w:rsidRDefault="001A0A25" w:rsidP="001A0A25">
      <w:pPr>
        <w:rPr>
          <w:rFonts w:ascii="Calibri" w:eastAsia="Calibri" w:hAnsi="Calibri" w:cs="Calibri"/>
          <w:b/>
        </w:rPr>
      </w:pPr>
      <w:r>
        <w:rPr>
          <w:rFonts w:ascii="Calibri" w:eastAsia="Calibri" w:hAnsi="Calibri" w:cs="Calibri"/>
          <w:b/>
        </w:rPr>
        <w:br w:type="page"/>
      </w:r>
    </w:p>
    <w:p w14:paraId="5E3A525F" w14:textId="77777777" w:rsidR="001A0A25" w:rsidRPr="00E21920" w:rsidRDefault="001A0A25" w:rsidP="001A0A25">
      <w:pPr>
        <w:spacing w:before="60" w:after="60" w:line="276" w:lineRule="auto"/>
        <w:rPr>
          <w:rFonts w:ascii="Calibri" w:eastAsia="Calibri" w:hAnsi="Calibri" w:cs="Calibri"/>
          <w:b/>
        </w:rPr>
      </w:pPr>
      <w:r w:rsidRPr="00E21920">
        <w:rPr>
          <w:rFonts w:ascii="Calibri" w:eastAsia="Calibri" w:hAnsi="Calibri" w:cs="Calibri"/>
          <w:b/>
        </w:rPr>
        <w:lastRenderedPageBreak/>
        <w:t>Wskaźniki</w:t>
      </w:r>
    </w:p>
    <w:p w14:paraId="7E76DDE0"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2"/>
        <w:tblW w:w="10768" w:type="dxa"/>
        <w:jc w:val="center"/>
        <w:tblLayout w:type="fixed"/>
        <w:tblLook w:val="04A0" w:firstRow="1" w:lastRow="0" w:firstColumn="1" w:lastColumn="0" w:noHBand="0" w:noVBand="1"/>
      </w:tblPr>
      <w:tblGrid>
        <w:gridCol w:w="704"/>
        <w:gridCol w:w="992"/>
        <w:gridCol w:w="851"/>
        <w:gridCol w:w="992"/>
        <w:gridCol w:w="992"/>
        <w:gridCol w:w="3457"/>
        <w:gridCol w:w="966"/>
        <w:gridCol w:w="896"/>
        <w:gridCol w:w="918"/>
      </w:tblGrid>
      <w:tr w:rsidR="001A0A25" w:rsidRPr="00E21920" w14:paraId="35CAD916" w14:textId="77777777" w:rsidTr="001A0A25">
        <w:trPr>
          <w:tblHeader/>
          <w:jc w:val="center"/>
        </w:trPr>
        <w:tc>
          <w:tcPr>
            <w:tcW w:w="704" w:type="dxa"/>
          </w:tcPr>
          <w:p w14:paraId="312AD2A3"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52DF7F38"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1" w:type="dxa"/>
          </w:tcPr>
          <w:p w14:paraId="63207689"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6F7054E3"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4375709E"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57" w:type="dxa"/>
          </w:tcPr>
          <w:p w14:paraId="0B6E2376"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1B5312FA"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5D0BC1A2"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18" w:type="dxa"/>
          </w:tcPr>
          <w:p w14:paraId="27104243"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1A0A25" w:rsidRPr="00E21920" w14:paraId="616A7149" w14:textId="77777777" w:rsidTr="001A0A25">
        <w:trPr>
          <w:jc w:val="center"/>
        </w:trPr>
        <w:tc>
          <w:tcPr>
            <w:tcW w:w="704" w:type="dxa"/>
          </w:tcPr>
          <w:p w14:paraId="41F6E52D" w14:textId="7EBC8A0C" w:rsidR="001A0A25" w:rsidRPr="00E21920" w:rsidRDefault="00B625AC" w:rsidP="001A0A25">
            <w:pPr>
              <w:spacing w:before="60" w:after="60" w:line="276" w:lineRule="auto"/>
              <w:rPr>
                <w:rFonts w:ascii="Calibri" w:eastAsia="Calibri" w:hAnsi="Calibri" w:cs="Calibri"/>
                <w:sz w:val="18"/>
                <w:szCs w:val="18"/>
              </w:rPr>
            </w:pPr>
            <w:r>
              <w:rPr>
                <w:rFonts w:ascii="Calibri" w:eastAsia="Calibri" w:hAnsi="Calibri" w:cs="Calibri"/>
                <w:sz w:val="18"/>
                <w:szCs w:val="18"/>
              </w:rPr>
              <w:t>14</w:t>
            </w:r>
          </w:p>
        </w:tc>
        <w:tc>
          <w:tcPr>
            <w:tcW w:w="992" w:type="dxa"/>
          </w:tcPr>
          <w:p w14:paraId="37C2D46D"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t>
            </w:r>
            <w:r>
              <w:rPr>
                <w:rFonts w:ascii="Calibri" w:eastAsia="Calibri" w:hAnsi="Calibri" w:cs="Calibri"/>
                <w:sz w:val="18"/>
                <w:szCs w:val="18"/>
              </w:rPr>
              <w:t>d</w:t>
            </w:r>
            <w:r w:rsidRPr="00E21920">
              <w:rPr>
                <w:rFonts w:ascii="Calibri" w:eastAsia="Calibri" w:hAnsi="Calibri" w:cs="Calibri"/>
                <w:sz w:val="18"/>
                <w:szCs w:val="18"/>
              </w:rPr>
              <w:t>)</w:t>
            </w:r>
          </w:p>
        </w:tc>
        <w:tc>
          <w:tcPr>
            <w:tcW w:w="851" w:type="dxa"/>
          </w:tcPr>
          <w:p w14:paraId="485C34B6"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145EFF2A"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cstheme="minorHAnsi"/>
                <w:sz w:val="18"/>
                <w:szCs w:val="18"/>
              </w:rPr>
              <w:t>Słabiej rozwinięty</w:t>
            </w:r>
          </w:p>
        </w:tc>
        <w:tc>
          <w:tcPr>
            <w:tcW w:w="992" w:type="dxa"/>
          </w:tcPr>
          <w:p w14:paraId="1B6FA7F5"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cstheme="minorHAnsi"/>
                <w:sz w:val="18"/>
                <w:szCs w:val="18"/>
              </w:rPr>
              <w:t>EECO05</w:t>
            </w:r>
          </w:p>
        </w:tc>
        <w:tc>
          <w:tcPr>
            <w:tcW w:w="3457" w:type="dxa"/>
          </w:tcPr>
          <w:p w14:paraId="258B103D"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eastAsia="Times New Roman" w:cstheme="minorHAnsi"/>
                <w:sz w:val="18"/>
                <w:szCs w:val="18"/>
                <w:lang w:eastAsia="pl-PL"/>
              </w:rPr>
              <w:t>Liczba osób pracujących, łącznie z prowadzącymi działalność na własny rachunek, objętych wsparciem w programie</w:t>
            </w:r>
          </w:p>
        </w:tc>
        <w:tc>
          <w:tcPr>
            <w:tcW w:w="966" w:type="dxa"/>
          </w:tcPr>
          <w:p w14:paraId="62FAAA68"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eastAsia="Times New Roman" w:cstheme="minorHAnsi"/>
                <w:sz w:val="18"/>
                <w:szCs w:val="18"/>
                <w:lang w:eastAsia="pl-PL"/>
              </w:rPr>
              <w:t>osoby</w:t>
            </w:r>
          </w:p>
        </w:tc>
        <w:tc>
          <w:tcPr>
            <w:tcW w:w="896" w:type="dxa"/>
          </w:tcPr>
          <w:p w14:paraId="4568451A" w14:textId="77777777" w:rsidR="001A0A25" w:rsidRPr="00E21920" w:rsidRDefault="001A0A25" w:rsidP="001A0A25">
            <w:pPr>
              <w:spacing w:before="60" w:after="60" w:line="276" w:lineRule="auto"/>
              <w:rPr>
                <w:rFonts w:ascii="Calibri" w:eastAsia="Calibri" w:hAnsi="Calibri" w:cs="Calibri"/>
                <w:sz w:val="18"/>
                <w:szCs w:val="18"/>
              </w:rPr>
            </w:pPr>
            <w:r>
              <w:rPr>
                <w:rFonts w:ascii="Calibri" w:eastAsia="Calibri" w:hAnsi="Calibri" w:cs="Calibri"/>
                <w:sz w:val="18"/>
                <w:szCs w:val="18"/>
              </w:rPr>
              <w:t>0</w:t>
            </w:r>
          </w:p>
        </w:tc>
        <w:tc>
          <w:tcPr>
            <w:tcW w:w="918" w:type="dxa"/>
          </w:tcPr>
          <w:p w14:paraId="4C2FD0CF" w14:textId="45DF289F" w:rsidR="001A0A25" w:rsidRPr="00E21920" w:rsidRDefault="000458D9" w:rsidP="001A0A25">
            <w:pPr>
              <w:spacing w:before="60" w:after="60" w:line="276" w:lineRule="auto"/>
              <w:rPr>
                <w:rFonts w:ascii="Calibri" w:eastAsia="Calibri" w:hAnsi="Calibri" w:cs="Calibri"/>
                <w:sz w:val="18"/>
                <w:szCs w:val="18"/>
              </w:rPr>
            </w:pPr>
            <w:r>
              <w:rPr>
                <w:rFonts w:ascii="Calibri" w:eastAsia="Calibri" w:hAnsi="Calibri" w:cs="Calibri"/>
                <w:sz w:val="18"/>
                <w:szCs w:val="18"/>
              </w:rPr>
              <w:t>3 000</w:t>
            </w:r>
          </w:p>
        </w:tc>
      </w:tr>
    </w:tbl>
    <w:p w14:paraId="66150563"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2"/>
        <w:tblW w:w="10773" w:type="dxa"/>
        <w:jc w:val="center"/>
        <w:tblLayout w:type="fixed"/>
        <w:tblLook w:val="04A0" w:firstRow="1" w:lastRow="0" w:firstColumn="1" w:lastColumn="0" w:noHBand="0" w:noVBand="1"/>
      </w:tblPr>
      <w:tblGrid>
        <w:gridCol w:w="704"/>
        <w:gridCol w:w="649"/>
        <w:gridCol w:w="627"/>
        <w:gridCol w:w="1018"/>
        <w:gridCol w:w="861"/>
        <w:gridCol w:w="1948"/>
        <w:gridCol w:w="992"/>
        <w:gridCol w:w="851"/>
        <w:gridCol w:w="702"/>
        <w:gridCol w:w="896"/>
        <w:gridCol w:w="812"/>
        <w:gridCol w:w="713"/>
      </w:tblGrid>
      <w:tr w:rsidR="001A0A25" w:rsidRPr="00E21920" w14:paraId="13C1F27C" w14:textId="77777777" w:rsidTr="001A0A25">
        <w:trPr>
          <w:tblHeader/>
          <w:jc w:val="center"/>
        </w:trPr>
        <w:tc>
          <w:tcPr>
            <w:tcW w:w="704" w:type="dxa"/>
          </w:tcPr>
          <w:p w14:paraId="4F7C96E8"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649" w:type="dxa"/>
          </w:tcPr>
          <w:p w14:paraId="79B62A5A"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27" w:type="dxa"/>
          </w:tcPr>
          <w:p w14:paraId="5C83CA5C"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18" w:type="dxa"/>
          </w:tcPr>
          <w:p w14:paraId="46F71B71"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61" w:type="dxa"/>
          </w:tcPr>
          <w:p w14:paraId="10E486BC"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48" w:type="dxa"/>
          </w:tcPr>
          <w:p w14:paraId="2A11951E"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92" w:type="dxa"/>
          </w:tcPr>
          <w:p w14:paraId="7F9269ED"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1" w:type="dxa"/>
          </w:tcPr>
          <w:p w14:paraId="2EF6949F"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02" w:type="dxa"/>
          </w:tcPr>
          <w:p w14:paraId="44B0646A"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3E090961"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812" w:type="dxa"/>
          </w:tcPr>
          <w:p w14:paraId="7BB9A407"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1BD69FEC"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1A0A25" w:rsidRPr="00E21920" w14:paraId="74699B05" w14:textId="77777777" w:rsidTr="001A0A25">
        <w:trPr>
          <w:jc w:val="center"/>
        </w:trPr>
        <w:tc>
          <w:tcPr>
            <w:tcW w:w="704" w:type="dxa"/>
          </w:tcPr>
          <w:p w14:paraId="1280390B" w14:textId="3D92BFC2" w:rsidR="001A0A25" w:rsidRPr="00E21920" w:rsidRDefault="00B625AC" w:rsidP="001A0A25">
            <w:pPr>
              <w:spacing w:before="60" w:after="60" w:line="276" w:lineRule="auto"/>
              <w:rPr>
                <w:rFonts w:ascii="Calibri" w:eastAsia="Calibri" w:hAnsi="Calibri" w:cs="Calibri"/>
                <w:sz w:val="18"/>
                <w:szCs w:val="18"/>
              </w:rPr>
            </w:pPr>
            <w:r>
              <w:rPr>
                <w:rFonts w:ascii="Calibri" w:eastAsia="Calibri" w:hAnsi="Calibri" w:cs="Calibri"/>
                <w:sz w:val="18"/>
                <w:szCs w:val="18"/>
              </w:rPr>
              <w:t>14</w:t>
            </w:r>
          </w:p>
        </w:tc>
        <w:tc>
          <w:tcPr>
            <w:tcW w:w="649" w:type="dxa"/>
          </w:tcPr>
          <w:p w14:paraId="5C192519"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t>
            </w:r>
            <w:r>
              <w:rPr>
                <w:rFonts w:ascii="Calibri" w:eastAsia="Calibri" w:hAnsi="Calibri" w:cs="Calibri"/>
                <w:sz w:val="18"/>
                <w:szCs w:val="18"/>
              </w:rPr>
              <w:t>d</w:t>
            </w:r>
            <w:r w:rsidRPr="00E21920">
              <w:rPr>
                <w:rFonts w:ascii="Calibri" w:eastAsia="Calibri" w:hAnsi="Calibri" w:cs="Calibri"/>
                <w:sz w:val="18"/>
                <w:szCs w:val="18"/>
              </w:rPr>
              <w:t>)</w:t>
            </w:r>
          </w:p>
        </w:tc>
        <w:tc>
          <w:tcPr>
            <w:tcW w:w="627" w:type="dxa"/>
          </w:tcPr>
          <w:p w14:paraId="4BB12292"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658829DB"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tcPr>
          <w:p w14:paraId="33BAA933" w14:textId="77777777" w:rsidR="001A0A25" w:rsidRPr="00E21920" w:rsidRDefault="001A0A25" w:rsidP="001A0A25">
            <w:pPr>
              <w:spacing w:before="60" w:after="60" w:line="276" w:lineRule="auto"/>
              <w:rPr>
                <w:rFonts w:ascii="Calibri" w:eastAsia="Calibri" w:hAnsi="Calibri" w:cs="Calibri"/>
                <w:sz w:val="18"/>
                <w:szCs w:val="18"/>
              </w:rPr>
            </w:pPr>
            <w:r w:rsidRPr="005E69C2">
              <w:rPr>
                <w:rFonts w:ascii="Calibri" w:eastAsia="Calibri" w:hAnsi="Calibri" w:cs="Calibri"/>
                <w:sz w:val="18"/>
                <w:szCs w:val="18"/>
              </w:rPr>
              <w:t>EECR03</w:t>
            </w:r>
          </w:p>
        </w:tc>
        <w:tc>
          <w:tcPr>
            <w:tcW w:w="1948" w:type="dxa"/>
          </w:tcPr>
          <w:p w14:paraId="1AF9DFEC" w14:textId="77777777" w:rsidR="001A0A25" w:rsidRPr="005E69C2" w:rsidRDefault="001A0A25" w:rsidP="001A0A25">
            <w:pPr>
              <w:spacing w:before="60" w:after="60" w:line="276" w:lineRule="auto"/>
              <w:rPr>
                <w:rFonts w:eastAsia="Calibri" w:cstheme="minorHAnsi"/>
                <w:sz w:val="18"/>
                <w:szCs w:val="18"/>
              </w:rPr>
            </w:pPr>
            <w:r w:rsidRPr="005E69C2">
              <w:rPr>
                <w:rFonts w:cstheme="minorHAnsi"/>
                <w:sz w:val="18"/>
                <w:szCs w:val="20"/>
              </w:rPr>
              <w:t xml:space="preserve">Liczba osób, które uzyskały kwalifikacje po opuszczeniu programu </w:t>
            </w:r>
          </w:p>
        </w:tc>
        <w:tc>
          <w:tcPr>
            <w:tcW w:w="992" w:type="dxa"/>
          </w:tcPr>
          <w:p w14:paraId="7F1024C4" w14:textId="77777777" w:rsidR="001A0A25" w:rsidRPr="00E21920" w:rsidRDefault="001A0A25" w:rsidP="001A0A25">
            <w:pPr>
              <w:spacing w:before="60" w:after="60" w:line="276" w:lineRule="auto"/>
              <w:rPr>
                <w:rFonts w:ascii="Calibri" w:eastAsia="Calibri" w:hAnsi="Calibri" w:cs="Calibri"/>
                <w:sz w:val="18"/>
                <w:szCs w:val="18"/>
              </w:rPr>
            </w:pPr>
            <w:r w:rsidRPr="005E69C2">
              <w:rPr>
                <w:rFonts w:ascii="Calibri" w:eastAsia="Calibri" w:hAnsi="Calibri" w:cs="Calibri"/>
                <w:sz w:val="18"/>
                <w:szCs w:val="18"/>
              </w:rPr>
              <w:t>osoby</w:t>
            </w:r>
          </w:p>
        </w:tc>
        <w:tc>
          <w:tcPr>
            <w:tcW w:w="851" w:type="dxa"/>
          </w:tcPr>
          <w:p w14:paraId="295F70B6"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30 537</w:t>
            </w:r>
          </w:p>
        </w:tc>
        <w:tc>
          <w:tcPr>
            <w:tcW w:w="702" w:type="dxa"/>
          </w:tcPr>
          <w:p w14:paraId="4D73B32F"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6AADED56" w14:textId="61D9921F" w:rsidR="001A0A25" w:rsidRPr="00E21920" w:rsidRDefault="005C29DD" w:rsidP="001A0A25">
            <w:pPr>
              <w:spacing w:before="60" w:after="60" w:line="276" w:lineRule="auto"/>
              <w:rPr>
                <w:rFonts w:ascii="Calibri" w:eastAsia="Calibri" w:hAnsi="Calibri" w:cs="Calibri"/>
                <w:sz w:val="18"/>
                <w:szCs w:val="18"/>
              </w:rPr>
            </w:pPr>
            <w:r>
              <w:rPr>
                <w:rFonts w:ascii="Calibri" w:eastAsia="Calibri" w:hAnsi="Calibri" w:cs="Calibri"/>
                <w:sz w:val="18"/>
                <w:szCs w:val="18"/>
              </w:rPr>
              <w:t>1 100</w:t>
            </w:r>
          </w:p>
        </w:tc>
        <w:tc>
          <w:tcPr>
            <w:tcW w:w="812" w:type="dxa"/>
          </w:tcPr>
          <w:p w14:paraId="2D76DF39" w14:textId="77777777" w:rsidR="001A0A25" w:rsidRPr="00E21920" w:rsidRDefault="001A0A25" w:rsidP="001A0A25">
            <w:pPr>
              <w:spacing w:before="60" w:after="60" w:line="276" w:lineRule="auto"/>
              <w:rPr>
                <w:rFonts w:ascii="Calibri" w:eastAsia="Calibri" w:hAnsi="Calibri" w:cs="Calibri"/>
                <w:sz w:val="18"/>
                <w:szCs w:val="18"/>
              </w:rPr>
            </w:pPr>
            <w:r>
              <w:rPr>
                <w:rFonts w:ascii="Calibri" w:eastAsia="Calibri" w:hAnsi="Calibri" w:cs="Calibri"/>
                <w:sz w:val="18"/>
                <w:szCs w:val="18"/>
              </w:rPr>
              <w:t>IZ FEP</w:t>
            </w:r>
          </w:p>
        </w:tc>
        <w:tc>
          <w:tcPr>
            <w:tcW w:w="713" w:type="dxa"/>
          </w:tcPr>
          <w:p w14:paraId="445E6586" w14:textId="77777777" w:rsidR="001A0A25" w:rsidRPr="00E21920" w:rsidRDefault="001A0A25" w:rsidP="001A0A25">
            <w:pPr>
              <w:spacing w:before="60" w:after="60" w:line="276" w:lineRule="auto"/>
              <w:rPr>
                <w:rFonts w:ascii="Calibri" w:eastAsia="Calibri" w:hAnsi="Calibri" w:cs="Calibri"/>
                <w:sz w:val="18"/>
                <w:szCs w:val="18"/>
              </w:rPr>
            </w:pPr>
          </w:p>
        </w:tc>
      </w:tr>
    </w:tbl>
    <w:p w14:paraId="126D0AC0" w14:textId="77777777" w:rsidR="001A0A25" w:rsidRPr="00E21920" w:rsidRDefault="001A0A25" w:rsidP="001A0A25">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7C422C02"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058D8DA5" w14:textId="77777777" w:rsidTr="001A0A25">
        <w:trPr>
          <w:tblHeader/>
        </w:trPr>
        <w:tc>
          <w:tcPr>
            <w:tcW w:w="1480" w:type="dxa"/>
          </w:tcPr>
          <w:p w14:paraId="119F34C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3B86713"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45700E4"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8CA257C"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E0CED3A"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0F5821E"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2072052E" w14:textId="77777777" w:rsidTr="001A0A25">
        <w:tc>
          <w:tcPr>
            <w:tcW w:w="1480" w:type="dxa"/>
          </w:tcPr>
          <w:p w14:paraId="227FB721" w14:textId="6331E11D" w:rsidR="001A0A25" w:rsidRPr="00E21920" w:rsidRDefault="00B625AC"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18A12BB5"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A167380"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A59F0E8"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w:t>
            </w:r>
            <w:r>
              <w:rPr>
                <w:rFonts w:ascii="Calibri" w:eastAsia="Calibri" w:hAnsi="Calibri" w:cs="Calibri"/>
                <w:sz w:val="18"/>
                <w:szCs w:val="18"/>
              </w:rPr>
              <w:t>d</w:t>
            </w:r>
            <w:r w:rsidRPr="00E21920">
              <w:rPr>
                <w:rFonts w:ascii="Calibri" w:eastAsia="Calibri" w:hAnsi="Calibri" w:cs="Calibri"/>
                <w:sz w:val="18"/>
                <w:szCs w:val="18"/>
              </w:rPr>
              <w:t>)</w:t>
            </w:r>
          </w:p>
        </w:tc>
        <w:tc>
          <w:tcPr>
            <w:tcW w:w="1373" w:type="dxa"/>
          </w:tcPr>
          <w:p w14:paraId="777BD469"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146</w:t>
            </w:r>
          </w:p>
        </w:tc>
        <w:tc>
          <w:tcPr>
            <w:tcW w:w="1373" w:type="dxa"/>
          </w:tcPr>
          <w:p w14:paraId="6490C211"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24 000 000</w:t>
            </w:r>
          </w:p>
        </w:tc>
      </w:tr>
    </w:tbl>
    <w:p w14:paraId="513D8AFB"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7C0D42A9" w14:textId="77777777" w:rsidTr="001A0A25">
        <w:trPr>
          <w:tblHeader/>
        </w:trPr>
        <w:tc>
          <w:tcPr>
            <w:tcW w:w="1480" w:type="dxa"/>
          </w:tcPr>
          <w:p w14:paraId="41098DC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691204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88F14FD"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424EA4E"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73D753F"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BC7D398"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03279AFD" w14:textId="77777777" w:rsidTr="001A0A25">
        <w:tc>
          <w:tcPr>
            <w:tcW w:w="1480" w:type="dxa"/>
          </w:tcPr>
          <w:p w14:paraId="23C3426F" w14:textId="1320FB22" w:rsidR="001A0A25" w:rsidRPr="00E21920" w:rsidRDefault="00B625AC"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14D86BAD"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DA78D0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FDA6D2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w:t>
            </w:r>
            <w:r>
              <w:rPr>
                <w:rFonts w:ascii="Calibri" w:eastAsia="Calibri" w:hAnsi="Calibri" w:cs="Calibri"/>
                <w:sz w:val="18"/>
                <w:szCs w:val="18"/>
              </w:rPr>
              <w:t>d</w:t>
            </w:r>
            <w:r w:rsidRPr="00E21920">
              <w:rPr>
                <w:rFonts w:ascii="Calibri" w:eastAsia="Calibri" w:hAnsi="Calibri" w:cs="Calibri"/>
                <w:sz w:val="18"/>
                <w:szCs w:val="18"/>
              </w:rPr>
              <w:t>)</w:t>
            </w:r>
          </w:p>
        </w:tc>
        <w:tc>
          <w:tcPr>
            <w:tcW w:w="1373" w:type="dxa"/>
          </w:tcPr>
          <w:p w14:paraId="699A7E08"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01</w:t>
            </w:r>
          </w:p>
        </w:tc>
        <w:tc>
          <w:tcPr>
            <w:tcW w:w="1373" w:type="dxa"/>
          </w:tcPr>
          <w:p w14:paraId="66E1E553"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24 000 000</w:t>
            </w:r>
          </w:p>
        </w:tc>
      </w:tr>
    </w:tbl>
    <w:p w14:paraId="21719CBA"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3388F61E" w14:textId="77777777" w:rsidTr="001A0A25">
        <w:trPr>
          <w:tblHeader/>
        </w:trPr>
        <w:tc>
          <w:tcPr>
            <w:tcW w:w="1480" w:type="dxa"/>
          </w:tcPr>
          <w:p w14:paraId="1E96439F"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5ACF026"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6859CEC"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EE1EFA3"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CB31B4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E295AB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0DE12532" w14:textId="77777777" w:rsidTr="001A0A25">
        <w:tc>
          <w:tcPr>
            <w:tcW w:w="1480" w:type="dxa"/>
          </w:tcPr>
          <w:p w14:paraId="2856B11F" w14:textId="3BDBFBF1" w:rsidR="001A0A25" w:rsidRPr="00E21920" w:rsidRDefault="00B625AC"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20D5AC0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0358A78"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10DF615"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w:t>
            </w:r>
            <w:r>
              <w:rPr>
                <w:rFonts w:ascii="Calibri" w:eastAsia="Calibri" w:hAnsi="Calibri" w:cs="Calibri"/>
                <w:sz w:val="18"/>
                <w:szCs w:val="18"/>
              </w:rPr>
              <w:t>d</w:t>
            </w:r>
            <w:r w:rsidRPr="00E21920">
              <w:rPr>
                <w:rFonts w:ascii="Calibri" w:eastAsia="Calibri" w:hAnsi="Calibri" w:cs="Calibri"/>
                <w:sz w:val="18"/>
                <w:szCs w:val="18"/>
              </w:rPr>
              <w:t>)</w:t>
            </w:r>
          </w:p>
        </w:tc>
        <w:tc>
          <w:tcPr>
            <w:tcW w:w="1373" w:type="dxa"/>
          </w:tcPr>
          <w:p w14:paraId="6FA67152"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33</w:t>
            </w:r>
          </w:p>
        </w:tc>
        <w:tc>
          <w:tcPr>
            <w:tcW w:w="1373" w:type="dxa"/>
          </w:tcPr>
          <w:p w14:paraId="5F5653FE"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24 000 000</w:t>
            </w:r>
          </w:p>
        </w:tc>
      </w:tr>
    </w:tbl>
    <w:p w14:paraId="115CB48D"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065C917C" w14:textId="77777777" w:rsidTr="001A0A25">
        <w:trPr>
          <w:tblHeader/>
        </w:trPr>
        <w:tc>
          <w:tcPr>
            <w:tcW w:w="1480" w:type="dxa"/>
          </w:tcPr>
          <w:p w14:paraId="2C874058"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BBC2F82"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D776943"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90E23C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E7F6D7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9978F2D"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57A025E2" w14:textId="77777777" w:rsidTr="001A0A25">
        <w:tc>
          <w:tcPr>
            <w:tcW w:w="1480" w:type="dxa"/>
          </w:tcPr>
          <w:p w14:paraId="2845F73F" w14:textId="6C8E27E5" w:rsidR="001A0A25" w:rsidRPr="00E21920" w:rsidRDefault="00B625AC"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1F2B046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053C492"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8A8EBE2"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w:t>
            </w:r>
            <w:r>
              <w:rPr>
                <w:rFonts w:ascii="Calibri" w:eastAsia="Calibri" w:hAnsi="Calibri" w:cs="Calibri"/>
                <w:sz w:val="18"/>
                <w:szCs w:val="18"/>
              </w:rPr>
              <w:t>d</w:t>
            </w:r>
            <w:r w:rsidRPr="00E21920">
              <w:rPr>
                <w:rFonts w:ascii="Calibri" w:eastAsia="Calibri" w:hAnsi="Calibri" w:cs="Calibri"/>
                <w:sz w:val="18"/>
                <w:szCs w:val="18"/>
              </w:rPr>
              <w:t>)</w:t>
            </w:r>
          </w:p>
        </w:tc>
        <w:tc>
          <w:tcPr>
            <w:tcW w:w="1373" w:type="dxa"/>
          </w:tcPr>
          <w:p w14:paraId="436E0495"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 xml:space="preserve">09 </w:t>
            </w:r>
          </w:p>
        </w:tc>
        <w:tc>
          <w:tcPr>
            <w:tcW w:w="1373" w:type="dxa"/>
          </w:tcPr>
          <w:p w14:paraId="6EB2ACE8"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24 000 000</w:t>
            </w:r>
          </w:p>
        </w:tc>
      </w:tr>
    </w:tbl>
    <w:p w14:paraId="35DA34A1"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6685482D" w14:textId="77777777" w:rsidTr="001A0A25">
        <w:trPr>
          <w:tblHeader/>
        </w:trPr>
        <w:tc>
          <w:tcPr>
            <w:tcW w:w="1480" w:type="dxa"/>
          </w:tcPr>
          <w:p w14:paraId="0F21E30D"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210260B"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0902FF0"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68BF005"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1839D8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13EEFE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19DF2D15" w14:textId="77777777" w:rsidTr="001A0A25">
        <w:tc>
          <w:tcPr>
            <w:tcW w:w="1480" w:type="dxa"/>
          </w:tcPr>
          <w:p w14:paraId="222EE475" w14:textId="47FC5483" w:rsidR="001A0A25" w:rsidRPr="00E21920" w:rsidRDefault="00B625AC"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7BFF0FFA"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314E1DC"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329681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w:t>
            </w:r>
            <w:r>
              <w:rPr>
                <w:rFonts w:ascii="Calibri" w:eastAsia="Calibri" w:hAnsi="Calibri" w:cs="Calibri"/>
                <w:sz w:val="18"/>
                <w:szCs w:val="18"/>
              </w:rPr>
              <w:t>d</w:t>
            </w:r>
            <w:r w:rsidRPr="00E21920">
              <w:rPr>
                <w:rFonts w:ascii="Calibri" w:eastAsia="Calibri" w:hAnsi="Calibri" w:cs="Calibri"/>
                <w:sz w:val="18"/>
                <w:szCs w:val="18"/>
              </w:rPr>
              <w:t>)</w:t>
            </w:r>
          </w:p>
        </w:tc>
        <w:tc>
          <w:tcPr>
            <w:tcW w:w="1373" w:type="dxa"/>
          </w:tcPr>
          <w:p w14:paraId="768B633E"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02</w:t>
            </w:r>
          </w:p>
        </w:tc>
        <w:tc>
          <w:tcPr>
            <w:tcW w:w="1373" w:type="dxa"/>
          </w:tcPr>
          <w:p w14:paraId="5C6B4266"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24 000 000</w:t>
            </w:r>
          </w:p>
        </w:tc>
      </w:tr>
    </w:tbl>
    <w:p w14:paraId="21D132EE" w14:textId="77777777" w:rsidR="001A0A25" w:rsidRPr="00E21920" w:rsidRDefault="001A0A25" w:rsidP="001A0A25">
      <w:pPr>
        <w:keepNext/>
        <w:keepLines/>
        <w:shd w:val="clear" w:color="auto" w:fill="00FFFF"/>
        <w:spacing w:before="60" w:after="60" w:line="276" w:lineRule="auto"/>
        <w:outlineLvl w:val="3"/>
        <w:rPr>
          <w:rFonts w:ascii="Calibri" w:eastAsia="Times New Roman" w:hAnsi="Calibri" w:cs="Calibri"/>
          <w:iCs/>
        </w:rPr>
      </w:pPr>
      <w:r w:rsidRPr="00E21920">
        <w:rPr>
          <w:rFonts w:ascii="Calibri" w:eastAsia="Times New Roman" w:hAnsi="Calibri" w:cs="Calibri"/>
          <w:iCs/>
        </w:rPr>
        <w:lastRenderedPageBreak/>
        <w:t xml:space="preserve">(f) </w:t>
      </w:r>
      <w:r>
        <w:rPr>
          <w:rFonts w:ascii="Calibri" w:eastAsia="Times New Roman" w:hAnsi="Calibri" w:cs="Calibri"/>
          <w:iCs/>
        </w:rPr>
        <w:t>w</w:t>
      </w:r>
      <w:r w:rsidRPr="00E21920">
        <w:rPr>
          <w:rFonts w:ascii="Calibri" w:eastAsia="Times New Roman" w:hAnsi="Calibri" w:cs="Calibri"/>
          <w:iCs/>
        </w:rPr>
        <w:t xml:space="preserve">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719BA60E"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7B3E5FDE" w14:textId="3E9BF6BE" w:rsidR="001A0A25" w:rsidRDefault="001A0A25" w:rsidP="001A0A25">
      <w:pPr>
        <w:spacing w:before="60" w:after="60" w:line="276" w:lineRule="auto"/>
        <w:rPr>
          <w:rFonts w:ascii="Calibri" w:eastAsia="Calibri" w:hAnsi="Calibri" w:cs="Calibri"/>
        </w:rPr>
      </w:pPr>
      <w:r w:rsidRPr="008D716F">
        <w:rPr>
          <w:rFonts w:ascii="Calibri" w:eastAsia="Calibri" w:hAnsi="Calibri" w:cs="Calibri"/>
        </w:rPr>
        <w:t xml:space="preserve">W ramach Celu prowadzona będzie interwencja na rzecz </w:t>
      </w:r>
      <w:r w:rsidRPr="008D716F">
        <w:rPr>
          <w:rFonts w:ascii="Calibri" w:eastAsia="Calibri" w:hAnsi="Calibri" w:cs="Calibri"/>
          <w:u w:val="single"/>
        </w:rPr>
        <w:t xml:space="preserve">rozwoju szkolnictwa </w:t>
      </w:r>
      <w:r>
        <w:rPr>
          <w:rFonts w:ascii="Calibri" w:eastAsia="Calibri" w:hAnsi="Calibri" w:cs="Calibri"/>
          <w:u w:val="single"/>
        </w:rPr>
        <w:t>ponadpodstawowego (w szczególności zawodowego)</w:t>
      </w:r>
      <w:r>
        <w:rPr>
          <w:rFonts w:ascii="Calibri" w:eastAsia="Calibri" w:hAnsi="Calibri" w:cs="Calibri"/>
        </w:rPr>
        <w:t xml:space="preserve">. Działania ukierunkowane zostaną na zapewnienie kadr dla branż kluczowych </w:t>
      </w:r>
      <w:r w:rsidRPr="00F91C3A">
        <w:rPr>
          <w:rFonts w:ascii="Calibri" w:eastAsia="Calibri" w:hAnsi="Calibri" w:cs="Calibri"/>
        </w:rPr>
        <w:t>w obszarze bezpieczeństwa, obronności</w:t>
      </w:r>
      <w:r w:rsidR="004924FA">
        <w:rPr>
          <w:rFonts w:ascii="Calibri" w:eastAsia="Calibri" w:hAnsi="Calibri" w:cs="Calibri"/>
        </w:rPr>
        <w:t xml:space="preserve">, </w:t>
      </w:r>
      <w:r w:rsidRPr="00F91C3A">
        <w:rPr>
          <w:rFonts w:ascii="Calibri" w:eastAsia="Calibri" w:hAnsi="Calibri" w:cs="Calibri"/>
        </w:rPr>
        <w:t xml:space="preserve">technologii </w:t>
      </w:r>
      <w:r w:rsidR="004924FA">
        <w:rPr>
          <w:rFonts w:ascii="Calibri" w:eastAsia="Calibri" w:hAnsi="Calibri" w:cs="Calibri"/>
        </w:rPr>
        <w:t xml:space="preserve">i kompetencji </w:t>
      </w:r>
      <w:r w:rsidRPr="00F91C3A">
        <w:rPr>
          <w:rFonts w:ascii="Calibri" w:eastAsia="Calibri" w:hAnsi="Calibri" w:cs="Calibri"/>
        </w:rPr>
        <w:t>podwójnego zastosowania</w:t>
      </w:r>
      <w:r>
        <w:rPr>
          <w:rFonts w:ascii="Calibri" w:eastAsia="Calibri" w:hAnsi="Calibri" w:cs="Calibri"/>
        </w:rPr>
        <w:t xml:space="preserve">, zgodnie </w:t>
      </w:r>
      <w:r w:rsidRPr="00F37725">
        <w:rPr>
          <w:rFonts w:ascii="Calibri" w:eastAsia="Calibri" w:hAnsi="Calibri" w:cs="Calibri"/>
        </w:rPr>
        <w:t xml:space="preserve">ze zdiagnozowanymi potrzebami rynku pracy. </w:t>
      </w:r>
      <w:r>
        <w:rPr>
          <w:rFonts w:ascii="Calibri" w:eastAsia="Calibri" w:hAnsi="Calibri" w:cs="Calibri"/>
        </w:rPr>
        <w:t>D</w:t>
      </w:r>
      <w:r w:rsidRPr="00F37725">
        <w:rPr>
          <w:rFonts w:ascii="Calibri" w:eastAsia="Calibri" w:hAnsi="Calibri" w:cs="Calibri"/>
        </w:rPr>
        <w:t>ziałania realizowane będą we współpracy z pracodawcami lub ich organizacjami.</w:t>
      </w:r>
    </w:p>
    <w:p w14:paraId="22F0C05C" w14:textId="77777777" w:rsidR="001A0A25" w:rsidRPr="00F37725" w:rsidRDefault="001A0A25" w:rsidP="001A0A25">
      <w:pPr>
        <w:spacing w:before="60" w:after="60" w:line="276" w:lineRule="auto"/>
        <w:rPr>
          <w:rFonts w:ascii="Calibri" w:eastAsia="Calibri" w:hAnsi="Calibri" w:cs="Calibri"/>
        </w:rPr>
      </w:pPr>
      <w:r>
        <w:rPr>
          <w:rFonts w:ascii="Calibri" w:eastAsia="Calibri" w:hAnsi="Calibri" w:cs="Calibri"/>
        </w:rPr>
        <w:t xml:space="preserve">Przewiduję się także </w:t>
      </w:r>
      <w:r w:rsidRPr="00F91C3A">
        <w:rPr>
          <w:rFonts w:ascii="Calibri" w:eastAsia="Calibri" w:hAnsi="Calibri" w:cs="Calibri"/>
        </w:rPr>
        <w:t xml:space="preserve">realizację kursów/szkoleń dla </w:t>
      </w:r>
      <w:r w:rsidRPr="00F91C3A">
        <w:rPr>
          <w:rFonts w:ascii="Calibri" w:eastAsia="Calibri" w:hAnsi="Calibri" w:cs="Calibri"/>
          <w:bCs/>
        </w:rPr>
        <w:t>uczniów i kadry szkół</w:t>
      </w:r>
      <w:r w:rsidRPr="00F91C3A">
        <w:rPr>
          <w:rFonts w:ascii="Calibri" w:eastAsia="Calibri" w:hAnsi="Calibri" w:cs="Calibri"/>
        </w:rPr>
        <w:t xml:space="preserve"> ponadpodstawowych</w:t>
      </w:r>
      <w:r>
        <w:rPr>
          <w:rFonts w:ascii="Calibri" w:eastAsia="Calibri" w:hAnsi="Calibri" w:cs="Calibri"/>
        </w:rPr>
        <w:t xml:space="preserve"> w obszarach związanych z bezpieczeństwem i gotowością cywilną, cyberbezpieczeństwem i ratownictwem medycznym. </w:t>
      </w:r>
    </w:p>
    <w:p w14:paraId="091054E1" w14:textId="77777777" w:rsidR="001A0A25" w:rsidRDefault="001A0A25" w:rsidP="001A0A25">
      <w:pPr>
        <w:spacing w:before="60" w:after="60" w:line="276" w:lineRule="auto"/>
        <w:rPr>
          <w:rFonts w:ascii="Calibri" w:eastAsia="Calibri" w:hAnsi="Calibri" w:cs="Calibri"/>
        </w:rPr>
      </w:pPr>
      <w:r w:rsidRPr="00140B2E">
        <w:rPr>
          <w:rFonts w:ascii="Calibri" w:eastAsia="Calibri" w:hAnsi="Calibri" w:cs="Calibri"/>
        </w:rPr>
        <w:t>Interwencja w ramach Celu realizowana będzie w sposób kompleksowy i koordynowany przez SWP.</w:t>
      </w:r>
    </w:p>
    <w:p w14:paraId="5294EBD7" w14:textId="77777777" w:rsidR="001A0A25"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36288879" w14:textId="77777777" w:rsidR="001A0A25" w:rsidRPr="00C745F8" w:rsidRDefault="001A0A25" w:rsidP="001A0A25">
      <w:pPr>
        <w:spacing w:before="60" w:after="60" w:line="276" w:lineRule="auto"/>
        <w:rPr>
          <w:rFonts w:ascii="Calibri" w:eastAsia="Calibri" w:hAnsi="Calibri" w:cs="Calibri"/>
        </w:rPr>
      </w:pPr>
      <w:r>
        <w:rPr>
          <w:rFonts w:ascii="Calibri" w:eastAsia="Calibri" w:hAnsi="Calibri" w:cs="Calibri"/>
        </w:rPr>
        <w:t>U</w:t>
      </w:r>
      <w:r w:rsidRPr="00C745F8">
        <w:rPr>
          <w:rFonts w:ascii="Calibri" w:eastAsia="Calibri" w:hAnsi="Calibri" w:cs="Calibri"/>
        </w:rPr>
        <w:t xml:space="preserve">czniowie </w:t>
      </w:r>
      <w:r>
        <w:rPr>
          <w:rFonts w:ascii="Calibri" w:eastAsia="Calibri" w:hAnsi="Calibri" w:cs="Calibri"/>
        </w:rPr>
        <w:t xml:space="preserve">i kadra </w:t>
      </w:r>
      <w:r w:rsidRPr="00C745F8">
        <w:rPr>
          <w:rFonts w:ascii="Calibri" w:eastAsia="Calibri" w:hAnsi="Calibri" w:cs="Calibri"/>
        </w:rPr>
        <w:t>szkół i placówek ponadpodstawowych</w:t>
      </w:r>
      <w:r>
        <w:rPr>
          <w:rFonts w:ascii="Calibri" w:eastAsia="Calibri" w:hAnsi="Calibri" w:cs="Calibri"/>
        </w:rPr>
        <w:t>.</w:t>
      </w:r>
    </w:p>
    <w:p w14:paraId="4C085CFA" w14:textId="77777777" w:rsidR="001A0A25" w:rsidRDefault="001A0A25" w:rsidP="001A0A25">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7E3C68C" w14:textId="77777777" w:rsidR="001A0A25" w:rsidRPr="00C745F8" w:rsidRDefault="001A0A25" w:rsidP="001A0A25">
      <w:pPr>
        <w:spacing w:before="60" w:after="60" w:line="276" w:lineRule="auto"/>
        <w:rPr>
          <w:rFonts w:eastAsia="Times New Roman" w:cstheme="minorHAnsi"/>
          <w:lang w:eastAsia="pl-PL"/>
        </w:rPr>
      </w:pPr>
      <w:r w:rsidRPr="00C745F8">
        <w:rPr>
          <w:rFonts w:eastAsia="Times New Roman" w:cstheme="minorHAnsi"/>
          <w:lang w:eastAsia="pl-PL"/>
        </w:rPr>
        <w:t>Zgodnie z art. 9 rozporządzenia 2021/1060, realizacja Celu przyczyni się do spełnienia postanowień KPP UE – w szczególności w obszarze prawa do nauki (art. 14). Realizowane działania prowadzić będą do zapewnienia wysokiej jakości edukacji na poziomie</w:t>
      </w:r>
      <w:r>
        <w:rPr>
          <w:rFonts w:eastAsia="Times New Roman" w:cstheme="minorHAnsi"/>
          <w:lang w:eastAsia="pl-PL"/>
        </w:rPr>
        <w:t xml:space="preserve"> ponadpodstawowym</w:t>
      </w:r>
      <w:r w:rsidRPr="00C745F8">
        <w:rPr>
          <w:rFonts w:eastAsia="Times New Roman" w:cstheme="minorHAnsi"/>
          <w:lang w:eastAsia="pl-PL"/>
        </w:rPr>
        <w:t xml:space="preserve">. </w:t>
      </w:r>
    </w:p>
    <w:p w14:paraId="7844DFFE" w14:textId="55410B0D" w:rsidR="001A0A25" w:rsidRPr="00C745F8" w:rsidRDefault="001A0A25" w:rsidP="001A0A25">
      <w:pPr>
        <w:spacing w:before="60" w:after="60" w:line="276" w:lineRule="auto"/>
        <w:rPr>
          <w:rFonts w:eastAsia="Times New Roman" w:cstheme="minorHAnsi"/>
          <w:lang w:eastAsia="pl-PL"/>
        </w:rPr>
      </w:pPr>
      <w:r w:rsidRPr="00C745F8">
        <w:rPr>
          <w:rFonts w:eastAsia="Times New Roman" w:cstheme="minorHAnsi"/>
          <w:lang w:eastAsia="pl-PL"/>
        </w:rPr>
        <w:t xml:space="preserve">W powiązaniu z treścią artykułów zawartych w Karcie, działania w ramach Celu prowadzone będą zgodnie z zasadami horyzontalnymi wynikającymi z SRWP 2030, w szczególności: zasadą spójności społecznej oraz zasadą </w:t>
      </w:r>
      <w:r w:rsidRPr="00C745F8">
        <w:rPr>
          <w:rFonts w:eastAsia="Times New Roman" w:cstheme="minorHAnsi"/>
          <w:bCs/>
          <w:lang w:eastAsia="pl-PL"/>
        </w:rPr>
        <w:t>koncentracji na priorytetowych dziedzinach gospodarki</w:t>
      </w:r>
      <w:r w:rsidRPr="00C745F8">
        <w:rPr>
          <w:rFonts w:eastAsia="Times New Roman" w:cstheme="minorHAnsi"/>
          <w:lang w:eastAsia="pl-PL"/>
        </w:rPr>
        <w:t>.</w:t>
      </w:r>
    </w:p>
    <w:p w14:paraId="05520C49" w14:textId="77777777" w:rsidR="001A0A25" w:rsidRPr="00C745F8" w:rsidRDefault="001A0A25" w:rsidP="001A0A25">
      <w:pPr>
        <w:spacing w:before="60" w:after="60" w:line="276" w:lineRule="auto"/>
        <w:rPr>
          <w:rFonts w:eastAsia="Times New Roman" w:cstheme="minorHAnsi"/>
          <w:lang w:eastAsia="pl-PL"/>
        </w:rPr>
      </w:pPr>
      <w:r w:rsidRPr="00C745F8">
        <w:rPr>
          <w:rFonts w:eastAsia="Times New Roman" w:cstheme="minorHAnsi"/>
          <w:iCs/>
          <w:lang w:eastAsia="pl-PL"/>
        </w:rPr>
        <w:t>W obszarze równości kobiet i mężczyzn</w:t>
      </w:r>
      <w:r w:rsidRPr="00C745F8">
        <w:rPr>
          <w:rFonts w:eastAsia="Times New Roman" w:cstheme="minorHAnsi"/>
          <w:lang w:eastAsia="pl-PL"/>
        </w:rPr>
        <w:t>, uwzględniania aspektu płci oraz zapobiegania wszelkiej dyskryminacji podczas przygotowywania, wdrażania, monitorowania, sprawozdawczości i ewaluacji programu – obowiązywać będą zasady wskazane w Rozdziale I „Strategia programu”.</w:t>
      </w:r>
    </w:p>
    <w:p w14:paraId="37AE0D7C" w14:textId="77777777" w:rsidR="001A0A25" w:rsidRPr="00C745F8" w:rsidRDefault="001A0A25" w:rsidP="001A0A25">
      <w:pPr>
        <w:spacing w:before="60" w:after="60" w:line="276" w:lineRule="auto"/>
        <w:rPr>
          <w:rFonts w:eastAsia="Times New Roman" w:cstheme="minorHAnsi"/>
          <w:iCs/>
          <w:lang w:eastAsia="pl-PL"/>
        </w:rPr>
      </w:pPr>
      <w:r w:rsidRPr="00C745F8">
        <w:rPr>
          <w:rFonts w:eastAsia="Times New Roman" w:cstheme="minorHAnsi"/>
          <w:iCs/>
          <w:lang w:eastAsia="pl-PL"/>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2B481408" w14:textId="374E09B1" w:rsidR="001A0A25" w:rsidRPr="00C745F8" w:rsidRDefault="001A0A25" w:rsidP="001A0A25">
      <w:pPr>
        <w:spacing w:before="60" w:after="60" w:line="276" w:lineRule="auto"/>
        <w:rPr>
          <w:rFonts w:eastAsia="Times New Roman" w:cstheme="minorHAnsi"/>
          <w:lang w:eastAsia="pl-PL"/>
        </w:rPr>
      </w:pPr>
      <w:r w:rsidRPr="00C745F8">
        <w:rPr>
          <w:rFonts w:eastAsia="Times New Roman" w:cstheme="minorHAnsi"/>
          <w:iCs/>
          <w:lang w:eastAsia="pl-PL"/>
        </w:rPr>
        <w:t>W ramach Celu przewidziano szereg działań na rzecz zapewnienia równości, włączenia społecznego i niedyskryminacji.</w:t>
      </w:r>
      <w:r>
        <w:rPr>
          <w:rFonts w:eastAsia="Times New Roman" w:cstheme="minorHAnsi"/>
          <w:iCs/>
          <w:lang w:eastAsia="pl-PL"/>
        </w:rPr>
        <w:t xml:space="preserve"> I</w:t>
      </w:r>
      <w:r w:rsidRPr="00C745F8">
        <w:rPr>
          <w:rFonts w:eastAsia="Times New Roman" w:cstheme="minorHAnsi"/>
          <w:iCs/>
          <w:lang w:eastAsia="pl-PL"/>
        </w:rPr>
        <w:t xml:space="preserve">nterwencja </w:t>
      </w:r>
      <w:r>
        <w:rPr>
          <w:rFonts w:eastAsia="Times New Roman" w:cstheme="minorHAnsi"/>
          <w:iCs/>
          <w:lang w:eastAsia="pl-PL"/>
        </w:rPr>
        <w:t>obejmie</w:t>
      </w:r>
      <w:r w:rsidRPr="00C745F8">
        <w:rPr>
          <w:rFonts w:eastAsia="Times New Roman" w:cstheme="minorHAnsi"/>
          <w:iCs/>
          <w:lang w:eastAsia="pl-PL"/>
        </w:rPr>
        <w:t xml:space="preserve"> m.in. uczniów z niepełnosprawnościami</w:t>
      </w:r>
      <w:r w:rsidR="00374AA2">
        <w:rPr>
          <w:rFonts w:eastAsia="Times New Roman" w:cstheme="minorHAnsi"/>
          <w:iCs/>
          <w:lang w:eastAsia="pl-PL"/>
        </w:rPr>
        <w:t xml:space="preserve"> </w:t>
      </w:r>
      <w:r w:rsidRPr="00C745F8">
        <w:rPr>
          <w:rFonts w:eastAsia="Times New Roman" w:cstheme="minorHAnsi"/>
          <w:iCs/>
          <w:lang w:eastAsia="pl-PL"/>
        </w:rPr>
        <w:t xml:space="preserve">oraz </w:t>
      </w:r>
      <w:r w:rsidRPr="00C745F8">
        <w:rPr>
          <w:rFonts w:eastAsia="Times New Roman" w:cstheme="minorHAnsi"/>
          <w:bCs/>
          <w:iCs/>
          <w:lang w:eastAsia="pl-PL"/>
        </w:rPr>
        <w:t>z doświadczeniem migracji</w:t>
      </w:r>
      <w:r>
        <w:rPr>
          <w:rFonts w:eastAsia="Times New Roman" w:cstheme="minorHAnsi"/>
          <w:iCs/>
          <w:lang w:eastAsia="pl-PL"/>
        </w:rPr>
        <w:t>.</w:t>
      </w:r>
    </w:p>
    <w:p w14:paraId="07354369"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2167D815" w14:textId="77777777" w:rsidR="001A0A25" w:rsidRPr="00140B2E" w:rsidRDefault="001A0A25" w:rsidP="001A0A25">
      <w:pPr>
        <w:spacing w:before="60" w:after="60" w:line="276" w:lineRule="auto"/>
        <w:rPr>
          <w:rFonts w:ascii="Calibri" w:eastAsia="Calibri" w:hAnsi="Calibri" w:cs="Calibri"/>
        </w:rPr>
      </w:pPr>
      <w:r w:rsidRPr="00140B2E">
        <w:rPr>
          <w:rFonts w:ascii="Calibri" w:eastAsia="Calibri" w:hAnsi="Calibri" w:cs="Calibri"/>
        </w:rPr>
        <w:t>Interwencja będzie prowadzona na terenie całego województwa.</w:t>
      </w:r>
    </w:p>
    <w:p w14:paraId="27D9554D" w14:textId="77777777" w:rsidR="001A0A25" w:rsidRPr="00140B2E" w:rsidRDefault="001A0A25" w:rsidP="001A0A25">
      <w:pPr>
        <w:spacing w:before="60" w:after="60" w:line="276" w:lineRule="auto"/>
        <w:rPr>
          <w:rFonts w:ascii="Calibri" w:eastAsia="Calibri" w:hAnsi="Calibri" w:cs="Calibri"/>
        </w:rPr>
      </w:pPr>
      <w:r w:rsidRPr="00140B2E">
        <w:rPr>
          <w:rFonts w:ascii="Calibri" w:eastAsia="Calibri" w:hAnsi="Calibri" w:cs="Calibri"/>
        </w:rPr>
        <w:t>W ramach Celu nie przewiduje się zastosowania instrumentów terytorialnych.</w:t>
      </w:r>
    </w:p>
    <w:p w14:paraId="3ABB747C"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44707F68" w14:textId="07376070" w:rsidR="001A0A25" w:rsidRPr="00C745F8" w:rsidRDefault="001A0A25" w:rsidP="001A0A25">
      <w:pPr>
        <w:spacing w:before="60" w:after="60" w:line="276" w:lineRule="auto"/>
        <w:rPr>
          <w:rFonts w:cstheme="minorHAnsi"/>
        </w:rPr>
      </w:pPr>
      <w:r w:rsidRPr="00C745F8">
        <w:rPr>
          <w:rFonts w:cstheme="minorHAnsi"/>
        </w:rPr>
        <w:t>Wsparcie w ramach Celu koncentrować się będzie na działaniach związanych z</w:t>
      </w:r>
      <w:r w:rsidR="00051CA2">
        <w:rPr>
          <w:rFonts w:cstheme="minorHAnsi"/>
        </w:rPr>
        <w:t xml:space="preserve"> rozwojem szkolnictwa ponadpodstawowego. </w:t>
      </w:r>
      <w:r w:rsidRPr="00C745F8">
        <w:rPr>
          <w:rFonts w:cstheme="minorHAnsi"/>
        </w:rPr>
        <w:t xml:space="preserve">W efekcie, realizowane projekty będą wpisywać się w SUERMB, a także będą komplementarne do inicjatyw realizowanych w ramach ww. Strategii, w szczególności w Obszarze </w:t>
      </w:r>
      <w:r w:rsidRPr="00C745F8">
        <w:rPr>
          <w:rFonts w:cstheme="minorHAnsi"/>
        </w:rPr>
        <w:lastRenderedPageBreak/>
        <w:t>Tematycznym Edukacja, w zakresie działania 1. Zapobieganie przedwczesnemu kończeniu nauki i usprawnianie przejścia ze szkoły do pracy. Zapewniona zostanie również kontynuacja współpracy ze strukturami realizującymi SUERMB, w tym z Narodowym Koordynatorem oraz sieciami współpracy Instytucji Zarządzających.</w:t>
      </w:r>
    </w:p>
    <w:p w14:paraId="2AD481C3" w14:textId="77777777" w:rsidR="001A0A25" w:rsidRPr="00C745F8" w:rsidRDefault="001A0A25" w:rsidP="001A0A25">
      <w:pPr>
        <w:spacing w:before="60" w:after="60" w:line="276" w:lineRule="auto"/>
        <w:rPr>
          <w:rFonts w:cstheme="minorHAnsi"/>
        </w:rPr>
      </w:pPr>
      <w:r w:rsidRPr="00C745F8">
        <w:rPr>
          <w:rFonts w:cstheme="minorHAnsi"/>
        </w:rPr>
        <w:t xml:space="preserve">W ramach Celu przewiduje się możliwość współpracy polegającej na włączeniu podmiotów z innych państw członkowskich UE lub spoza UE w realizację projektów, w szczególności w obszarze kształcenia zawodowego. </w:t>
      </w:r>
    </w:p>
    <w:p w14:paraId="3582EC88" w14:textId="77777777" w:rsidR="001A0A25" w:rsidRPr="00C745F8" w:rsidRDefault="001A0A25" w:rsidP="001A0A25">
      <w:pPr>
        <w:spacing w:before="60" w:after="60" w:line="276" w:lineRule="auto"/>
        <w:rPr>
          <w:rFonts w:cstheme="minorHAnsi"/>
        </w:rPr>
      </w:pPr>
      <w:r w:rsidRPr="00C745F8">
        <w:rPr>
          <w:rFonts w:cstheme="minorHAnsi"/>
        </w:rPr>
        <w:t>Ponadto działania międzyregionalne i transnarodowe komplementarne do podejmowanych w ramach FEP w obszarze niniejszego Celu realizowane będą w programach:</w:t>
      </w:r>
    </w:p>
    <w:p w14:paraId="7AB8FD50" w14:textId="77777777" w:rsidR="001A0A25" w:rsidRPr="00C745F8" w:rsidRDefault="001A0A25" w:rsidP="001A0A25">
      <w:pPr>
        <w:numPr>
          <w:ilvl w:val="0"/>
          <w:numId w:val="105"/>
        </w:numPr>
        <w:spacing w:before="60" w:after="60" w:line="276" w:lineRule="auto"/>
        <w:rPr>
          <w:rFonts w:cstheme="minorHAnsi"/>
        </w:rPr>
      </w:pPr>
      <w:r w:rsidRPr="00C745F8">
        <w:rPr>
          <w:rFonts w:cstheme="minorHAnsi"/>
        </w:rPr>
        <w:t>Południowy Bałtyk, Region Morza Bałtyckiego, Europa Środkowa, Interreg Europa 2021-2027 – w zakresie edukacji przedszkolnej i ogólnej, indywidualnych ścieżek edukacyjnych i kształcenia zawodowego,</w:t>
      </w:r>
    </w:p>
    <w:p w14:paraId="25DAD316" w14:textId="77777777" w:rsidR="001A0A25" w:rsidRPr="00C745F8" w:rsidRDefault="001A0A25" w:rsidP="001A0A25">
      <w:pPr>
        <w:numPr>
          <w:ilvl w:val="0"/>
          <w:numId w:val="105"/>
        </w:numPr>
        <w:spacing w:before="60" w:after="60" w:line="276" w:lineRule="auto"/>
        <w:rPr>
          <w:rFonts w:cstheme="minorHAnsi"/>
        </w:rPr>
      </w:pPr>
      <w:r w:rsidRPr="00C745F8">
        <w:rPr>
          <w:rFonts w:cstheme="minorHAnsi"/>
        </w:rPr>
        <w:t>Erasmus+ 2021-2027– w obszarze wzmacniania edukacji szkolnej i kształcenia zawodowego,</w:t>
      </w:r>
    </w:p>
    <w:p w14:paraId="56E0B18E" w14:textId="77777777" w:rsidR="001A0A25" w:rsidRPr="00C745F8" w:rsidRDefault="001A0A25" w:rsidP="001A0A25">
      <w:pPr>
        <w:numPr>
          <w:ilvl w:val="0"/>
          <w:numId w:val="105"/>
        </w:numPr>
        <w:spacing w:before="60" w:after="60" w:line="276" w:lineRule="auto"/>
        <w:rPr>
          <w:rFonts w:cstheme="minorHAnsi"/>
        </w:rPr>
      </w:pPr>
      <w:r w:rsidRPr="00C745F8">
        <w:rPr>
          <w:rFonts w:cstheme="minorHAnsi"/>
        </w:rPr>
        <w:t>Europa Cyfrowa – w obszarze digitalizacji.</w:t>
      </w:r>
    </w:p>
    <w:p w14:paraId="05088821"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335B10E9" w14:textId="77777777" w:rsidR="001A0A25" w:rsidRPr="00E21920" w:rsidRDefault="001A0A25" w:rsidP="001A0A25">
      <w:pPr>
        <w:spacing w:before="60" w:after="60" w:line="276" w:lineRule="auto"/>
        <w:rPr>
          <w:rFonts w:ascii="Calibri" w:eastAsia="Calibri" w:hAnsi="Calibri" w:cs="Calibri"/>
          <w:b/>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47A499F4" w14:textId="77777777" w:rsidR="001A0A25" w:rsidRPr="00E21920" w:rsidRDefault="001A0A25" w:rsidP="001A0A25">
      <w:pPr>
        <w:spacing w:before="60" w:after="60" w:line="276" w:lineRule="auto"/>
        <w:rPr>
          <w:rFonts w:ascii="Calibri" w:eastAsia="Calibri" w:hAnsi="Calibri" w:cs="Calibri"/>
          <w:b/>
        </w:rPr>
      </w:pPr>
      <w:r w:rsidRPr="00E21920">
        <w:rPr>
          <w:rFonts w:ascii="Calibri" w:eastAsia="Calibri" w:hAnsi="Calibri" w:cs="Calibri"/>
          <w:b/>
        </w:rPr>
        <w:t>Wskaźniki</w:t>
      </w:r>
    </w:p>
    <w:p w14:paraId="10B30148"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2"/>
        <w:tblW w:w="10768" w:type="dxa"/>
        <w:jc w:val="center"/>
        <w:tblLayout w:type="fixed"/>
        <w:tblLook w:val="04A0" w:firstRow="1" w:lastRow="0" w:firstColumn="1" w:lastColumn="0" w:noHBand="0" w:noVBand="1"/>
      </w:tblPr>
      <w:tblGrid>
        <w:gridCol w:w="704"/>
        <w:gridCol w:w="992"/>
        <w:gridCol w:w="851"/>
        <w:gridCol w:w="992"/>
        <w:gridCol w:w="992"/>
        <w:gridCol w:w="3457"/>
        <w:gridCol w:w="966"/>
        <w:gridCol w:w="896"/>
        <w:gridCol w:w="918"/>
      </w:tblGrid>
      <w:tr w:rsidR="001A0A25" w:rsidRPr="00E21920" w14:paraId="6CB47DB5" w14:textId="77777777" w:rsidTr="001A0A25">
        <w:trPr>
          <w:tblHeader/>
          <w:jc w:val="center"/>
        </w:trPr>
        <w:tc>
          <w:tcPr>
            <w:tcW w:w="704" w:type="dxa"/>
          </w:tcPr>
          <w:p w14:paraId="3E44E041"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735BE0D2"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1" w:type="dxa"/>
          </w:tcPr>
          <w:p w14:paraId="26CCD5DF"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1B358FF9"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70E113A1"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57" w:type="dxa"/>
          </w:tcPr>
          <w:p w14:paraId="05BAEEF8"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6F6E4DB9"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75A8A3CC"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18" w:type="dxa"/>
          </w:tcPr>
          <w:p w14:paraId="61A0B108"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1A0A25" w:rsidRPr="00E21920" w14:paraId="5DE1C2AA" w14:textId="77777777" w:rsidTr="001A0A25">
        <w:trPr>
          <w:jc w:val="center"/>
        </w:trPr>
        <w:tc>
          <w:tcPr>
            <w:tcW w:w="704" w:type="dxa"/>
          </w:tcPr>
          <w:p w14:paraId="634787FB" w14:textId="2FDDF30E" w:rsidR="001A0A25" w:rsidRPr="00E21920" w:rsidRDefault="00CB5B72" w:rsidP="001A0A25">
            <w:pPr>
              <w:spacing w:before="60" w:after="60" w:line="276" w:lineRule="auto"/>
              <w:rPr>
                <w:rFonts w:ascii="Calibri" w:eastAsia="Calibri" w:hAnsi="Calibri" w:cs="Calibri"/>
                <w:sz w:val="18"/>
                <w:szCs w:val="18"/>
              </w:rPr>
            </w:pPr>
            <w:r>
              <w:rPr>
                <w:rFonts w:ascii="Calibri" w:eastAsia="Calibri" w:hAnsi="Calibri" w:cs="Calibri"/>
                <w:sz w:val="18"/>
                <w:szCs w:val="18"/>
              </w:rPr>
              <w:t>14</w:t>
            </w:r>
          </w:p>
        </w:tc>
        <w:tc>
          <w:tcPr>
            <w:tcW w:w="992" w:type="dxa"/>
          </w:tcPr>
          <w:p w14:paraId="4A389282"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77595566"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392E1188"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37636267" w14:textId="77777777" w:rsidR="001A0A25" w:rsidRPr="00E21920" w:rsidRDefault="001A0A25" w:rsidP="001A0A25">
            <w:pPr>
              <w:spacing w:before="60" w:after="60" w:line="276" w:lineRule="auto"/>
              <w:rPr>
                <w:rFonts w:ascii="Calibri" w:eastAsia="Calibri" w:hAnsi="Calibri" w:cs="Calibri"/>
                <w:sz w:val="18"/>
                <w:szCs w:val="18"/>
              </w:rPr>
            </w:pPr>
            <w:r w:rsidRPr="005E69C2">
              <w:rPr>
                <w:rFonts w:ascii="Calibri" w:eastAsia="Calibri" w:hAnsi="Calibri" w:cs="Calibri"/>
                <w:sz w:val="18"/>
                <w:szCs w:val="18"/>
              </w:rPr>
              <w:t>PLFCO04</w:t>
            </w:r>
          </w:p>
        </w:tc>
        <w:tc>
          <w:tcPr>
            <w:tcW w:w="3457" w:type="dxa"/>
          </w:tcPr>
          <w:p w14:paraId="7AC2D4A5" w14:textId="77777777" w:rsidR="001A0A25" w:rsidRPr="00E21920" w:rsidRDefault="001A0A25" w:rsidP="001A0A25">
            <w:pPr>
              <w:spacing w:before="60" w:after="60" w:line="276" w:lineRule="auto"/>
              <w:rPr>
                <w:rFonts w:ascii="Calibri" w:eastAsia="Calibri" w:hAnsi="Calibri" w:cs="Calibri"/>
                <w:sz w:val="18"/>
                <w:szCs w:val="18"/>
              </w:rPr>
            </w:pPr>
            <w:r w:rsidRPr="005E69C2">
              <w:rPr>
                <w:rFonts w:ascii="Calibri" w:eastAsia="Calibri" w:hAnsi="Calibri" w:cs="Calibri"/>
                <w:sz w:val="18"/>
                <w:szCs w:val="18"/>
              </w:rPr>
              <w:t>Liczba uczniów i słuchaczy szkół i placówek kształcenia zawodowego objętych wsparciem</w:t>
            </w:r>
          </w:p>
        </w:tc>
        <w:tc>
          <w:tcPr>
            <w:tcW w:w="966" w:type="dxa"/>
          </w:tcPr>
          <w:p w14:paraId="1F64A5DF" w14:textId="77777777" w:rsidR="001A0A25" w:rsidRPr="00E21920" w:rsidRDefault="001A0A25" w:rsidP="001A0A25">
            <w:pPr>
              <w:spacing w:before="60" w:after="60" w:line="276" w:lineRule="auto"/>
              <w:rPr>
                <w:rFonts w:ascii="Calibri" w:eastAsia="Calibri" w:hAnsi="Calibri" w:cs="Calibri"/>
                <w:sz w:val="18"/>
                <w:szCs w:val="18"/>
              </w:rPr>
            </w:pPr>
            <w:r>
              <w:rPr>
                <w:rFonts w:ascii="Calibri" w:eastAsia="Calibri" w:hAnsi="Calibri" w:cs="Calibri"/>
                <w:sz w:val="18"/>
                <w:szCs w:val="18"/>
              </w:rPr>
              <w:t>osoby</w:t>
            </w:r>
          </w:p>
        </w:tc>
        <w:tc>
          <w:tcPr>
            <w:tcW w:w="896" w:type="dxa"/>
          </w:tcPr>
          <w:p w14:paraId="733C0D16" w14:textId="77777777" w:rsidR="001A0A25" w:rsidRPr="00E21920" w:rsidRDefault="001A0A25" w:rsidP="001A0A25">
            <w:pPr>
              <w:spacing w:before="60" w:after="60" w:line="276" w:lineRule="auto"/>
              <w:rPr>
                <w:rFonts w:ascii="Calibri" w:eastAsia="Calibri" w:hAnsi="Calibri" w:cs="Calibri"/>
                <w:sz w:val="18"/>
                <w:szCs w:val="18"/>
              </w:rPr>
            </w:pPr>
            <w:r>
              <w:rPr>
                <w:rFonts w:ascii="Calibri" w:eastAsia="Calibri" w:hAnsi="Calibri" w:cs="Calibri"/>
                <w:sz w:val="18"/>
                <w:szCs w:val="18"/>
              </w:rPr>
              <w:t>0</w:t>
            </w:r>
          </w:p>
        </w:tc>
        <w:tc>
          <w:tcPr>
            <w:tcW w:w="918" w:type="dxa"/>
          </w:tcPr>
          <w:p w14:paraId="61CF0438" w14:textId="3EBB01B1" w:rsidR="001A0A25" w:rsidRPr="00E21920" w:rsidRDefault="005C29DD" w:rsidP="001A0A25">
            <w:pPr>
              <w:spacing w:before="60" w:after="60" w:line="276" w:lineRule="auto"/>
              <w:rPr>
                <w:rFonts w:ascii="Calibri" w:eastAsia="Calibri" w:hAnsi="Calibri" w:cs="Calibri"/>
                <w:sz w:val="18"/>
                <w:szCs w:val="18"/>
              </w:rPr>
            </w:pPr>
            <w:r>
              <w:rPr>
                <w:rFonts w:ascii="Calibri" w:eastAsia="Calibri" w:hAnsi="Calibri" w:cs="Calibri"/>
                <w:sz w:val="18"/>
                <w:szCs w:val="18"/>
              </w:rPr>
              <w:t>9 400</w:t>
            </w:r>
          </w:p>
        </w:tc>
      </w:tr>
      <w:tr w:rsidR="001A0A25" w:rsidRPr="00E21920" w14:paraId="2F607A9E" w14:textId="77777777" w:rsidTr="001A0A25">
        <w:trPr>
          <w:jc w:val="center"/>
        </w:trPr>
        <w:tc>
          <w:tcPr>
            <w:tcW w:w="704" w:type="dxa"/>
          </w:tcPr>
          <w:p w14:paraId="38F5EA4C" w14:textId="27EE7DB3" w:rsidR="001A0A25" w:rsidRDefault="00CB5B72" w:rsidP="001A0A25">
            <w:pPr>
              <w:spacing w:before="60" w:after="60" w:line="276" w:lineRule="auto"/>
              <w:rPr>
                <w:rFonts w:ascii="Calibri" w:eastAsia="Calibri" w:hAnsi="Calibri" w:cs="Calibri"/>
                <w:sz w:val="18"/>
                <w:szCs w:val="18"/>
              </w:rPr>
            </w:pPr>
            <w:r>
              <w:rPr>
                <w:rFonts w:ascii="Calibri" w:eastAsia="Calibri" w:hAnsi="Calibri" w:cs="Calibri"/>
                <w:sz w:val="18"/>
                <w:szCs w:val="18"/>
              </w:rPr>
              <w:t>14</w:t>
            </w:r>
          </w:p>
        </w:tc>
        <w:tc>
          <w:tcPr>
            <w:tcW w:w="992" w:type="dxa"/>
          </w:tcPr>
          <w:p w14:paraId="4D2A26B9"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651C5B20"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0BE0C540"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48FBEDEF" w14:textId="77777777" w:rsidR="001A0A25" w:rsidRPr="005E69C2"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PLFCO03</w:t>
            </w:r>
          </w:p>
        </w:tc>
        <w:tc>
          <w:tcPr>
            <w:tcW w:w="3457" w:type="dxa"/>
          </w:tcPr>
          <w:p w14:paraId="03E3C0D2" w14:textId="77777777" w:rsidR="001A0A25" w:rsidRPr="005E69C2"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uczniów szkół i placówek systemu oświaty prowadzących kształcenie ogólne objętych wsparciem </w:t>
            </w:r>
          </w:p>
        </w:tc>
        <w:tc>
          <w:tcPr>
            <w:tcW w:w="966" w:type="dxa"/>
          </w:tcPr>
          <w:p w14:paraId="5368E758" w14:textId="77777777" w:rsidR="001A0A25" w:rsidRDefault="001A0A25" w:rsidP="001A0A25">
            <w:pPr>
              <w:spacing w:before="60" w:after="60" w:line="276" w:lineRule="auto"/>
              <w:rPr>
                <w:rFonts w:ascii="Calibri" w:eastAsia="Calibri" w:hAnsi="Calibri" w:cs="Calibri"/>
                <w:sz w:val="18"/>
                <w:szCs w:val="18"/>
              </w:rPr>
            </w:pPr>
            <w:r>
              <w:rPr>
                <w:rFonts w:ascii="Calibri" w:eastAsia="Calibri" w:hAnsi="Calibri" w:cs="Calibri"/>
                <w:sz w:val="18"/>
                <w:szCs w:val="18"/>
              </w:rPr>
              <w:t>osoby</w:t>
            </w:r>
          </w:p>
        </w:tc>
        <w:tc>
          <w:tcPr>
            <w:tcW w:w="896" w:type="dxa"/>
          </w:tcPr>
          <w:p w14:paraId="7A7FF780" w14:textId="77777777" w:rsidR="001A0A25" w:rsidRDefault="001A0A25" w:rsidP="001A0A25">
            <w:pPr>
              <w:spacing w:before="60" w:after="60" w:line="276" w:lineRule="auto"/>
              <w:rPr>
                <w:rFonts w:ascii="Calibri" w:eastAsia="Calibri" w:hAnsi="Calibri" w:cs="Calibri"/>
                <w:sz w:val="18"/>
                <w:szCs w:val="18"/>
              </w:rPr>
            </w:pPr>
            <w:r>
              <w:rPr>
                <w:rFonts w:ascii="Calibri" w:eastAsia="Calibri" w:hAnsi="Calibri" w:cs="Calibri"/>
                <w:sz w:val="18"/>
                <w:szCs w:val="18"/>
              </w:rPr>
              <w:t>0</w:t>
            </w:r>
          </w:p>
        </w:tc>
        <w:tc>
          <w:tcPr>
            <w:tcW w:w="918" w:type="dxa"/>
          </w:tcPr>
          <w:p w14:paraId="1A46F638" w14:textId="778BDF57" w:rsidR="001A0A25" w:rsidRPr="00E21920" w:rsidRDefault="005C29DD" w:rsidP="001A0A25">
            <w:pPr>
              <w:spacing w:before="60" w:after="60" w:line="276" w:lineRule="auto"/>
              <w:rPr>
                <w:rFonts w:ascii="Calibri" w:eastAsia="Calibri" w:hAnsi="Calibri" w:cs="Calibri"/>
                <w:sz w:val="18"/>
                <w:szCs w:val="18"/>
              </w:rPr>
            </w:pPr>
            <w:r>
              <w:rPr>
                <w:rFonts w:ascii="Calibri" w:eastAsia="Calibri" w:hAnsi="Calibri" w:cs="Calibri"/>
                <w:sz w:val="18"/>
                <w:szCs w:val="18"/>
              </w:rPr>
              <w:t>6 200</w:t>
            </w:r>
          </w:p>
        </w:tc>
      </w:tr>
    </w:tbl>
    <w:p w14:paraId="3CA5AAA4"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2"/>
        <w:tblW w:w="10773" w:type="dxa"/>
        <w:jc w:val="center"/>
        <w:tblLayout w:type="fixed"/>
        <w:tblLook w:val="04A0" w:firstRow="1" w:lastRow="0" w:firstColumn="1" w:lastColumn="0" w:noHBand="0" w:noVBand="1"/>
      </w:tblPr>
      <w:tblGrid>
        <w:gridCol w:w="704"/>
        <w:gridCol w:w="649"/>
        <w:gridCol w:w="627"/>
        <w:gridCol w:w="1018"/>
        <w:gridCol w:w="861"/>
        <w:gridCol w:w="1948"/>
        <w:gridCol w:w="992"/>
        <w:gridCol w:w="851"/>
        <w:gridCol w:w="702"/>
        <w:gridCol w:w="896"/>
        <w:gridCol w:w="812"/>
        <w:gridCol w:w="713"/>
      </w:tblGrid>
      <w:tr w:rsidR="001A0A25" w:rsidRPr="00E21920" w14:paraId="76FD8423" w14:textId="77777777" w:rsidTr="001A0A25">
        <w:trPr>
          <w:tblHeader/>
          <w:jc w:val="center"/>
        </w:trPr>
        <w:tc>
          <w:tcPr>
            <w:tcW w:w="704" w:type="dxa"/>
          </w:tcPr>
          <w:p w14:paraId="3A90345D"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649" w:type="dxa"/>
          </w:tcPr>
          <w:p w14:paraId="4935A502"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27" w:type="dxa"/>
          </w:tcPr>
          <w:p w14:paraId="2A0813AC"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18" w:type="dxa"/>
          </w:tcPr>
          <w:p w14:paraId="12E76E13"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61" w:type="dxa"/>
          </w:tcPr>
          <w:p w14:paraId="53769868"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48" w:type="dxa"/>
          </w:tcPr>
          <w:p w14:paraId="07C1AEE4"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92" w:type="dxa"/>
          </w:tcPr>
          <w:p w14:paraId="2C5F23E4"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1" w:type="dxa"/>
          </w:tcPr>
          <w:p w14:paraId="58F0AB1B"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02" w:type="dxa"/>
          </w:tcPr>
          <w:p w14:paraId="23E11D60"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0E30BB4D"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812" w:type="dxa"/>
          </w:tcPr>
          <w:p w14:paraId="7E8E4120"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326565C2"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r>
              <w:rPr>
                <w:rFonts w:ascii="Calibri" w:eastAsia="Calibri" w:hAnsi="Calibri" w:cs="Calibri"/>
                <w:sz w:val="18"/>
                <w:szCs w:val="18"/>
              </w:rPr>
              <w:t xml:space="preserve"> </w:t>
            </w:r>
          </w:p>
        </w:tc>
      </w:tr>
      <w:tr w:rsidR="001A0A25" w:rsidRPr="00E21920" w14:paraId="6E8E8439" w14:textId="77777777" w:rsidTr="001A0A25">
        <w:trPr>
          <w:jc w:val="center"/>
        </w:trPr>
        <w:tc>
          <w:tcPr>
            <w:tcW w:w="704" w:type="dxa"/>
          </w:tcPr>
          <w:p w14:paraId="76C3298C" w14:textId="08C27DB4" w:rsidR="001A0A25" w:rsidRPr="00E21920" w:rsidRDefault="00CB5B72" w:rsidP="001A0A25">
            <w:pPr>
              <w:spacing w:before="60" w:after="60" w:line="276" w:lineRule="auto"/>
              <w:rPr>
                <w:rFonts w:ascii="Calibri" w:eastAsia="Calibri" w:hAnsi="Calibri" w:cs="Calibri"/>
                <w:sz w:val="18"/>
                <w:szCs w:val="18"/>
              </w:rPr>
            </w:pPr>
            <w:r>
              <w:rPr>
                <w:rFonts w:ascii="Calibri" w:eastAsia="Calibri" w:hAnsi="Calibri" w:cs="Calibri"/>
                <w:sz w:val="18"/>
                <w:szCs w:val="18"/>
              </w:rPr>
              <w:t>14</w:t>
            </w:r>
          </w:p>
        </w:tc>
        <w:tc>
          <w:tcPr>
            <w:tcW w:w="649" w:type="dxa"/>
          </w:tcPr>
          <w:p w14:paraId="381DE35C"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627" w:type="dxa"/>
          </w:tcPr>
          <w:p w14:paraId="6DA811DE"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63C25C7F" w14:textId="77777777" w:rsidR="001A0A25" w:rsidRPr="00E21920" w:rsidRDefault="001A0A25" w:rsidP="001A0A25">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shd w:val="clear" w:color="auto" w:fill="auto"/>
          </w:tcPr>
          <w:p w14:paraId="32634EE0" w14:textId="77777777" w:rsidR="001A0A25" w:rsidRPr="005E69C2" w:rsidRDefault="001A0A25" w:rsidP="001A0A25">
            <w:pPr>
              <w:spacing w:before="60" w:after="60" w:line="276" w:lineRule="auto"/>
              <w:rPr>
                <w:rFonts w:ascii="Calibri" w:eastAsia="Calibri" w:hAnsi="Calibri" w:cs="Calibri"/>
                <w:sz w:val="18"/>
                <w:szCs w:val="18"/>
              </w:rPr>
            </w:pPr>
            <w:r w:rsidRPr="005E69C2">
              <w:rPr>
                <w:rFonts w:ascii="Calibri" w:eastAsia="Calibri" w:hAnsi="Calibri" w:cs="Calibri"/>
                <w:sz w:val="18"/>
                <w:szCs w:val="18"/>
              </w:rPr>
              <w:t>PLFCR01</w:t>
            </w:r>
          </w:p>
        </w:tc>
        <w:tc>
          <w:tcPr>
            <w:tcW w:w="1948" w:type="dxa"/>
            <w:shd w:val="clear" w:color="auto" w:fill="auto"/>
          </w:tcPr>
          <w:p w14:paraId="26D5BFF1" w14:textId="77777777" w:rsidR="001A0A25" w:rsidRPr="005E69C2" w:rsidRDefault="001A0A25" w:rsidP="001A0A25">
            <w:pPr>
              <w:spacing w:before="60" w:after="60" w:line="276" w:lineRule="auto"/>
              <w:rPr>
                <w:rFonts w:ascii="Calibri" w:eastAsia="Calibri" w:hAnsi="Calibri" w:cs="Calibri"/>
                <w:sz w:val="18"/>
                <w:szCs w:val="18"/>
              </w:rPr>
            </w:pPr>
            <w:r w:rsidRPr="005E69C2">
              <w:rPr>
                <w:rFonts w:ascii="Calibri" w:eastAsia="Calibri" w:hAnsi="Calibri" w:cs="Calibri"/>
                <w:sz w:val="18"/>
                <w:szCs w:val="18"/>
              </w:rPr>
              <w:t>Liczba uczniów, którzy nabyli kwalifikacje po opuszczeniu programu</w:t>
            </w:r>
          </w:p>
        </w:tc>
        <w:tc>
          <w:tcPr>
            <w:tcW w:w="992" w:type="dxa"/>
            <w:shd w:val="clear" w:color="auto" w:fill="auto"/>
          </w:tcPr>
          <w:p w14:paraId="71314ED9" w14:textId="77777777" w:rsidR="001A0A25" w:rsidRPr="005E69C2" w:rsidRDefault="001A0A25" w:rsidP="001A0A25">
            <w:pPr>
              <w:spacing w:before="60" w:after="60" w:line="276" w:lineRule="auto"/>
              <w:rPr>
                <w:rFonts w:ascii="Calibri" w:eastAsia="Calibri" w:hAnsi="Calibri" w:cs="Calibri"/>
                <w:sz w:val="18"/>
                <w:szCs w:val="18"/>
              </w:rPr>
            </w:pPr>
            <w:r w:rsidRPr="005E69C2">
              <w:rPr>
                <w:rFonts w:ascii="Calibri" w:eastAsia="Calibri" w:hAnsi="Calibri" w:cs="Calibri"/>
                <w:sz w:val="18"/>
                <w:szCs w:val="18"/>
              </w:rPr>
              <w:t>osoby</w:t>
            </w:r>
          </w:p>
        </w:tc>
        <w:tc>
          <w:tcPr>
            <w:tcW w:w="851" w:type="dxa"/>
          </w:tcPr>
          <w:p w14:paraId="0BAAD3EB" w14:textId="77777777" w:rsidR="001A0A25" w:rsidRPr="00901984" w:rsidRDefault="001A0A25" w:rsidP="001A0A25">
            <w:pPr>
              <w:spacing w:before="60" w:after="60" w:line="276" w:lineRule="auto"/>
              <w:rPr>
                <w:rFonts w:ascii="Calibri" w:eastAsia="Calibri" w:hAnsi="Calibri" w:cs="Calibri"/>
                <w:sz w:val="18"/>
                <w:szCs w:val="18"/>
              </w:rPr>
            </w:pPr>
            <w:r w:rsidRPr="00901984">
              <w:rPr>
                <w:rFonts w:ascii="Calibri" w:eastAsia="Calibri" w:hAnsi="Calibri" w:cs="Calibri"/>
                <w:sz w:val="18"/>
                <w:szCs w:val="18"/>
              </w:rPr>
              <w:t>95 220</w:t>
            </w:r>
          </w:p>
        </w:tc>
        <w:tc>
          <w:tcPr>
            <w:tcW w:w="702" w:type="dxa"/>
          </w:tcPr>
          <w:p w14:paraId="3390A63A" w14:textId="77777777" w:rsidR="001A0A25" w:rsidRPr="00901984" w:rsidRDefault="001A0A25" w:rsidP="001A0A25">
            <w:pPr>
              <w:spacing w:before="60" w:after="60" w:line="276" w:lineRule="auto"/>
              <w:rPr>
                <w:rFonts w:ascii="Calibri" w:eastAsia="Calibri" w:hAnsi="Calibri" w:cs="Calibri"/>
                <w:sz w:val="18"/>
                <w:szCs w:val="18"/>
              </w:rPr>
            </w:pPr>
            <w:r w:rsidRPr="00901984">
              <w:rPr>
                <w:rFonts w:ascii="Calibri" w:eastAsia="Calibri" w:hAnsi="Calibri" w:cs="Calibri"/>
                <w:sz w:val="18"/>
                <w:szCs w:val="18"/>
              </w:rPr>
              <w:t>2020</w:t>
            </w:r>
          </w:p>
        </w:tc>
        <w:tc>
          <w:tcPr>
            <w:tcW w:w="896" w:type="dxa"/>
          </w:tcPr>
          <w:p w14:paraId="4F45E054" w14:textId="18076054" w:rsidR="001A0A25" w:rsidRPr="00E21920" w:rsidRDefault="005C29DD" w:rsidP="001A0A25">
            <w:pPr>
              <w:spacing w:before="60" w:after="60" w:line="276" w:lineRule="auto"/>
              <w:rPr>
                <w:rFonts w:ascii="Calibri" w:eastAsia="Calibri" w:hAnsi="Calibri" w:cs="Calibri"/>
                <w:sz w:val="18"/>
                <w:szCs w:val="18"/>
              </w:rPr>
            </w:pPr>
            <w:r>
              <w:rPr>
                <w:rFonts w:ascii="Calibri" w:eastAsia="Calibri" w:hAnsi="Calibri" w:cs="Calibri"/>
                <w:sz w:val="18"/>
                <w:szCs w:val="18"/>
              </w:rPr>
              <w:t>12 100</w:t>
            </w:r>
          </w:p>
        </w:tc>
        <w:tc>
          <w:tcPr>
            <w:tcW w:w="812" w:type="dxa"/>
          </w:tcPr>
          <w:p w14:paraId="46BBC783" w14:textId="77777777" w:rsidR="001A0A25" w:rsidRPr="00E21920" w:rsidRDefault="001A0A25" w:rsidP="001A0A25">
            <w:pPr>
              <w:spacing w:before="60" w:after="60" w:line="276" w:lineRule="auto"/>
              <w:rPr>
                <w:rFonts w:ascii="Calibri" w:eastAsia="Calibri" w:hAnsi="Calibri" w:cs="Calibri"/>
                <w:sz w:val="18"/>
                <w:szCs w:val="18"/>
              </w:rPr>
            </w:pPr>
            <w:r>
              <w:rPr>
                <w:rFonts w:ascii="Calibri" w:eastAsia="Calibri" w:hAnsi="Calibri" w:cs="Calibri"/>
                <w:sz w:val="18"/>
                <w:szCs w:val="18"/>
              </w:rPr>
              <w:t>IZ FEP</w:t>
            </w:r>
          </w:p>
        </w:tc>
        <w:tc>
          <w:tcPr>
            <w:tcW w:w="713" w:type="dxa"/>
          </w:tcPr>
          <w:p w14:paraId="2CE1D3FE" w14:textId="77777777" w:rsidR="001A0A25" w:rsidRPr="00E21920" w:rsidRDefault="001A0A25" w:rsidP="001A0A25">
            <w:pPr>
              <w:spacing w:before="60" w:after="60" w:line="276" w:lineRule="auto"/>
              <w:rPr>
                <w:rFonts w:ascii="Calibri" w:eastAsia="Calibri" w:hAnsi="Calibri" w:cs="Calibri"/>
                <w:sz w:val="18"/>
                <w:szCs w:val="18"/>
              </w:rPr>
            </w:pPr>
          </w:p>
        </w:tc>
      </w:tr>
    </w:tbl>
    <w:p w14:paraId="0D654BF7" w14:textId="77777777" w:rsidR="00374AA2" w:rsidRDefault="00374AA2" w:rsidP="001A0A25">
      <w:pPr>
        <w:spacing w:before="60" w:after="60" w:line="276" w:lineRule="auto"/>
        <w:rPr>
          <w:rFonts w:ascii="Calibri" w:eastAsia="Calibri" w:hAnsi="Calibri" w:cs="Calibri"/>
          <w:b/>
        </w:rPr>
      </w:pPr>
    </w:p>
    <w:p w14:paraId="1F96DC88" w14:textId="77777777" w:rsidR="00374AA2" w:rsidRDefault="00374AA2" w:rsidP="001A0A25">
      <w:pPr>
        <w:spacing w:before="60" w:after="60" w:line="276" w:lineRule="auto"/>
        <w:rPr>
          <w:rFonts w:ascii="Calibri" w:eastAsia="Calibri" w:hAnsi="Calibri" w:cs="Calibri"/>
          <w:b/>
        </w:rPr>
      </w:pPr>
    </w:p>
    <w:p w14:paraId="32F83089" w14:textId="77777777" w:rsidR="00374AA2" w:rsidRDefault="00374AA2" w:rsidP="001A0A25">
      <w:pPr>
        <w:spacing w:before="60" w:after="60" w:line="276" w:lineRule="auto"/>
        <w:rPr>
          <w:rFonts w:ascii="Calibri" w:eastAsia="Calibri" w:hAnsi="Calibri" w:cs="Calibri"/>
          <w:b/>
        </w:rPr>
      </w:pPr>
    </w:p>
    <w:p w14:paraId="76D08F31" w14:textId="77777777" w:rsidR="00374AA2" w:rsidRDefault="00374AA2" w:rsidP="001A0A25">
      <w:pPr>
        <w:spacing w:before="60" w:after="60" w:line="276" w:lineRule="auto"/>
        <w:rPr>
          <w:rFonts w:ascii="Calibri" w:eastAsia="Calibri" w:hAnsi="Calibri" w:cs="Calibri"/>
          <w:b/>
        </w:rPr>
      </w:pPr>
    </w:p>
    <w:p w14:paraId="6C736D73" w14:textId="766AB5E2" w:rsidR="001A0A25" w:rsidRPr="00E21920" w:rsidRDefault="001A0A25" w:rsidP="001A0A25">
      <w:pPr>
        <w:spacing w:before="60" w:after="60" w:line="276" w:lineRule="auto"/>
        <w:rPr>
          <w:rFonts w:ascii="Calibri" w:eastAsia="Calibri" w:hAnsi="Calibri" w:cs="Calibri"/>
          <w:b/>
        </w:rPr>
      </w:pPr>
      <w:r w:rsidRPr="00E21920">
        <w:rPr>
          <w:rFonts w:ascii="Calibri" w:eastAsia="Calibri" w:hAnsi="Calibri" w:cs="Calibri"/>
          <w:b/>
        </w:rPr>
        <w:lastRenderedPageBreak/>
        <w:t>Orientacyjny podział zasobów programu (UE) według rodzaju interwencji</w:t>
      </w:r>
    </w:p>
    <w:p w14:paraId="233AC09A"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506A2011" w14:textId="77777777" w:rsidTr="001A0A25">
        <w:trPr>
          <w:tblHeader/>
        </w:trPr>
        <w:tc>
          <w:tcPr>
            <w:tcW w:w="1480" w:type="dxa"/>
          </w:tcPr>
          <w:p w14:paraId="1FFB961C"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1BA7290"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8C9AF3E"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C54A874"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6CF363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65EDDA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56BD96C2" w14:textId="77777777" w:rsidTr="001A0A25">
        <w:tc>
          <w:tcPr>
            <w:tcW w:w="1480" w:type="dxa"/>
          </w:tcPr>
          <w:p w14:paraId="125D0232" w14:textId="24C15192" w:rsidR="001A0A25" w:rsidRPr="00E21920" w:rsidRDefault="00CB5B72"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1529FFB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7442198"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BC97F56"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5C26EC25"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149</w:t>
            </w:r>
          </w:p>
        </w:tc>
        <w:tc>
          <w:tcPr>
            <w:tcW w:w="1373" w:type="dxa"/>
          </w:tcPr>
          <w:p w14:paraId="5C3E227A"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25 750 000</w:t>
            </w:r>
          </w:p>
        </w:tc>
      </w:tr>
    </w:tbl>
    <w:p w14:paraId="424D74A8"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460C1C83" w14:textId="77777777" w:rsidTr="001A0A25">
        <w:trPr>
          <w:tblHeader/>
        </w:trPr>
        <w:tc>
          <w:tcPr>
            <w:tcW w:w="1480" w:type="dxa"/>
          </w:tcPr>
          <w:p w14:paraId="30812540"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57EE862"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0A5D32A"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4A2CAC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448EF14"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D08CF7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627026E7" w14:textId="77777777" w:rsidTr="001A0A25">
        <w:tc>
          <w:tcPr>
            <w:tcW w:w="1480" w:type="dxa"/>
          </w:tcPr>
          <w:p w14:paraId="59AEB956" w14:textId="182DA8B3" w:rsidR="001A0A25" w:rsidRPr="00E21920" w:rsidRDefault="00CB5B72"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1F08F9BA"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661141C"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54D5136"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423152B1"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01</w:t>
            </w:r>
          </w:p>
        </w:tc>
        <w:tc>
          <w:tcPr>
            <w:tcW w:w="1373" w:type="dxa"/>
          </w:tcPr>
          <w:p w14:paraId="793E347A"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25 750 000</w:t>
            </w:r>
          </w:p>
        </w:tc>
      </w:tr>
    </w:tbl>
    <w:p w14:paraId="03914C0E"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142A391A" w14:textId="77777777" w:rsidTr="001A0A25">
        <w:trPr>
          <w:tblHeader/>
        </w:trPr>
        <w:tc>
          <w:tcPr>
            <w:tcW w:w="1480" w:type="dxa"/>
          </w:tcPr>
          <w:p w14:paraId="781F6A48"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83D4B02"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2737980"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308DAF2"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5C45FA4"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995D57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05354FE0" w14:textId="77777777" w:rsidTr="001A0A25">
        <w:tc>
          <w:tcPr>
            <w:tcW w:w="1480" w:type="dxa"/>
          </w:tcPr>
          <w:p w14:paraId="32DD673F" w14:textId="76BEBA9E" w:rsidR="001A0A25" w:rsidRPr="00E21920" w:rsidRDefault="00CB5B72"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72CEBCB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029C638"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DA605D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453A1AF6"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33</w:t>
            </w:r>
          </w:p>
        </w:tc>
        <w:tc>
          <w:tcPr>
            <w:tcW w:w="1373" w:type="dxa"/>
          </w:tcPr>
          <w:p w14:paraId="61293724"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25 750 000</w:t>
            </w:r>
          </w:p>
        </w:tc>
      </w:tr>
    </w:tbl>
    <w:p w14:paraId="6945F826"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17687BFC" w14:textId="77777777" w:rsidTr="001A0A25">
        <w:trPr>
          <w:tblHeader/>
        </w:trPr>
        <w:tc>
          <w:tcPr>
            <w:tcW w:w="1480" w:type="dxa"/>
          </w:tcPr>
          <w:p w14:paraId="3C4DB75A"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C7FC09B"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C0CA3AC"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BEFBB2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6EB8D74"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59E5D2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2643AA92" w14:textId="77777777" w:rsidTr="001A0A25">
        <w:tc>
          <w:tcPr>
            <w:tcW w:w="1480" w:type="dxa"/>
          </w:tcPr>
          <w:p w14:paraId="1E692BB8" w14:textId="508E705D" w:rsidR="001A0A25" w:rsidRPr="00E21920" w:rsidRDefault="00CB5B72"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43BEFC06"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0D7454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D897921"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0DF8B3A5"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09</w:t>
            </w:r>
          </w:p>
        </w:tc>
        <w:tc>
          <w:tcPr>
            <w:tcW w:w="1373" w:type="dxa"/>
          </w:tcPr>
          <w:p w14:paraId="19106D74"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25 750 000</w:t>
            </w:r>
          </w:p>
        </w:tc>
      </w:tr>
    </w:tbl>
    <w:p w14:paraId="0CF37C0F" w14:textId="77777777" w:rsidR="001A0A25" w:rsidRPr="00E21920" w:rsidRDefault="001A0A25" w:rsidP="001A0A25">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1A0A25" w:rsidRPr="00E21920" w14:paraId="5A881B72" w14:textId="77777777" w:rsidTr="001A0A25">
        <w:trPr>
          <w:tblHeader/>
        </w:trPr>
        <w:tc>
          <w:tcPr>
            <w:tcW w:w="1480" w:type="dxa"/>
          </w:tcPr>
          <w:p w14:paraId="73EAF6D4"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80C29BD"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5AA01EB"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6184813"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C91C11D"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EAA68ED"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1A0A25" w:rsidRPr="00E21920" w14:paraId="263DC8DC" w14:textId="77777777" w:rsidTr="001A0A25">
        <w:tc>
          <w:tcPr>
            <w:tcW w:w="1480" w:type="dxa"/>
          </w:tcPr>
          <w:p w14:paraId="3291CBF7" w14:textId="229B999A" w:rsidR="001A0A25" w:rsidRPr="00E21920" w:rsidRDefault="00CB5B72" w:rsidP="001A0A25">
            <w:pPr>
              <w:spacing w:after="0" w:line="240" w:lineRule="auto"/>
              <w:rPr>
                <w:rFonts w:ascii="Calibri" w:eastAsia="Calibri" w:hAnsi="Calibri" w:cs="Calibri"/>
                <w:sz w:val="18"/>
                <w:szCs w:val="18"/>
              </w:rPr>
            </w:pPr>
            <w:r>
              <w:rPr>
                <w:rFonts w:ascii="Calibri" w:eastAsia="Calibri" w:hAnsi="Calibri" w:cs="Calibri"/>
                <w:sz w:val="18"/>
                <w:szCs w:val="18"/>
              </w:rPr>
              <w:t>14</w:t>
            </w:r>
          </w:p>
        </w:tc>
        <w:tc>
          <w:tcPr>
            <w:tcW w:w="1372" w:type="dxa"/>
          </w:tcPr>
          <w:p w14:paraId="1E4A9D9F"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F8D9CE7"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6C90FF9" w14:textId="77777777" w:rsidR="001A0A25" w:rsidRPr="00E21920" w:rsidRDefault="001A0A25" w:rsidP="001A0A25">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4A76BD4A"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02</w:t>
            </w:r>
          </w:p>
        </w:tc>
        <w:tc>
          <w:tcPr>
            <w:tcW w:w="1373" w:type="dxa"/>
          </w:tcPr>
          <w:p w14:paraId="4848A70F" w14:textId="77777777" w:rsidR="001A0A25" w:rsidRPr="00E21920" w:rsidRDefault="001A0A25" w:rsidP="001A0A25">
            <w:pPr>
              <w:spacing w:after="0" w:line="240" w:lineRule="auto"/>
              <w:rPr>
                <w:rFonts w:ascii="Calibri" w:eastAsia="Calibri" w:hAnsi="Calibri" w:cs="Calibri"/>
                <w:sz w:val="18"/>
                <w:szCs w:val="18"/>
              </w:rPr>
            </w:pPr>
            <w:r>
              <w:rPr>
                <w:rFonts w:ascii="Calibri" w:eastAsia="Calibri" w:hAnsi="Calibri" w:cs="Calibri"/>
                <w:sz w:val="18"/>
                <w:szCs w:val="18"/>
              </w:rPr>
              <w:t>25 750 000</w:t>
            </w:r>
          </w:p>
        </w:tc>
      </w:tr>
    </w:tbl>
    <w:p w14:paraId="2B4F74AB" w14:textId="77777777" w:rsidR="001A0A25" w:rsidRDefault="001A0A25" w:rsidP="009E0AFF">
      <w:pPr>
        <w:spacing w:before="60" w:after="60" w:line="276" w:lineRule="auto"/>
        <w:rPr>
          <w:rFonts w:ascii="Calibri" w:eastAsia="Calibri" w:hAnsi="Calibri" w:cs="Calibri"/>
        </w:rPr>
      </w:pPr>
    </w:p>
    <w:p w14:paraId="223B884F" w14:textId="77777777" w:rsidR="001A0A25" w:rsidRPr="00E21920" w:rsidRDefault="001A0A25" w:rsidP="009E0AFF">
      <w:pPr>
        <w:spacing w:before="60" w:after="60" w:line="276" w:lineRule="auto"/>
        <w:rPr>
          <w:rFonts w:ascii="Calibri" w:eastAsia="Calibri" w:hAnsi="Calibri" w:cs="Calibri"/>
        </w:rPr>
      </w:pPr>
    </w:p>
    <w:p w14:paraId="60E8FD6A" w14:textId="77777777" w:rsidR="009E0AFF" w:rsidRPr="00E21920" w:rsidRDefault="009E0AFF" w:rsidP="009E0AFF">
      <w:r w:rsidRPr="00E21920">
        <w:br w:type="page"/>
      </w:r>
    </w:p>
    <w:p w14:paraId="654EA69E" w14:textId="77777777" w:rsidR="00A0219A" w:rsidRPr="00E21920" w:rsidRDefault="00A0219A" w:rsidP="00A0219A">
      <w:pPr>
        <w:pStyle w:val="Nagwek2"/>
        <w:rPr>
          <w:rFonts w:asciiTheme="minorHAnsi" w:hAnsiTheme="minorHAnsi" w:cstheme="minorHAnsi"/>
          <w:b/>
          <w:color w:val="auto"/>
          <w:sz w:val="22"/>
          <w:szCs w:val="22"/>
        </w:rPr>
      </w:pPr>
      <w:bookmarkStart w:id="150" w:name="_Toc212018170"/>
      <w:r w:rsidRPr="00E21920">
        <w:rPr>
          <w:rFonts w:asciiTheme="minorHAnsi" w:hAnsiTheme="minorHAnsi" w:cstheme="minorHAnsi"/>
          <w:b/>
          <w:color w:val="auto"/>
          <w:sz w:val="22"/>
          <w:szCs w:val="22"/>
        </w:rPr>
        <w:lastRenderedPageBreak/>
        <w:t>2.2. Priorytety dotyczące pomocy technicznej</w:t>
      </w:r>
      <w:bookmarkEnd w:id="150"/>
    </w:p>
    <w:p w14:paraId="155AF6CF" w14:textId="77777777" w:rsidR="00A0219A" w:rsidRPr="00E21920" w:rsidRDefault="00A0219A" w:rsidP="00A0219A">
      <w:pPr>
        <w:keepNext/>
        <w:keepLines/>
        <w:spacing w:before="40" w:after="0"/>
        <w:outlineLvl w:val="2"/>
        <w:rPr>
          <w:rFonts w:ascii="Calibri" w:eastAsia="Times New Roman" w:hAnsi="Calibri" w:cs="Calibri"/>
        </w:rPr>
      </w:pPr>
      <w:bookmarkStart w:id="151" w:name="_Toc212018171"/>
      <w:r w:rsidRPr="00E21920">
        <w:rPr>
          <w:rFonts w:ascii="Calibri" w:eastAsia="Times New Roman" w:hAnsi="Calibri" w:cs="Calibri"/>
          <w:b/>
        </w:rPr>
        <w:t>8. Priorytet pomocy technicznej – EFS+</w:t>
      </w:r>
      <w:bookmarkEnd w:id="151"/>
    </w:p>
    <w:p w14:paraId="5DBB1CE4"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 xml:space="preserve">Celem pomocy technicznej jest wspieranie realizacji </w:t>
      </w:r>
      <w:r w:rsidR="00B84096">
        <w:rPr>
          <w:rFonts w:ascii="Calibri" w:eastAsia="Calibri" w:hAnsi="Calibri" w:cs="Calibri"/>
          <w:lang w:val="pl"/>
        </w:rPr>
        <w:t>p</w:t>
      </w:r>
      <w:r w:rsidRPr="00E21920">
        <w:rPr>
          <w:rFonts w:ascii="Calibri" w:eastAsia="Calibri" w:hAnsi="Calibri" w:cs="Calibri"/>
          <w:lang w:val="pl"/>
        </w:rPr>
        <w:t>rogramu FEP 2021-2027</w:t>
      </w:r>
      <w:r w:rsidRPr="00E21920">
        <w:rPr>
          <w:rStyle w:val="Odwoanieprzypisudolnego"/>
          <w:rFonts w:cstheme="minorHAnsi"/>
          <w:b/>
        </w:rPr>
        <w:footnoteReference w:id="2"/>
      </w:r>
      <w:r w:rsidRPr="00E21920">
        <w:rPr>
          <w:rFonts w:ascii="Calibri" w:eastAsia="Calibri" w:hAnsi="Calibri" w:cs="Calibri"/>
          <w:lang w:val="pl"/>
        </w:rPr>
        <w:t>.</w:t>
      </w:r>
    </w:p>
    <w:p w14:paraId="6E5051C8" w14:textId="77777777" w:rsidR="00A0219A" w:rsidRPr="00E21920" w:rsidRDefault="00A0219A" w:rsidP="004F2EAC">
      <w:pPr>
        <w:spacing w:before="60" w:after="60" w:line="276" w:lineRule="auto"/>
        <w:rPr>
          <w:rFonts w:ascii="Calibri" w:eastAsia="Calibri" w:hAnsi="Calibri" w:cs="Calibri"/>
          <w:lang w:val="pl"/>
        </w:rPr>
      </w:pPr>
      <w:r w:rsidRPr="00E21920">
        <w:rPr>
          <w:rFonts w:ascii="Calibri" w:eastAsia="Calibri" w:hAnsi="Calibri" w:cs="Calibri"/>
          <w:lang w:val="pl"/>
        </w:rPr>
        <w:t>Cel priorytetu zostanie osiągnięty poprzez, m.in:</w:t>
      </w:r>
    </w:p>
    <w:p w14:paraId="1A5E68A2"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utrzymanie sprawnego i skutecznego systemu zarządzania, w tym zapewnienie odpowiedniego potencjału administracyjnego instytucji </w:t>
      </w:r>
      <w:r w:rsidR="00B84096">
        <w:rPr>
          <w:rFonts w:ascii="Calibri" w:eastAsia="Calibri" w:hAnsi="Calibri" w:cs="Calibri"/>
          <w:lang w:val="pl"/>
        </w:rPr>
        <w:t>p</w:t>
      </w:r>
      <w:r w:rsidRPr="00E21920">
        <w:rPr>
          <w:rFonts w:ascii="Calibri" w:eastAsia="Calibri" w:hAnsi="Calibri" w:cs="Calibri"/>
          <w:lang w:val="pl"/>
        </w:rPr>
        <w:t>rogramu;</w:t>
      </w:r>
    </w:p>
    <w:p w14:paraId="32E0D5CF"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stosowanie przejrzystych procesów i procedur na każdym etapie wdrażania </w:t>
      </w:r>
      <w:r w:rsidR="00B84096">
        <w:rPr>
          <w:rFonts w:ascii="Calibri" w:eastAsia="Calibri" w:hAnsi="Calibri" w:cs="Calibri"/>
          <w:lang w:val="pl"/>
        </w:rPr>
        <w:t>p</w:t>
      </w:r>
      <w:r w:rsidRPr="00E21920">
        <w:rPr>
          <w:rFonts w:ascii="Calibri" w:eastAsia="Calibri" w:hAnsi="Calibri" w:cs="Calibri"/>
          <w:lang w:val="pl"/>
        </w:rPr>
        <w:t xml:space="preserve">rogramu; </w:t>
      </w:r>
    </w:p>
    <w:p w14:paraId="7677408F"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wspieranie beneficjentów (w tym potencjalnych) w aplikowaniu i realizacji projektów w </w:t>
      </w:r>
      <w:r w:rsidR="00B84096">
        <w:rPr>
          <w:rFonts w:ascii="Calibri" w:eastAsia="Calibri" w:hAnsi="Calibri" w:cs="Calibri"/>
          <w:lang w:val="pl"/>
        </w:rPr>
        <w:t>p</w:t>
      </w:r>
      <w:r w:rsidRPr="00E21920">
        <w:rPr>
          <w:rFonts w:ascii="Calibri" w:eastAsia="Calibri" w:hAnsi="Calibri" w:cs="Calibri"/>
          <w:lang w:val="pl"/>
        </w:rPr>
        <w:t>rogramie;</w:t>
      </w:r>
    </w:p>
    <w:p w14:paraId="57F4B066"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prowadzenie działań informacyjno-promocyjnych o </w:t>
      </w:r>
      <w:r w:rsidR="00B84096">
        <w:rPr>
          <w:rFonts w:ascii="Calibri" w:eastAsia="Calibri" w:hAnsi="Calibri" w:cs="Calibri"/>
          <w:lang w:val="pl"/>
        </w:rPr>
        <w:t>p</w:t>
      </w:r>
      <w:r w:rsidRPr="00E21920">
        <w:rPr>
          <w:rFonts w:ascii="Calibri" w:eastAsia="Calibri" w:hAnsi="Calibri" w:cs="Calibri"/>
          <w:lang w:val="pl"/>
        </w:rPr>
        <w:t>rogramie i zapewnienie widoczności polityki spójności, roli i znaczenia funduszy UE dla regionu;</w:t>
      </w:r>
    </w:p>
    <w:p w14:paraId="61201C09"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przestrzeganie przez wszystkie strony zaangażowane we wdrażanie </w:t>
      </w:r>
      <w:r w:rsidR="00B84096">
        <w:rPr>
          <w:rFonts w:ascii="Calibri" w:eastAsia="Calibri" w:hAnsi="Calibri" w:cs="Calibri"/>
          <w:lang w:val="pl"/>
        </w:rPr>
        <w:t>p</w:t>
      </w:r>
      <w:r w:rsidRPr="00E21920">
        <w:rPr>
          <w:rFonts w:ascii="Calibri" w:eastAsia="Calibri" w:hAnsi="Calibri" w:cs="Calibri"/>
          <w:lang w:val="pl"/>
        </w:rPr>
        <w:t>rogramu postanowień KPP</w:t>
      </w:r>
      <w:r w:rsidR="00891ACD">
        <w:rPr>
          <w:rFonts w:ascii="Calibri" w:eastAsia="Calibri" w:hAnsi="Calibri" w:cs="Calibri"/>
          <w:lang w:val="pl"/>
        </w:rPr>
        <w:t xml:space="preserve"> UE</w:t>
      </w:r>
      <w:r w:rsidRPr="00E21920">
        <w:rPr>
          <w:rFonts w:ascii="Calibri" w:eastAsia="Calibri" w:hAnsi="Calibri" w:cs="Calibri"/>
          <w:lang w:val="pl"/>
        </w:rPr>
        <w:t xml:space="preserve"> i prawidłową realizację zasad horyzontalnych.</w:t>
      </w:r>
    </w:p>
    <w:p w14:paraId="27E05D16"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Planowane działania obejmą, m.in.:</w:t>
      </w:r>
    </w:p>
    <w:p w14:paraId="655FEA55"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 xml:space="preserve">Wsparcie instytucji </w:t>
      </w:r>
      <w:r w:rsidR="00B84096">
        <w:rPr>
          <w:rFonts w:ascii="Calibri" w:eastAsia="Calibri" w:hAnsi="Calibri" w:cs="Calibri"/>
          <w:bCs/>
          <w:iCs/>
          <w:lang w:val="pl"/>
        </w:rPr>
        <w:t>p</w:t>
      </w:r>
      <w:r w:rsidRPr="00E21920">
        <w:rPr>
          <w:rFonts w:ascii="Calibri" w:eastAsia="Calibri" w:hAnsi="Calibri" w:cs="Calibri"/>
          <w:bCs/>
          <w:iCs/>
          <w:lang w:val="pl"/>
        </w:rPr>
        <w:t>rogramu w zarządzaniu zasobami ludzkimi (ZZL) i wzmocnienie ich potencjału administracyjnego</w:t>
      </w:r>
      <w:r w:rsidRPr="00E21920">
        <w:rPr>
          <w:rStyle w:val="Odwoanieprzypisudolnego"/>
          <w:rFonts w:ascii="Calibri" w:eastAsia="Calibri" w:hAnsi="Calibri" w:cs="Calibri"/>
          <w:bCs/>
          <w:iCs/>
          <w:lang w:val="pl"/>
        </w:rPr>
        <w:footnoteReference w:id="3"/>
      </w:r>
      <w:r w:rsidR="00995805">
        <w:rPr>
          <w:rFonts w:ascii="Calibri" w:eastAsia="Calibri" w:hAnsi="Calibri" w:cs="Calibri"/>
          <w:bCs/>
          <w:iCs/>
          <w:lang w:val="pl"/>
        </w:rPr>
        <w:t>:</w:t>
      </w:r>
    </w:p>
    <w:p w14:paraId="2BADBAD0"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opracowanie i wdrożenie kompleksowej strategii ZZL, która m.in.: precyzyjnie określi obowiązki instytucjonalne; zapewni wykwalifikowaną kadrę kierowniczą; utrzymanie/rekrutacja wykwalifikowanego </w:t>
      </w:r>
      <w:r w:rsidRPr="00E21920">
        <w:rPr>
          <w:rFonts w:ascii="Calibri" w:eastAsia="Calibri" w:hAnsi="Calibri" w:cs="Calibri"/>
          <w:bCs/>
          <w:lang w:val="pl"/>
        </w:rPr>
        <w:t>personelu</w:t>
      </w:r>
      <w:r w:rsidRPr="00E21920">
        <w:rPr>
          <w:rFonts w:ascii="Calibri" w:eastAsia="Calibri" w:hAnsi="Calibri" w:cs="Calibri"/>
          <w:lang w:val="pl"/>
        </w:rPr>
        <w:t xml:space="preserve"> IZ i IP, w tym m.in: finansowanie wynagrodzeń; szkolenia i podnoszenie kompetencji pracowników;</w:t>
      </w:r>
    </w:p>
    <w:p w14:paraId="42E481AC"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przygotowanie i utrzymanie stosownego </w:t>
      </w:r>
      <w:r w:rsidRPr="00E21920">
        <w:rPr>
          <w:rFonts w:ascii="Calibri" w:eastAsia="Calibri" w:hAnsi="Calibri" w:cs="Calibri"/>
          <w:bCs/>
          <w:lang w:val="pl"/>
        </w:rPr>
        <w:t>wsparcia organizacyjnego</w:t>
      </w:r>
      <w:r w:rsidRPr="00E21920">
        <w:rPr>
          <w:rFonts w:ascii="Calibri" w:eastAsia="Calibri" w:hAnsi="Calibri" w:cs="Calibri"/>
          <w:lang w:val="pl"/>
        </w:rPr>
        <w:t xml:space="preserve"> dla IZ i IP, w tym: zabezpieczenie powierzchni biurowych i kosztów eksploatacji, doposażanie stanowisk pracy, zapewnienie efektywnego uczestnictwa w lokalnym/centralnym systemie IT;</w:t>
      </w:r>
    </w:p>
    <w:p w14:paraId="534F8198"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zapewnienie środków na wykonywanie podstawowych obowiązków IZ i IP, tj. przygotowanie, programowanie, organizację naboru, ocenę i wybór projektów, weryfikację płatności, monitoring, certyfikację, audyt i kontrolę </w:t>
      </w:r>
      <w:r w:rsidR="00B84096">
        <w:rPr>
          <w:rFonts w:ascii="Calibri" w:eastAsia="Calibri" w:hAnsi="Calibri" w:cs="Calibri"/>
          <w:lang w:val="pl"/>
        </w:rPr>
        <w:t>p</w:t>
      </w:r>
      <w:r w:rsidRPr="00E21920">
        <w:rPr>
          <w:rFonts w:ascii="Calibri" w:eastAsia="Calibri" w:hAnsi="Calibri" w:cs="Calibri"/>
          <w:lang w:val="pl"/>
        </w:rPr>
        <w:t>rogramu, rozpatrywanie skarg i odwołań;</w:t>
      </w:r>
    </w:p>
    <w:p w14:paraId="2C2B8374"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lang w:val="pl"/>
        </w:rPr>
        <w:t xml:space="preserve"> wsparcie IZ przy </w:t>
      </w:r>
      <w:r w:rsidRPr="00E21920">
        <w:rPr>
          <w:rFonts w:ascii="Calibri" w:eastAsia="Calibri" w:hAnsi="Calibri" w:cs="Calibri"/>
        </w:rPr>
        <w:t>realizacji badań i analiz społeczno-gospodarczych w obszarach Polityki Spójności, wdrażania i zarządzania FEP w tym: wsparcie eksperckie w procesie przygotowawczym wybranych przedsięwzięć, w szczególności przedsięwzięć o znaczeniu strategicznym;</w:t>
      </w:r>
    </w:p>
    <w:p w14:paraId="1C5ECDD0"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zmniejszenie obciążeń administracyjnych i poprawa jakości świadczonych usług.</w:t>
      </w:r>
    </w:p>
    <w:p w14:paraId="7C0A61C7"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bCs/>
          <w:iCs/>
          <w:lang w:val="pl"/>
        </w:rPr>
        <w:t xml:space="preserve">Wsparcie skutecznych procedur i procesów we wdrażaniu </w:t>
      </w:r>
      <w:r w:rsidR="00B84096">
        <w:rPr>
          <w:bCs/>
          <w:iCs/>
          <w:lang w:val="pl"/>
        </w:rPr>
        <w:t>p</w:t>
      </w:r>
      <w:r w:rsidRPr="00E21920">
        <w:rPr>
          <w:bCs/>
          <w:iCs/>
          <w:lang w:val="pl"/>
        </w:rPr>
        <w:t>rogramu</w:t>
      </w:r>
      <w:r w:rsidR="00995805">
        <w:rPr>
          <w:bCs/>
          <w:iCs/>
          <w:lang w:val="pl"/>
        </w:rPr>
        <w:t>:</w:t>
      </w:r>
    </w:p>
    <w:p w14:paraId="3555F87E"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lastRenderedPageBreak/>
        <w:t>stosowanie przejrzystego procesu zarządzania finansowego i kontroli,</w:t>
      </w:r>
      <w:r w:rsidRPr="00E21920">
        <w:rPr>
          <w:rFonts w:ascii="Calibri" w:eastAsia="Calibri" w:hAnsi="Calibri" w:cs="Calibri"/>
          <w:b/>
          <w:bCs/>
          <w:lang w:val="pl"/>
        </w:rPr>
        <w:t xml:space="preserve"> </w:t>
      </w:r>
      <w:r w:rsidRPr="00E21920">
        <w:rPr>
          <w:rFonts w:ascii="Calibri" w:eastAsia="Calibri" w:hAnsi="Calibri" w:cs="Calibri"/>
          <w:lang w:val="pl"/>
        </w:rPr>
        <w:t>m.in.: w realizacji budżetu Programu (w tym ukończenie zadań związanych z zamknięciem perspektywy 2014-2020 oraz przygotowanie okresu programowania po 2027 r.);</w:t>
      </w:r>
    </w:p>
    <w:p w14:paraId="3E2AD483"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bCs/>
          <w:lang w:val="pl"/>
        </w:rPr>
        <w:t>stosowanie przejrzystych i konkurencyjnych procesów zamówień publicznych z odpowiednimi systemami kontroli wewnętrznej m.in.</w:t>
      </w:r>
      <w:r w:rsidRPr="00E21920">
        <w:rPr>
          <w:rFonts w:ascii="Calibri" w:eastAsia="Calibri" w:hAnsi="Calibri" w:cs="Calibri"/>
          <w:b/>
          <w:bCs/>
          <w:lang w:val="pl"/>
        </w:rPr>
        <w:t xml:space="preserve"> </w:t>
      </w:r>
      <w:r w:rsidRPr="00E21920">
        <w:rPr>
          <w:rFonts w:ascii="Calibri" w:eastAsia="Calibri" w:hAnsi="Calibri" w:cs="Calibri"/>
          <w:lang w:val="pl"/>
        </w:rPr>
        <w:t>promowanie strategicznego wykorzystania zamówień publicznych do wspierania celów polityki spójności; zachęcanie do stosowania większej liczby kryteriów związanych z jakością i kosztami cyklu życia produktu i usług;</w:t>
      </w:r>
    </w:p>
    <w:p w14:paraId="0C277E29"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bCs/>
          <w:lang w:val="pl"/>
        </w:rPr>
        <w:t>zapobieganie, wykrywanie, korygowanie i raportowanie w obszarze nieprawidłowości i nadużyć finansowych oraz korupcji.</w:t>
      </w:r>
      <w:r w:rsidRPr="00E21920">
        <w:rPr>
          <w:rFonts w:ascii="Calibri" w:eastAsia="Calibri" w:hAnsi="Calibri" w:cs="Calibri"/>
          <w:lang w:val="pl"/>
        </w:rPr>
        <w:t xml:space="preserve">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w:t>
      </w:r>
      <w:r w:rsidR="00856DF5">
        <w:rPr>
          <w:rFonts w:ascii="Calibri" w:eastAsia="Calibri" w:hAnsi="Calibri" w:cs="Calibri"/>
          <w:lang w:val="pl"/>
        </w:rPr>
        <w:t xml:space="preserve">. </w:t>
      </w:r>
      <w:r w:rsidRPr="00E21920">
        <w:rPr>
          <w:rFonts w:ascii="Calibri" w:eastAsia="Calibri" w:hAnsi="Calibri" w:cs="Calibri"/>
        </w:rPr>
        <w:t>IZ zapewni następujące działania zapobiegawcze:</w:t>
      </w:r>
    </w:p>
    <w:p w14:paraId="621F92D4"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zgłaszanie i aktualizowanie nieprawidłowości w systemie IMS; wzmocnienie procedur kontroli w celu unikania konfliktu interesów,</w:t>
      </w:r>
    </w:p>
    <w:p w14:paraId="7050C819"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utworzenie systemu rejestracji i kontroli przy wyborze </w:t>
      </w:r>
      <w:r w:rsidR="004B6B57">
        <w:rPr>
          <w:rFonts w:ascii="Calibri" w:eastAsia="Calibri" w:hAnsi="Calibri" w:cs="Calibri"/>
          <w:lang w:val="pl"/>
        </w:rPr>
        <w:t xml:space="preserve">projektów </w:t>
      </w:r>
      <w:r w:rsidRPr="00E21920">
        <w:rPr>
          <w:rFonts w:ascii="Calibri" w:eastAsia="Calibri" w:hAnsi="Calibri" w:cs="Calibri"/>
          <w:lang w:val="pl"/>
        </w:rPr>
        <w:t>dla zachowania ścieżki audytu;</w:t>
      </w:r>
    </w:p>
    <w:p w14:paraId="6619554D"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istnienie mechanizmu oznaczania i wykluczania z dofinansowania osób/podmiotów stanowiących zagrożenie dla interesów UE;</w:t>
      </w:r>
    </w:p>
    <w:p w14:paraId="74EA4C4D"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uwzględnianie nowych ryzyk, np. związanych ze zmianą zasad wydatkowania funduszy UE;</w:t>
      </w:r>
    </w:p>
    <w:p w14:paraId="5B7E244D"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wykorzystanie dostępnych narzędzi data </w:t>
      </w:r>
      <w:proofErr w:type="spellStart"/>
      <w:r w:rsidRPr="00E21920">
        <w:rPr>
          <w:rFonts w:ascii="Calibri" w:eastAsia="Calibri" w:hAnsi="Calibri" w:cs="Calibri"/>
          <w:lang w:val="pl"/>
        </w:rPr>
        <w:t>mining</w:t>
      </w:r>
      <w:proofErr w:type="spellEnd"/>
      <w:r w:rsidRPr="00E21920">
        <w:rPr>
          <w:rFonts w:ascii="Calibri" w:eastAsia="Calibri" w:hAnsi="Calibri" w:cs="Calibri"/>
          <w:lang w:val="pl"/>
        </w:rPr>
        <w:t>, typu Arachne lub podobnego oraz narzędzi mających na celu wykrywanie podejrzeń nadużyć finansowych, plagiatu;</w:t>
      </w:r>
    </w:p>
    <w:p w14:paraId="11438168"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zastosowanie paktów na rzecz uczciwości w uzasadnionych przypadkach. Wdrażanie paktów na rzecz uczciwości będzie konsultowane z KM.</w:t>
      </w:r>
    </w:p>
    <w:p w14:paraId="65C827AE"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beneficjentów i potencjalnych beneficjentów Programu</w:t>
      </w:r>
      <w:r w:rsidR="00995805">
        <w:rPr>
          <w:rFonts w:ascii="Calibri" w:eastAsia="Calibri" w:hAnsi="Calibri" w:cs="Calibri"/>
          <w:bCs/>
          <w:iCs/>
          <w:lang w:val="pl"/>
        </w:rPr>
        <w:t>:</w:t>
      </w:r>
    </w:p>
    <w:p w14:paraId="4AA72131"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lang w:val="pl"/>
        </w:rPr>
        <w:t>rozwój</w:t>
      </w:r>
      <w:r w:rsidRPr="00E21920">
        <w:rPr>
          <w:b/>
          <w:bCs/>
          <w:lang w:val="pl"/>
        </w:rPr>
        <w:t xml:space="preserve"> </w:t>
      </w:r>
      <w:r w:rsidRPr="00E21920">
        <w:rPr>
          <w:lang w:val="pl"/>
        </w:rPr>
        <w:t xml:space="preserve">kompetencji niezbędnych do skutecznego aplikowania o fundusze UE, poprawnego prowadzenia i rozliczania projektów, np. organizowanie szkoleń, </w:t>
      </w:r>
      <w:r w:rsidRPr="00E21920">
        <w:rPr>
          <w:color w:val="000000" w:themeColor="text1"/>
          <w:lang w:val="pl"/>
        </w:rPr>
        <w:t>konsultacji i spotkań informacyjnych</w:t>
      </w:r>
      <w:r w:rsidRPr="00E21920">
        <w:rPr>
          <w:lang w:val="pl"/>
        </w:rPr>
        <w:t>; pomoc w dostosowaniu działań do założeń Europejskiego Zielonego Ładu, w tym zasady DNSH;</w:t>
      </w:r>
    </w:p>
    <w:p w14:paraId="08B12C9F" w14:textId="77777777" w:rsidR="00A0219A" w:rsidRPr="00E21920" w:rsidRDefault="00A0219A" w:rsidP="00917B2D">
      <w:pPr>
        <w:pStyle w:val="Akapitzlist"/>
        <w:numPr>
          <w:ilvl w:val="0"/>
          <w:numId w:val="142"/>
        </w:numPr>
        <w:spacing w:before="60" w:after="60" w:line="276" w:lineRule="auto"/>
        <w:contextualSpacing w:val="0"/>
        <w:rPr>
          <w:rFonts w:eastAsiaTheme="minorEastAsia"/>
          <w:color w:val="000000" w:themeColor="text1"/>
          <w:lang w:val="pl"/>
        </w:rPr>
      </w:pPr>
      <w:r w:rsidRPr="00E21920">
        <w:rPr>
          <w:color w:val="000000" w:themeColor="text1"/>
          <w:lang w:val="pl"/>
        </w:rPr>
        <w:t>udzielane będzie także wsparcie eksperckie w postaci doradztwa przy przygotowaniu i weryfikacji dokumentacji dla projektów o charakterze strategicznym dla rozwoju województwa;</w:t>
      </w:r>
    </w:p>
    <w:p w14:paraId="10097EBF"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rFonts w:ascii="Calibri" w:eastAsia="Calibri" w:hAnsi="Calibri" w:cs="Calibri"/>
          <w:lang w:val="pl"/>
        </w:rPr>
        <w:t xml:space="preserve">podnoszenie wiedzy na temat </w:t>
      </w:r>
      <w:r w:rsidRPr="00E21920">
        <w:rPr>
          <w:rFonts w:ascii="Calibri" w:eastAsia="Calibri" w:hAnsi="Calibri" w:cs="Calibri"/>
          <w:bCs/>
          <w:lang w:val="pl"/>
        </w:rPr>
        <w:t>wdrażania zasad horyzontalnych</w:t>
      </w:r>
      <w:r w:rsidRPr="00E21920">
        <w:rPr>
          <w:rFonts w:ascii="Calibri" w:eastAsia="Calibri" w:hAnsi="Calibri" w:cs="Calibri"/>
          <w:lang w:val="pl"/>
        </w:rPr>
        <w:t xml:space="preserve"> w realizowanych projektach, w tym niedyskryminacji, w zakresie przeciwdziałania i zwalczania dyskryminacji osób i grup narażonych/ dyskryminowanych.</w:t>
      </w:r>
    </w:p>
    <w:p w14:paraId="57501497"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budowania i wzmocnienia zdolności partnerów</w:t>
      </w:r>
      <w:r w:rsidR="00995805">
        <w:rPr>
          <w:rFonts w:ascii="Calibri" w:eastAsia="Calibri" w:hAnsi="Calibri" w:cs="Calibri"/>
          <w:bCs/>
          <w:iCs/>
          <w:lang w:val="pl"/>
        </w:rPr>
        <w:t>:</w:t>
      </w:r>
    </w:p>
    <w:p w14:paraId="3632CF54" w14:textId="77777777" w:rsidR="00A0219A" w:rsidRPr="00E21920" w:rsidRDefault="00A0219A" w:rsidP="00917B2D">
      <w:pPr>
        <w:pStyle w:val="Akapitzlist"/>
        <w:numPr>
          <w:ilvl w:val="0"/>
          <w:numId w:val="142"/>
        </w:numPr>
        <w:spacing w:before="60" w:after="60" w:line="276" w:lineRule="auto"/>
        <w:contextualSpacing w:val="0"/>
        <w:rPr>
          <w:rFonts w:eastAsiaTheme="minorEastAsia" w:cstheme="minorHAnsi"/>
          <w:lang w:val="pl"/>
        </w:rPr>
      </w:pPr>
      <w:r w:rsidRPr="00E21920">
        <w:rPr>
          <w:rFonts w:ascii="Calibri" w:eastAsia="Calibri" w:hAnsi="Calibri" w:cs="Calibri"/>
          <w:lang w:val="pl"/>
        </w:rPr>
        <w:t>obsługa prac KM, grup roboczych i grup doradczych zaangażowanych we wdrażanie Programu, w tym członków KM reprezentujących partnerów społeczno-gospodarczych oraz podmioty społeczeństwa obywatelskiego (art. 8 ust. 1 CPR).</w:t>
      </w:r>
      <w:r w:rsidRPr="00E21920">
        <w:rPr>
          <w:rFonts w:ascii="Times New Roman" w:eastAsia="Times New Roman" w:hAnsi="Times New Roman" w:cs="Times New Roman"/>
          <w:sz w:val="24"/>
          <w:szCs w:val="24"/>
          <w:lang w:val="pl"/>
        </w:rPr>
        <w:t xml:space="preserve"> </w:t>
      </w:r>
      <w:r w:rsidRPr="00E21920">
        <w:rPr>
          <w:rFonts w:eastAsia="Times New Roman" w:cstheme="minorHAnsi"/>
          <w:lang w:val="pl"/>
        </w:rPr>
        <w:t>Finansowane będą koszty organizacji posiedzeń, sieci, grup, ekspertyzy, szkolenia, prace przygotowawcze niezbędne do realizacji Programu</w:t>
      </w:r>
      <w:r w:rsidRPr="00E21920">
        <w:rPr>
          <w:rFonts w:eastAsia="Calibri" w:cstheme="minorHAnsi"/>
          <w:lang w:val="pl"/>
        </w:rPr>
        <w:t>;</w:t>
      </w:r>
    </w:p>
    <w:p w14:paraId="5648A7A0" w14:textId="77777777" w:rsidR="00A0219A" w:rsidRPr="00E21920" w:rsidRDefault="00A0219A" w:rsidP="00917B2D">
      <w:pPr>
        <w:pStyle w:val="Akapitzlist"/>
        <w:numPr>
          <w:ilvl w:val="0"/>
          <w:numId w:val="142"/>
        </w:numPr>
        <w:spacing w:before="60" w:after="60" w:line="276" w:lineRule="auto"/>
        <w:contextualSpacing w:val="0"/>
        <w:rPr>
          <w:lang w:val="pl"/>
        </w:rPr>
      </w:pPr>
      <w:r w:rsidRPr="00E21920">
        <w:lastRenderedPageBreak/>
        <w:t xml:space="preserve">przewiduje się również wsparcie IZ/IP/członków Komitetu Monitorującego/beneficjentów w zakresie prawidłowej realizacji zasad horyzontalnych, </w:t>
      </w:r>
      <w:r w:rsidRPr="00E21920">
        <w:rPr>
          <w:rFonts w:ascii="Calibri" w:eastAsia="Calibri" w:hAnsi="Calibri" w:cs="Calibri"/>
          <w:iCs/>
          <w:color w:val="000000" w:themeColor="text1"/>
          <w:lang w:val="pl"/>
        </w:rPr>
        <w:t xml:space="preserve">a także audyt istniejących rozwiązań i ocena ich skuteczności dla wypracowania narzędzi i mechanizmów skutecznego wdrażania horyzontalnych zasad równego traktowania, niedyskryminacji i poszanowania </w:t>
      </w:r>
      <w:r w:rsidR="00891ACD">
        <w:rPr>
          <w:rFonts w:ascii="Calibri" w:eastAsia="Calibri" w:hAnsi="Calibri" w:cs="Calibri"/>
          <w:iCs/>
          <w:color w:val="000000" w:themeColor="text1"/>
          <w:lang w:val="pl"/>
        </w:rPr>
        <w:t>KPP UE</w:t>
      </w:r>
      <w:r w:rsidRPr="00E21920">
        <w:rPr>
          <w:rFonts w:ascii="Calibri" w:eastAsia="Calibri" w:hAnsi="Calibri" w:cs="Calibri"/>
          <w:iCs/>
          <w:color w:val="000000" w:themeColor="text1"/>
          <w:lang w:val="pl"/>
        </w:rPr>
        <w:t>. Zwiększona zostanie rola koordynatora ds. równości i niedyskryminacji i zapewnienie odpowiedniego wsparcia (szkolenia/doradztwo/budżet);</w:t>
      </w:r>
    </w:p>
    <w:p w14:paraId="3C53845C"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powołanie </w:t>
      </w:r>
      <w:r w:rsidRPr="00E21920">
        <w:rPr>
          <w:rFonts w:ascii="Calibri" w:eastAsia="Calibri" w:hAnsi="Calibri" w:cs="Calibri"/>
          <w:bCs/>
          <w:lang w:val="pl"/>
        </w:rPr>
        <w:t>Grupy Roboczej ds. monitorowania zasad horyzontalnych przy KM</w:t>
      </w:r>
      <w:r w:rsidRPr="00E21920">
        <w:rPr>
          <w:rFonts w:ascii="Calibri" w:eastAsia="Calibri" w:hAnsi="Calibri" w:cs="Calibri"/>
          <w:lang w:val="pl"/>
        </w:rPr>
        <w:t>, w której skład wejdą przedstawiciele organizacji społecznych zrzeszających osoby z grup narażonych na dyskryminację lub zajmujących się równouprawnieniem danej grupy;</w:t>
      </w:r>
    </w:p>
    <w:p w14:paraId="6B099217"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powołanie Koordynatora ds. Równości i Niedyskryminacji;</w:t>
      </w:r>
    </w:p>
    <w:p w14:paraId="69365FEF" w14:textId="77777777" w:rsidR="00A0219A" w:rsidRPr="00E21920" w:rsidRDefault="00A0219A" w:rsidP="00917B2D">
      <w:pPr>
        <w:pStyle w:val="Akapitzlist"/>
        <w:numPr>
          <w:ilvl w:val="0"/>
          <w:numId w:val="143"/>
        </w:numPr>
        <w:spacing w:before="60" w:after="60" w:line="276" w:lineRule="auto"/>
        <w:contextualSpacing w:val="0"/>
      </w:pPr>
      <w:r w:rsidRPr="00E21920">
        <w:rPr>
          <w:rFonts w:ascii="Calibri" w:eastAsia="Calibri" w:hAnsi="Calibri" w:cs="Calibri"/>
        </w:rPr>
        <w:t>wsparcie eksperckie dla partnerów zaangażowanych w realizację strategii rozwoju terytorialnego w przygotowaniu i weryfikacji dokumentów niezbędnych do wdrażania instrumentu ZIT oraz pomoc w tworzeniu i wzmacnianiu sieci partnerstw;</w:t>
      </w:r>
    </w:p>
    <w:p w14:paraId="660B3D19"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stosowanie monitoringu i ewaluacji, wdrażanie uproszczeń administracyjnych i skuteczne komunikowanie się z otoczeniem.</w:t>
      </w:r>
    </w:p>
    <w:p w14:paraId="5833C9CA"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Stworzenie spójnego systemu informacji i komunikacji</w:t>
      </w:r>
      <w:r w:rsidR="004F2EAC">
        <w:rPr>
          <w:rFonts w:ascii="Calibri" w:eastAsia="Calibri" w:hAnsi="Calibri" w:cs="Calibri"/>
          <w:bCs/>
          <w:iCs/>
          <w:lang w:val="pl"/>
        </w:rPr>
        <w:t>.</w:t>
      </w:r>
    </w:p>
    <w:p w14:paraId="55D11ED3"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w:t>
      </w:r>
      <w:r w:rsidRPr="00E21920">
        <w:rPr>
          <w:rFonts w:ascii="Calibri" w:eastAsia="Calibri" w:hAnsi="Calibri" w:cs="Calibri"/>
          <w:iCs/>
          <w:lang w:val="pl"/>
        </w:rPr>
        <w:t xml:space="preserve">Działania komunikacyjne są prowadzone z uwzględnieniem zasad dostępności, równości szans i niedyskryminacji, postępującej cyfryzacji i zielonego ładu. </w:t>
      </w:r>
      <w:r w:rsidRPr="00E21920">
        <w:rPr>
          <w:rFonts w:ascii="Calibri" w:eastAsia="Calibri" w:hAnsi="Calibri" w:cs="Calibri"/>
          <w:lang w:val="pl"/>
        </w:rPr>
        <w:t>Podstawowym trybem informowania przez IZ/IP jest wersja cyfrowa materiałów.</w:t>
      </w:r>
      <w:r w:rsidR="004B6B57" w:rsidRPr="004B6B57">
        <w:rPr>
          <w:rFonts w:ascii="Calibri" w:eastAsia="Calibri" w:hAnsi="Calibri" w:cs="Calibri"/>
          <w:lang w:val="pl"/>
        </w:rPr>
        <w:t xml:space="preserve"> </w:t>
      </w:r>
      <w:r w:rsidR="004B6B57">
        <w:rPr>
          <w:rFonts w:ascii="Calibri" w:eastAsia="Calibri" w:hAnsi="Calibri" w:cs="Calibri"/>
          <w:lang w:val="pl"/>
        </w:rPr>
        <w:t>Gadżety nie są narzędziem promocji FE.</w:t>
      </w:r>
    </w:p>
    <w:p w14:paraId="529879B1" w14:textId="77777777" w:rsidR="00A0219A" w:rsidRPr="00E21920" w:rsidRDefault="00A0219A" w:rsidP="004F2EAC">
      <w:pPr>
        <w:spacing w:before="60" w:after="60" w:line="276" w:lineRule="auto"/>
      </w:pPr>
      <w:r w:rsidRPr="00E21920">
        <w:t>Prowadzone działania będą komplementarne z działaniami finansowanymi z programu Pomoc Techniczna dla Funduszy Europejskich oraz zachowają zgodność z krajowym systemem komunikacji marki Fundusze Europejskie.</w:t>
      </w:r>
    </w:p>
    <w:p w14:paraId="3E814A80"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0113EA1E"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Wszystkie instytucje i podmioty zaangażowane w przygotowanie, wdrażanie, zarządzanie finansowe, kontrolę, monitorowanie, certyfikację i ewaluację FEP,</w:t>
      </w:r>
      <w:r w:rsidRPr="00E21920">
        <w:rPr>
          <w:rFonts w:ascii="Calibri" w:eastAsia="Calibri" w:hAnsi="Calibri" w:cs="Calibri"/>
          <w:color w:val="FF0000"/>
        </w:rPr>
        <w:t xml:space="preserve"> </w:t>
      </w:r>
      <w:r w:rsidRPr="00E21920">
        <w:rPr>
          <w:rFonts w:ascii="Calibri" w:eastAsia="Calibri" w:hAnsi="Calibri" w:cs="Calibri"/>
        </w:rPr>
        <w:t>partnerzy, beneficjenci i potencjalni beneficjenci zaangażowanie w realizację programu</w:t>
      </w:r>
      <w:r w:rsidR="004B6B57">
        <w:rPr>
          <w:rFonts w:ascii="Calibri" w:eastAsia="Calibri" w:hAnsi="Calibri" w:cs="Calibri"/>
        </w:rPr>
        <w:t>.</w:t>
      </w:r>
    </w:p>
    <w:p w14:paraId="74093DAA"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iCs/>
        </w:rPr>
        <w:t>Odbiorcą działań informacyjnych i promocyjnych będzie m.in. ogół społeczeństwa województwa pomorskiego</w:t>
      </w:r>
      <w:r w:rsidRPr="00E21920">
        <w:rPr>
          <w:rFonts w:ascii="Calibri" w:eastAsia="Calibri" w:hAnsi="Calibri" w:cs="Calibri"/>
        </w:rPr>
        <w:t>.</w:t>
      </w:r>
    </w:p>
    <w:p w14:paraId="218F8884" w14:textId="77777777" w:rsidR="00A0219A" w:rsidRPr="00E21920" w:rsidRDefault="00A0219A" w:rsidP="00A0219A">
      <w:pPr>
        <w:spacing w:before="120" w:after="120"/>
        <w:rPr>
          <w:rFonts w:ascii="Calibri" w:eastAsia="Calibri" w:hAnsi="Calibri" w:cs="Calibri"/>
          <w:b/>
        </w:rPr>
      </w:pPr>
      <w:r w:rsidRPr="00E21920">
        <w:rPr>
          <w:rFonts w:ascii="Calibri" w:eastAsia="Calibri" w:hAnsi="Calibri" w:cs="Calibri"/>
          <w:b/>
        </w:rPr>
        <w:t>Wskaźniki</w:t>
      </w:r>
    </w:p>
    <w:p w14:paraId="1A74E23C" w14:textId="77777777" w:rsidR="00A0219A" w:rsidRPr="00E21920" w:rsidRDefault="00A0219A" w:rsidP="00A0219A">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W w:w="10343" w:type="dxa"/>
        <w:jc w:val="center"/>
        <w:tblLayout w:type="fixed"/>
        <w:tblLook w:val="04A0" w:firstRow="1" w:lastRow="0" w:firstColumn="1" w:lastColumn="0" w:noHBand="0" w:noVBand="1"/>
      </w:tblPr>
      <w:tblGrid>
        <w:gridCol w:w="868"/>
        <w:gridCol w:w="1187"/>
        <w:gridCol w:w="1128"/>
        <w:gridCol w:w="1351"/>
        <w:gridCol w:w="1351"/>
        <w:gridCol w:w="1842"/>
        <w:gridCol w:w="1417"/>
        <w:gridCol w:w="1199"/>
      </w:tblGrid>
      <w:tr w:rsidR="00A0219A" w:rsidRPr="00E21920" w14:paraId="18B7E9C8" w14:textId="77777777" w:rsidTr="00E21920">
        <w:trPr>
          <w:tblHeader/>
          <w:jc w:val="center"/>
        </w:trPr>
        <w:tc>
          <w:tcPr>
            <w:tcW w:w="868" w:type="dxa"/>
            <w:tcBorders>
              <w:top w:val="single" w:sz="4" w:space="0" w:color="auto"/>
              <w:left w:val="single" w:sz="4" w:space="0" w:color="auto"/>
              <w:bottom w:val="single" w:sz="4" w:space="0" w:color="auto"/>
              <w:right w:val="single" w:sz="4" w:space="0" w:color="auto"/>
            </w:tcBorders>
            <w:hideMark/>
          </w:tcPr>
          <w:p w14:paraId="1117C6B5"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1187" w:type="dxa"/>
            <w:tcBorders>
              <w:top w:val="single" w:sz="4" w:space="0" w:color="auto"/>
              <w:left w:val="single" w:sz="4" w:space="0" w:color="auto"/>
              <w:bottom w:val="single" w:sz="4" w:space="0" w:color="auto"/>
              <w:right w:val="single" w:sz="4" w:space="0" w:color="auto"/>
            </w:tcBorders>
            <w:hideMark/>
          </w:tcPr>
          <w:p w14:paraId="582EB5F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128" w:type="dxa"/>
            <w:tcBorders>
              <w:top w:val="single" w:sz="4" w:space="0" w:color="auto"/>
              <w:left w:val="single" w:sz="4" w:space="0" w:color="auto"/>
              <w:bottom w:val="single" w:sz="4" w:space="0" w:color="auto"/>
              <w:right w:val="single" w:sz="4" w:space="0" w:color="auto"/>
            </w:tcBorders>
            <w:hideMark/>
          </w:tcPr>
          <w:p w14:paraId="13089982"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51" w:type="dxa"/>
            <w:tcBorders>
              <w:top w:val="single" w:sz="4" w:space="0" w:color="auto"/>
              <w:left w:val="single" w:sz="4" w:space="0" w:color="auto"/>
              <w:bottom w:val="single" w:sz="4" w:space="0" w:color="auto"/>
              <w:right w:val="single" w:sz="4" w:space="0" w:color="auto"/>
            </w:tcBorders>
            <w:hideMark/>
          </w:tcPr>
          <w:p w14:paraId="4BF5C799"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351" w:type="dxa"/>
            <w:tcBorders>
              <w:top w:val="single" w:sz="4" w:space="0" w:color="auto"/>
              <w:left w:val="single" w:sz="4" w:space="0" w:color="auto"/>
              <w:bottom w:val="single" w:sz="4" w:space="0" w:color="auto"/>
              <w:right w:val="single" w:sz="4" w:space="0" w:color="auto"/>
            </w:tcBorders>
            <w:hideMark/>
          </w:tcPr>
          <w:p w14:paraId="2EF71B5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1842" w:type="dxa"/>
            <w:tcBorders>
              <w:top w:val="single" w:sz="4" w:space="0" w:color="auto"/>
              <w:left w:val="single" w:sz="4" w:space="0" w:color="auto"/>
              <w:bottom w:val="single" w:sz="4" w:space="0" w:color="auto"/>
              <w:right w:val="single" w:sz="4" w:space="0" w:color="auto"/>
            </w:tcBorders>
            <w:hideMark/>
          </w:tcPr>
          <w:p w14:paraId="58E09B84"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1417" w:type="dxa"/>
            <w:tcBorders>
              <w:top w:val="single" w:sz="4" w:space="0" w:color="auto"/>
              <w:left w:val="single" w:sz="4" w:space="0" w:color="auto"/>
              <w:bottom w:val="single" w:sz="4" w:space="0" w:color="auto"/>
              <w:right w:val="single" w:sz="4" w:space="0" w:color="auto"/>
            </w:tcBorders>
            <w:hideMark/>
          </w:tcPr>
          <w:p w14:paraId="3BBAF8A9"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1199" w:type="dxa"/>
            <w:tcBorders>
              <w:top w:val="single" w:sz="4" w:space="0" w:color="auto"/>
              <w:left w:val="single" w:sz="4" w:space="0" w:color="auto"/>
              <w:bottom w:val="single" w:sz="4" w:space="0" w:color="auto"/>
              <w:right w:val="single" w:sz="4" w:space="0" w:color="auto"/>
            </w:tcBorders>
            <w:hideMark/>
          </w:tcPr>
          <w:p w14:paraId="0EE23FD8"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A0219A" w:rsidRPr="00E21920" w14:paraId="38589C01"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hideMark/>
          </w:tcPr>
          <w:p w14:paraId="62906CDB"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w:t>
            </w:r>
          </w:p>
        </w:tc>
        <w:tc>
          <w:tcPr>
            <w:tcW w:w="1187" w:type="dxa"/>
            <w:tcBorders>
              <w:top w:val="single" w:sz="4" w:space="0" w:color="auto"/>
              <w:left w:val="single" w:sz="4" w:space="0" w:color="auto"/>
              <w:bottom w:val="single" w:sz="4" w:space="0" w:color="auto"/>
              <w:right w:val="single" w:sz="4" w:space="0" w:color="auto"/>
            </w:tcBorders>
            <w:hideMark/>
          </w:tcPr>
          <w:p w14:paraId="59ACE72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hideMark/>
          </w:tcPr>
          <w:p w14:paraId="592D661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3DB34C4A"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PLRO149</w:t>
            </w:r>
          </w:p>
        </w:tc>
        <w:tc>
          <w:tcPr>
            <w:tcW w:w="1351" w:type="dxa"/>
            <w:tcBorders>
              <w:top w:val="single" w:sz="4" w:space="0" w:color="auto"/>
              <w:left w:val="single" w:sz="4" w:space="0" w:color="auto"/>
              <w:bottom w:val="single" w:sz="4" w:space="0" w:color="auto"/>
              <w:right w:val="single" w:sz="4" w:space="0" w:color="auto"/>
            </w:tcBorders>
            <w:hideMark/>
          </w:tcPr>
          <w:p w14:paraId="22827FF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Średnioroczna liczba etatów finansowanych z PT</w:t>
            </w:r>
          </w:p>
        </w:tc>
        <w:tc>
          <w:tcPr>
            <w:tcW w:w="1842" w:type="dxa"/>
            <w:tcBorders>
              <w:top w:val="single" w:sz="4" w:space="0" w:color="auto"/>
              <w:left w:val="single" w:sz="4" w:space="0" w:color="auto"/>
              <w:bottom w:val="single" w:sz="4" w:space="0" w:color="auto"/>
              <w:right w:val="single" w:sz="4" w:space="0" w:color="auto"/>
            </w:tcBorders>
            <w:hideMark/>
          </w:tcPr>
          <w:p w14:paraId="0374BCDE"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307E4DB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hideMark/>
          </w:tcPr>
          <w:p w14:paraId="787840B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310</w:t>
            </w:r>
          </w:p>
        </w:tc>
      </w:tr>
      <w:tr w:rsidR="00A0219A" w:rsidRPr="00E21920" w14:paraId="2538EA97"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hideMark/>
          </w:tcPr>
          <w:p w14:paraId="3A65AA41"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8</w:t>
            </w:r>
          </w:p>
        </w:tc>
        <w:tc>
          <w:tcPr>
            <w:tcW w:w="1187" w:type="dxa"/>
            <w:tcBorders>
              <w:top w:val="single" w:sz="4" w:space="0" w:color="auto"/>
              <w:left w:val="single" w:sz="4" w:space="0" w:color="auto"/>
              <w:bottom w:val="single" w:sz="4" w:space="0" w:color="auto"/>
              <w:right w:val="single" w:sz="4" w:space="0" w:color="auto"/>
            </w:tcBorders>
            <w:hideMark/>
          </w:tcPr>
          <w:p w14:paraId="69415BE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hideMark/>
          </w:tcPr>
          <w:p w14:paraId="0B70648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71CE135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PLRO150</w:t>
            </w:r>
          </w:p>
        </w:tc>
        <w:tc>
          <w:tcPr>
            <w:tcW w:w="1351" w:type="dxa"/>
            <w:tcBorders>
              <w:top w:val="single" w:sz="4" w:space="0" w:color="auto"/>
              <w:left w:val="single" w:sz="4" w:space="0" w:color="auto"/>
              <w:bottom w:val="single" w:sz="4" w:space="0" w:color="auto"/>
              <w:right w:val="single" w:sz="4" w:space="0" w:color="auto"/>
            </w:tcBorders>
            <w:hideMark/>
          </w:tcPr>
          <w:p w14:paraId="09C8F190"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uczestników form szkoleniowych dla instytucji</w:t>
            </w:r>
          </w:p>
        </w:tc>
        <w:tc>
          <w:tcPr>
            <w:tcW w:w="1842" w:type="dxa"/>
            <w:tcBorders>
              <w:top w:val="single" w:sz="4" w:space="0" w:color="auto"/>
              <w:left w:val="single" w:sz="4" w:space="0" w:color="auto"/>
              <w:bottom w:val="single" w:sz="4" w:space="0" w:color="auto"/>
              <w:right w:val="single" w:sz="4" w:space="0" w:color="auto"/>
            </w:tcBorders>
            <w:hideMark/>
          </w:tcPr>
          <w:p w14:paraId="7CE7C5A6"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1417" w:type="dxa"/>
            <w:tcBorders>
              <w:top w:val="single" w:sz="4" w:space="0" w:color="auto"/>
              <w:left w:val="single" w:sz="4" w:space="0" w:color="auto"/>
              <w:bottom w:val="single" w:sz="4" w:space="0" w:color="auto"/>
              <w:right w:val="single" w:sz="4" w:space="0" w:color="auto"/>
            </w:tcBorders>
            <w:hideMark/>
          </w:tcPr>
          <w:p w14:paraId="6296752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hideMark/>
          </w:tcPr>
          <w:p w14:paraId="411A3390"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620</w:t>
            </w:r>
          </w:p>
        </w:tc>
      </w:tr>
      <w:tr w:rsidR="00A0219A" w:rsidRPr="00E21920" w14:paraId="015A91D7"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hideMark/>
          </w:tcPr>
          <w:p w14:paraId="138C5D14"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w:t>
            </w:r>
          </w:p>
        </w:tc>
        <w:tc>
          <w:tcPr>
            <w:tcW w:w="1187" w:type="dxa"/>
            <w:tcBorders>
              <w:top w:val="single" w:sz="4" w:space="0" w:color="auto"/>
              <w:left w:val="single" w:sz="4" w:space="0" w:color="auto"/>
              <w:bottom w:val="single" w:sz="4" w:space="0" w:color="auto"/>
              <w:right w:val="single" w:sz="4" w:space="0" w:color="auto"/>
            </w:tcBorders>
            <w:hideMark/>
          </w:tcPr>
          <w:p w14:paraId="0ADB80EA"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hideMark/>
          </w:tcPr>
          <w:p w14:paraId="21ED50C6"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28408583"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PLRO151</w:t>
            </w:r>
          </w:p>
        </w:tc>
        <w:tc>
          <w:tcPr>
            <w:tcW w:w="1351" w:type="dxa"/>
            <w:tcBorders>
              <w:top w:val="single" w:sz="4" w:space="0" w:color="auto"/>
              <w:left w:val="single" w:sz="4" w:space="0" w:color="auto"/>
              <w:bottom w:val="single" w:sz="4" w:space="0" w:color="auto"/>
              <w:right w:val="single" w:sz="4" w:space="0" w:color="auto"/>
            </w:tcBorders>
            <w:hideMark/>
          </w:tcPr>
          <w:p w14:paraId="4E4EB44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przeprowadzonych ewaluacji</w:t>
            </w:r>
          </w:p>
        </w:tc>
        <w:tc>
          <w:tcPr>
            <w:tcW w:w="1842" w:type="dxa"/>
            <w:tcBorders>
              <w:top w:val="single" w:sz="4" w:space="0" w:color="auto"/>
              <w:left w:val="single" w:sz="4" w:space="0" w:color="auto"/>
              <w:bottom w:val="single" w:sz="4" w:space="0" w:color="auto"/>
              <w:right w:val="single" w:sz="4" w:space="0" w:color="auto"/>
            </w:tcBorders>
            <w:hideMark/>
          </w:tcPr>
          <w:p w14:paraId="3C67D34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76211472"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hideMark/>
          </w:tcPr>
          <w:p w14:paraId="6E1A4875" w14:textId="228B2DBE" w:rsidR="00A0219A" w:rsidRPr="00E21920" w:rsidRDefault="0053182D" w:rsidP="00E21920">
            <w:pPr>
              <w:spacing w:before="60" w:after="60" w:line="276" w:lineRule="auto"/>
              <w:rPr>
                <w:rFonts w:ascii="Calibri" w:eastAsia="Calibri" w:hAnsi="Calibri" w:cs="Calibri"/>
                <w:sz w:val="18"/>
                <w:szCs w:val="18"/>
              </w:rPr>
            </w:pPr>
            <w:r>
              <w:rPr>
                <w:rFonts w:ascii="Calibri" w:eastAsia="Calibri" w:hAnsi="Calibri" w:cs="Calibri"/>
                <w:sz w:val="18"/>
                <w:szCs w:val="18"/>
              </w:rPr>
              <w:t>4</w:t>
            </w:r>
          </w:p>
        </w:tc>
      </w:tr>
      <w:tr w:rsidR="00A0219A" w:rsidRPr="00E21920" w14:paraId="73E99059"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tcPr>
          <w:p w14:paraId="0A9996C9"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w:t>
            </w:r>
          </w:p>
        </w:tc>
        <w:tc>
          <w:tcPr>
            <w:tcW w:w="1187" w:type="dxa"/>
            <w:tcBorders>
              <w:top w:val="single" w:sz="4" w:space="0" w:color="auto"/>
              <w:left w:val="single" w:sz="4" w:space="0" w:color="auto"/>
              <w:bottom w:val="single" w:sz="4" w:space="0" w:color="auto"/>
              <w:right w:val="single" w:sz="4" w:space="0" w:color="auto"/>
            </w:tcBorders>
          </w:tcPr>
          <w:p w14:paraId="413A60E8"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tcPr>
          <w:p w14:paraId="77A478F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Słabej rozwinięty</w:t>
            </w:r>
          </w:p>
        </w:tc>
        <w:tc>
          <w:tcPr>
            <w:tcW w:w="1351" w:type="dxa"/>
            <w:tcBorders>
              <w:top w:val="single" w:sz="4" w:space="0" w:color="auto"/>
              <w:left w:val="single" w:sz="4" w:space="0" w:color="auto"/>
              <w:bottom w:val="single" w:sz="4" w:space="0" w:color="auto"/>
              <w:right w:val="single" w:sz="4" w:space="0" w:color="auto"/>
            </w:tcBorders>
          </w:tcPr>
          <w:p w14:paraId="7BC255D4"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PLRO158</w:t>
            </w:r>
          </w:p>
        </w:tc>
        <w:tc>
          <w:tcPr>
            <w:tcW w:w="1351" w:type="dxa"/>
            <w:tcBorders>
              <w:top w:val="single" w:sz="4" w:space="0" w:color="auto"/>
              <w:left w:val="single" w:sz="4" w:space="0" w:color="auto"/>
              <w:bottom w:val="single" w:sz="4" w:space="0" w:color="auto"/>
              <w:right w:val="single" w:sz="4" w:space="0" w:color="auto"/>
            </w:tcBorders>
          </w:tcPr>
          <w:p w14:paraId="696390A3"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działań informacyjno-promocyjnych o szerokim zasięgu</w:t>
            </w:r>
          </w:p>
        </w:tc>
        <w:tc>
          <w:tcPr>
            <w:tcW w:w="1842" w:type="dxa"/>
            <w:tcBorders>
              <w:top w:val="single" w:sz="4" w:space="0" w:color="auto"/>
              <w:left w:val="single" w:sz="4" w:space="0" w:color="auto"/>
              <w:bottom w:val="single" w:sz="4" w:space="0" w:color="auto"/>
              <w:right w:val="single" w:sz="4" w:space="0" w:color="auto"/>
            </w:tcBorders>
          </w:tcPr>
          <w:p w14:paraId="2BB0A95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tcPr>
          <w:p w14:paraId="335D2634"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tcPr>
          <w:p w14:paraId="178F6A31"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w:t>
            </w:r>
          </w:p>
        </w:tc>
      </w:tr>
    </w:tbl>
    <w:p w14:paraId="62538929" w14:textId="77777777" w:rsidR="004F2EAC" w:rsidRDefault="004F2EAC" w:rsidP="00A0219A">
      <w:pPr>
        <w:spacing w:before="60" w:after="60" w:line="276" w:lineRule="auto"/>
        <w:rPr>
          <w:rFonts w:ascii="Calibri" w:eastAsia="Calibri" w:hAnsi="Calibri" w:cs="Calibri"/>
          <w:b/>
        </w:rPr>
      </w:pPr>
    </w:p>
    <w:p w14:paraId="39C1DA36" w14:textId="77777777" w:rsidR="00A0219A" w:rsidRPr="00E21920" w:rsidRDefault="00A0219A" w:rsidP="00A0219A">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5CDD2E2B" w14:textId="77777777" w:rsidR="00A0219A" w:rsidRPr="00E21920" w:rsidRDefault="00A0219A" w:rsidP="00A0219A">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13"/>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52A0A480" w14:textId="77777777" w:rsidTr="004A1776">
        <w:tc>
          <w:tcPr>
            <w:tcW w:w="1480" w:type="dxa"/>
          </w:tcPr>
          <w:p w14:paraId="2C411EA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942EB1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774221E1"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3F1AA1F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7BC5141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1453BA" w:rsidRPr="00E21920" w14:paraId="57060CF2" w14:textId="77777777" w:rsidTr="006C1DBF">
        <w:tc>
          <w:tcPr>
            <w:tcW w:w="1480" w:type="dxa"/>
          </w:tcPr>
          <w:p w14:paraId="77D39CEF"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0C38863F"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6F82D774"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099082AB"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179</w:t>
            </w:r>
          </w:p>
        </w:tc>
        <w:tc>
          <w:tcPr>
            <w:tcW w:w="1616" w:type="dxa"/>
            <w:vAlign w:val="center"/>
          </w:tcPr>
          <w:p w14:paraId="07F1819D" w14:textId="77777777" w:rsidR="001453BA" w:rsidRPr="002C6B4F" w:rsidRDefault="001453BA" w:rsidP="001453BA">
            <w:pPr>
              <w:contextualSpacing/>
              <w:rPr>
                <w:rFonts w:eastAsia="Calibri" w:cs="Calibri"/>
                <w:sz w:val="18"/>
                <w:szCs w:val="18"/>
              </w:rPr>
            </w:pPr>
            <w:r w:rsidRPr="002C6B4F">
              <w:rPr>
                <w:rFonts w:cs="Calibri Light"/>
                <w:color w:val="000000"/>
                <w:sz w:val="18"/>
                <w:szCs w:val="18"/>
              </w:rPr>
              <w:t>250 000</w:t>
            </w:r>
          </w:p>
        </w:tc>
      </w:tr>
      <w:tr w:rsidR="001453BA" w:rsidRPr="00E21920" w14:paraId="6F2CAE13" w14:textId="77777777" w:rsidTr="006C1DBF">
        <w:tc>
          <w:tcPr>
            <w:tcW w:w="1480" w:type="dxa"/>
          </w:tcPr>
          <w:p w14:paraId="1E2B8080"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05ED6726"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7F9ADC91"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730C969E"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180</w:t>
            </w:r>
          </w:p>
        </w:tc>
        <w:tc>
          <w:tcPr>
            <w:tcW w:w="1616" w:type="dxa"/>
            <w:vAlign w:val="center"/>
          </w:tcPr>
          <w:p w14:paraId="44FB13A0" w14:textId="77777777" w:rsidR="001453BA" w:rsidRPr="002C6B4F" w:rsidRDefault="001453BA" w:rsidP="001453BA">
            <w:pPr>
              <w:contextualSpacing/>
              <w:rPr>
                <w:rFonts w:eastAsia="Calibri" w:cs="Calibri"/>
                <w:sz w:val="18"/>
                <w:szCs w:val="18"/>
              </w:rPr>
            </w:pPr>
            <w:r w:rsidRPr="002C6B4F">
              <w:rPr>
                <w:rFonts w:cs="Calibri Light"/>
                <w:color w:val="000000"/>
                <w:sz w:val="18"/>
                <w:szCs w:val="18"/>
              </w:rPr>
              <w:t>19 192 511</w:t>
            </w:r>
          </w:p>
        </w:tc>
      </w:tr>
      <w:tr w:rsidR="001453BA" w:rsidRPr="00E21920" w14:paraId="30BD8E8A" w14:textId="77777777" w:rsidTr="006C1DBF">
        <w:tc>
          <w:tcPr>
            <w:tcW w:w="1480" w:type="dxa"/>
          </w:tcPr>
          <w:p w14:paraId="201EFDA6"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5FF58EC3"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6A72B74A"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4DEE73AA" w14:textId="77777777" w:rsidR="001453BA" w:rsidRPr="00E21920" w:rsidRDefault="001453BA" w:rsidP="001453BA">
            <w:pPr>
              <w:contextualSpacing/>
              <w:rPr>
                <w:rFonts w:ascii="Calibri" w:eastAsia="Calibri" w:hAnsi="Calibri" w:cs="Calibri"/>
                <w:sz w:val="18"/>
                <w:szCs w:val="18"/>
              </w:rPr>
            </w:pPr>
            <w:r w:rsidRPr="00E21920">
              <w:rPr>
                <w:rFonts w:ascii="Calibri" w:eastAsia="Calibri" w:hAnsi="Calibri" w:cs="Calibri"/>
                <w:sz w:val="18"/>
                <w:szCs w:val="18"/>
              </w:rPr>
              <w:t>181</w:t>
            </w:r>
          </w:p>
        </w:tc>
        <w:tc>
          <w:tcPr>
            <w:tcW w:w="1616" w:type="dxa"/>
            <w:vAlign w:val="center"/>
          </w:tcPr>
          <w:p w14:paraId="4FD81C2B" w14:textId="77777777" w:rsidR="001453BA" w:rsidRPr="002C6B4F" w:rsidRDefault="001453BA" w:rsidP="001453BA">
            <w:pPr>
              <w:contextualSpacing/>
              <w:rPr>
                <w:rFonts w:eastAsia="Calibri" w:cs="Calibri"/>
                <w:sz w:val="18"/>
                <w:szCs w:val="18"/>
              </w:rPr>
            </w:pPr>
            <w:r w:rsidRPr="002C6B4F">
              <w:rPr>
                <w:rFonts w:cs="Calibri Light"/>
                <w:color w:val="000000"/>
                <w:sz w:val="18"/>
                <w:szCs w:val="18"/>
              </w:rPr>
              <w:t>140 000</w:t>
            </w:r>
          </w:p>
        </w:tc>
      </w:tr>
      <w:tr w:rsidR="00A0219A" w:rsidRPr="00E21920" w14:paraId="0FF5128C" w14:textId="77777777" w:rsidTr="004A1776">
        <w:tc>
          <w:tcPr>
            <w:tcW w:w="1480" w:type="dxa"/>
          </w:tcPr>
          <w:p w14:paraId="731213B4"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178ADCD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45473F6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59594D8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182</w:t>
            </w:r>
          </w:p>
        </w:tc>
        <w:tc>
          <w:tcPr>
            <w:tcW w:w="1616" w:type="dxa"/>
          </w:tcPr>
          <w:p w14:paraId="52011E52" w14:textId="77777777" w:rsidR="00A0219A" w:rsidRPr="002C6B4F" w:rsidRDefault="00A0219A" w:rsidP="00E21920">
            <w:pPr>
              <w:contextualSpacing/>
              <w:rPr>
                <w:rFonts w:eastAsia="Calibri" w:cs="Calibri"/>
                <w:sz w:val="18"/>
                <w:szCs w:val="18"/>
              </w:rPr>
            </w:pPr>
            <w:r w:rsidRPr="002C6B4F">
              <w:rPr>
                <w:rFonts w:eastAsia="Calibri" w:cs="Calibri"/>
                <w:sz w:val="18"/>
                <w:szCs w:val="18"/>
              </w:rPr>
              <w:t>574 201</w:t>
            </w:r>
          </w:p>
        </w:tc>
      </w:tr>
    </w:tbl>
    <w:p w14:paraId="47D547C5" w14:textId="77777777" w:rsidR="00DF3D40" w:rsidRDefault="00DF3D40" w:rsidP="00A0219A">
      <w:pPr>
        <w:spacing w:before="120" w:after="120"/>
        <w:contextualSpacing/>
        <w:rPr>
          <w:rFonts w:ascii="Calibri" w:eastAsia="Calibri" w:hAnsi="Calibri" w:cs="Calibri"/>
        </w:rPr>
      </w:pPr>
    </w:p>
    <w:p w14:paraId="5C2F3246" w14:textId="77777777" w:rsidR="00A0219A" w:rsidRPr="00E21920" w:rsidRDefault="00A0219A" w:rsidP="00A0219A">
      <w:pPr>
        <w:spacing w:before="120" w:after="120"/>
        <w:contextualSpacing/>
        <w:rPr>
          <w:rFonts w:ascii="Calibri" w:eastAsia="Calibri" w:hAnsi="Calibri" w:cs="Calibri"/>
        </w:rPr>
      </w:pPr>
      <w:r w:rsidRPr="00E21920">
        <w:rPr>
          <w:rFonts w:ascii="Calibri" w:eastAsia="Calibri" w:hAnsi="Calibri" w:cs="Calibri"/>
        </w:rPr>
        <w:t>Tabela 2: Wymiar 6 – uzupełniające obszary tematyczne EFS +</w:t>
      </w:r>
    </w:p>
    <w:tbl>
      <w:tblPr>
        <w:tblStyle w:val="Tabela-Siatka13"/>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50B3E683" w14:textId="77777777" w:rsidTr="00E21920">
        <w:trPr>
          <w:tblHeader/>
        </w:trPr>
        <w:tc>
          <w:tcPr>
            <w:tcW w:w="1480" w:type="dxa"/>
          </w:tcPr>
          <w:p w14:paraId="19A87BE0"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FA50F0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2A3F34E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55DE1B6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44CEE855"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08623827" w14:textId="77777777" w:rsidTr="00E21920">
        <w:tc>
          <w:tcPr>
            <w:tcW w:w="1480" w:type="dxa"/>
          </w:tcPr>
          <w:p w14:paraId="209EFD11"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0E5F47F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7858EA4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0620A94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09</w:t>
            </w:r>
          </w:p>
        </w:tc>
        <w:tc>
          <w:tcPr>
            <w:tcW w:w="1616" w:type="dxa"/>
          </w:tcPr>
          <w:p w14:paraId="2E0B73B2"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20 156 712</w:t>
            </w:r>
          </w:p>
        </w:tc>
      </w:tr>
    </w:tbl>
    <w:p w14:paraId="3B10E465" w14:textId="77777777" w:rsidR="00DF3D40" w:rsidRDefault="00DF3D40" w:rsidP="00A0219A">
      <w:pPr>
        <w:spacing w:before="120" w:after="120"/>
        <w:contextualSpacing/>
        <w:rPr>
          <w:rFonts w:ascii="Calibri" w:eastAsia="Calibri" w:hAnsi="Calibri" w:cs="Calibri"/>
        </w:rPr>
      </w:pPr>
    </w:p>
    <w:p w14:paraId="1216C153" w14:textId="77777777" w:rsidR="00A0219A" w:rsidRPr="00E21920" w:rsidRDefault="00A0219A" w:rsidP="00A0219A">
      <w:pPr>
        <w:spacing w:before="120" w:after="120"/>
        <w:contextualSpacing/>
        <w:rPr>
          <w:rFonts w:ascii="Calibri" w:eastAsia="Calibri" w:hAnsi="Calibri" w:cs="Calibri"/>
        </w:rPr>
      </w:pPr>
      <w:r w:rsidRPr="00E21920">
        <w:rPr>
          <w:rFonts w:ascii="Calibri" w:eastAsia="Calibri" w:hAnsi="Calibri" w:cs="Calibri"/>
        </w:rPr>
        <w:t>Tabela 3: Wymiar 7 – „Równouprawnienie płci” w ramach EFS+, EFRR, Funduszu Spójności i FST</w:t>
      </w:r>
    </w:p>
    <w:tbl>
      <w:tblPr>
        <w:tblStyle w:val="Tabela-Siatka13"/>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16AF862D" w14:textId="77777777" w:rsidTr="00E21920">
        <w:trPr>
          <w:tblHeader/>
        </w:trPr>
        <w:tc>
          <w:tcPr>
            <w:tcW w:w="1480" w:type="dxa"/>
          </w:tcPr>
          <w:p w14:paraId="0E033D56"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D54B7D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261DF51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66507DD2"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38F7D4E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2F9213A9" w14:textId="77777777" w:rsidTr="00E21920">
        <w:tc>
          <w:tcPr>
            <w:tcW w:w="1480" w:type="dxa"/>
          </w:tcPr>
          <w:p w14:paraId="66BB212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33F470F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439FC293"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62F8565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02</w:t>
            </w:r>
          </w:p>
        </w:tc>
        <w:tc>
          <w:tcPr>
            <w:tcW w:w="1616" w:type="dxa"/>
          </w:tcPr>
          <w:p w14:paraId="6C16539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20 156 712</w:t>
            </w:r>
          </w:p>
        </w:tc>
      </w:tr>
    </w:tbl>
    <w:p w14:paraId="120916A2" w14:textId="77777777" w:rsidR="00A0219A" w:rsidRPr="00E21920" w:rsidRDefault="00A0219A" w:rsidP="00A0219A">
      <w:pPr>
        <w:spacing w:before="60" w:after="60" w:line="276" w:lineRule="auto"/>
        <w:rPr>
          <w:rFonts w:ascii="Calibri" w:eastAsia="Calibri" w:hAnsi="Calibri" w:cs="Calibri"/>
        </w:rPr>
      </w:pPr>
    </w:p>
    <w:p w14:paraId="01B60F56" w14:textId="77777777" w:rsidR="004F2EAC" w:rsidRDefault="004F2EAC">
      <w:pPr>
        <w:rPr>
          <w:rFonts w:ascii="Calibri" w:eastAsia="Times New Roman" w:hAnsi="Calibri" w:cs="Calibri"/>
          <w:b/>
        </w:rPr>
      </w:pPr>
      <w:r>
        <w:rPr>
          <w:rFonts w:ascii="Calibri" w:eastAsia="Times New Roman" w:hAnsi="Calibri" w:cs="Calibri"/>
          <w:b/>
        </w:rPr>
        <w:br w:type="page"/>
      </w:r>
    </w:p>
    <w:p w14:paraId="4076F87C" w14:textId="77777777" w:rsidR="00A0219A" w:rsidRPr="00E21920" w:rsidRDefault="00A0219A" w:rsidP="00A0219A">
      <w:pPr>
        <w:keepNext/>
        <w:keepLines/>
        <w:spacing w:before="40" w:after="0"/>
        <w:outlineLvl w:val="2"/>
        <w:rPr>
          <w:rFonts w:ascii="Calibri" w:eastAsia="Times New Roman" w:hAnsi="Calibri" w:cs="Calibri"/>
          <w:b/>
        </w:rPr>
      </w:pPr>
      <w:bookmarkStart w:id="152" w:name="_Toc212018172"/>
      <w:r w:rsidRPr="00E21920">
        <w:rPr>
          <w:rFonts w:ascii="Calibri" w:eastAsia="Times New Roman" w:hAnsi="Calibri" w:cs="Calibri"/>
          <w:b/>
        </w:rPr>
        <w:lastRenderedPageBreak/>
        <w:t>9. Priorytet pomocy technicznej – EFRR</w:t>
      </w:r>
      <w:bookmarkEnd w:id="152"/>
      <w:r w:rsidRPr="00E21920">
        <w:rPr>
          <w:rFonts w:ascii="Calibri" w:eastAsia="Times New Roman" w:hAnsi="Calibri" w:cs="Calibri"/>
          <w:b/>
        </w:rPr>
        <w:t xml:space="preserve"> </w:t>
      </w:r>
    </w:p>
    <w:p w14:paraId="2F278744" w14:textId="77777777" w:rsidR="00A0219A" w:rsidRPr="00E21920" w:rsidRDefault="00A0219A" w:rsidP="00A0219A">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1A7CFA7F"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Celem pomocy technicznej jest wspieranie realizacji Programu FEP 2021-2027</w:t>
      </w:r>
      <w:r w:rsidRPr="00E21920">
        <w:rPr>
          <w:rStyle w:val="Odwoanieprzypisudolnego"/>
          <w:rFonts w:ascii="Calibri" w:eastAsia="Calibri" w:hAnsi="Calibri" w:cs="Calibri"/>
          <w:lang w:val="pl"/>
        </w:rPr>
        <w:footnoteReference w:id="4"/>
      </w:r>
      <w:r w:rsidRPr="00E21920">
        <w:rPr>
          <w:rFonts w:ascii="Calibri" w:eastAsia="Calibri" w:hAnsi="Calibri" w:cs="Calibri"/>
          <w:lang w:val="pl"/>
        </w:rPr>
        <w:t>.</w:t>
      </w:r>
    </w:p>
    <w:p w14:paraId="47A295DB" w14:textId="77777777" w:rsidR="00A0219A" w:rsidRPr="00E21920" w:rsidRDefault="00A0219A" w:rsidP="004F2EAC">
      <w:pPr>
        <w:spacing w:before="60" w:after="60" w:line="276" w:lineRule="auto"/>
        <w:rPr>
          <w:rFonts w:ascii="Calibri" w:eastAsia="Calibri" w:hAnsi="Calibri" w:cs="Calibri"/>
          <w:lang w:val="pl"/>
        </w:rPr>
      </w:pPr>
      <w:r w:rsidRPr="00E21920">
        <w:rPr>
          <w:rFonts w:ascii="Calibri" w:eastAsia="Calibri" w:hAnsi="Calibri" w:cs="Calibri"/>
          <w:lang w:val="pl"/>
        </w:rPr>
        <w:t>Cel priorytetu zostanie osiągnięty poprzez, m.in:</w:t>
      </w:r>
    </w:p>
    <w:p w14:paraId="435BC37B"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utrzymanie sprawnego i skutecznego systemu zarządzania, w tym zapewnienie odpowiedniego potencjału administracyjnego instytucji Programu;</w:t>
      </w:r>
    </w:p>
    <w:p w14:paraId="3267261E"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stosowanie przejrzystych procesów i procedur na każdym etapie wdrażania Programu;</w:t>
      </w:r>
    </w:p>
    <w:p w14:paraId="3A2E1DF9"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wspieranie beneficjentów (w tym potencjalnych) w aplikowaniu i realizacji projektów w Programie;</w:t>
      </w:r>
    </w:p>
    <w:p w14:paraId="1640A177"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prowadzenie działań informacyjno-promocyjnych o Programie i zapewnienie widoczności polityki spójności, roli i znaczenia funduszy UE dla regionu;</w:t>
      </w:r>
    </w:p>
    <w:p w14:paraId="487F1B10"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przestrzeganie przez wszystkie strony zaangażowane we wdrażanie Programu postanowień KPP </w:t>
      </w:r>
      <w:r w:rsidR="00891ACD">
        <w:rPr>
          <w:rFonts w:ascii="Calibri" w:eastAsia="Calibri" w:hAnsi="Calibri" w:cs="Calibri"/>
          <w:lang w:val="pl"/>
        </w:rPr>
        <w:t xml:space="preserve">UE </w:t>
      </w:r>
      <w:r w:rsidRPr="00E21920">
        <w:rPr>
          <w:rFonts w:ascii="Calibri" w:eastAsia="Calibri" w:hAnsi="Calibri" w:cs="Calibri"/>
          <w:lang w:val="pl"/>
        </w:rPr>
        <w:t>i prawidłową realizację zasad horyzontalnych.</w:t>
      </w:r>
    </w:p>
    <w:p w14:paraId="4F3DFD91"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Planowane działania obejmą, m.in.:</w:t>
      </w:r>
    </w:p>
    <w:p w14:paraId="18358BD4"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instytucji Programu w zarządzaniu zasobami ludzkimi (ZZL) i wzmocnienie ich potencjału administracyjnego</w:t>
      </w:r>
      <w:r w:rsidRPr="00E21920">
        <w:rPr>
          <w:rStyle w:val="Odwoanieprzypisudolnego"/>
          <w:rFonts w:ascii="Calibri" w:eastAsia="Calibri" w:hAnsi="Calibri" w:cs="Calibri"/>
          <w:bCs/>
          <w:iCs/>
          <w:lang w:val="pl"/>
        </w:rPr>
        <w:footnoteReference w:id="5"/>
      </w:r>
      <w:r w:rsidR="00995805">
        <w:rPr>
          <w:rFonts w:ascii="Calibri" w:eastAsia="Calibri" w:hAnsi="Calibri" w:cs="Calibri"/>
          <w:bCs/>
          <w:iCs/>
          <w:lang w:val="pl"/>
        </w:rPr>
        <w:t>:</w:t>
      </w:r>
    </w:p>
    <w:p w14:paraId="594209EC"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opracowanie i wdrożenie kompleksowej strategii ZZL, która m.in.: precyzyjnie określi obowiązki instytucjonalne; zapewni wykwalifikowaną kadrę kierowniczą; utrzymanie/rekrutacja wykwalifikowanego </w:t>
      </w:r>
      <w:r w:rsidRPr="00E21920">
        <w:rPr>
          <w:rFonts w:ascii="Calibri" w:eastAsia="Calibri" w:hAnsi="Calibri" w:cs="Calibri"/>
          <w:bCs/>
          <w:lang w:val="pl"/>
        </w:rPr>
        <w:t>personelu</w:t>
      </w:r>
      <w:r w:rsidRPr="00E21920">
        <w:rPr>
          <w:rFonts w:ascii="Calibri" w:eastAsia="Calibri" w:hAnsi="Calibri" w:cs="Calibri"/>
          <w:lang w:val="pl"/>
        </w:rPr>
        <w:t xml:space="preserve"> IZ i IP, w tym m.in: finansowanie wynagrodzeń; szkolenia i podnoszenie kompetencji pracowników;</w:t>
      </w:r>
    </w:p>
    <w:p w14:paraId="55838EA1"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przygotowanie i utrzymanie stosownego </w:t>
      </w:r>
      <w:r w:rsidRPr="00E21920">
        <w:rPr>
          <w:rFonts w:ascii="Calibri" w:eastAsia="Calibri" w:hAnsi="Calibri" w:cs="Calibri"/>
          <w:bCs/>
          <w:lang w:val="pl"/>
        </w:rPr>
        <w:t>wsparcia organizacyjnego</w:t>
      </w:r>
      <w:r w:rsidRPr="00E21920">
        <w:rPr>
          <w:rFonts w:ascii="Calibri" w:eastAsia="Calibri" w:hAnsi="Calibri" w:cs="Calibri"/>
          <w:lang w:val="pl"/>
        </w:rPr>
        <w:t xml:space="preserve"> dla IZ i IP, w tym: zabezpieczenie powierzchni biurowych i kosztów eksploatacji, doposażanie stanowisk pracy, zapewnienie efektywnego uczestnictwa w lokalnym/centralnym systemie IT;</w:t>
      </w:r>
    </w:p>
    <w:p w14:paraId="3303A5E8"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zapewnienie środków na wykonywanie podstawowych obowiązków IZ i IP, tj. przygotowanie, programowanie, organizację naboru, ocenę i wybór projektów, weryfikację płatności, monitoring, certyfikację, audyt i kontrolę Programu, rozpatrywanie skarg i odwołań;</w:t>
      </w:r>
    </w:p>
    <w:p w14:paraId="2E0092F1"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lang w:val="pl"/>
        </w:rPr>
        <w:t xml:space="preserve"> wsparcie IZ przy </w:t>
      </w:r>
      <w:r w:rsidRPr="00E21920">
        <w:rPr>
          <w:rFonts w:ascii="Calibri" w:eastAsia="Calibri" w:hAnsi="Calibri" w:cs="Calibri"/>
        </w:rPr>
        <w:t>realizacji badań i analiz społeczno-gospodarczych w obszarach Polityki Spójności, wdrażania i zarządzania FEP w tym: wsparcie eksperckie w procesie przygotowawczym wybranych przedsięwzięć, w szczególności przedsięwzięć o znaczeniu strategicznym;</w:t>
      </w:r>
    </w:p>
    <w:p w14:paraId="67120356"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zmniejszenie obciążeń administracyjnych i poprawa jakości świadczonych usług.</w:t>
      </w:r>
    </w:p>
    <w:p w14:paraId="3916E7A3"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bCs/>
          <w:iCs/>
          <w:lang w:val="pl"/>
        </w:rPr>
        <w:t>Wsparcie skutecznych procedur i procesów we wdrażaniu Programu</w:t>
      </w:r>
      <w:r w:rsidR="00995805">
        <w:rPr>
          <w:bCs/>
          <w:iCs/>
          <w:lang w:val="pl"/>
        </w:rPr>
        <w:t>:</w:t>
      </w:r>
    </w:p>
    <w:p w14:paraId="3EC1398C"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lastRenderedPageBreak/>
        <w:t>stosowanie przejrzystego procesu zarządzania finansowego i kontroli,</w:t>
      </w:r>
      <w:r w:rsidRPr="00E21920">
        <w:rPr>
          <w:rFonts w:ascii="Calibri" w:eastAsia="Calibri" w:hAnsi="Calibri" w:cs="Calibri"/>
          <w:b/>
          <w:bCs/>
          <w:lang w:val="pl"/>
        </w:rPr>
        <w:t xml:space="preserve"> </w:t>
      </w:r>
      <w:r w:rsidRPr="00E21920">
        <w:rPr>
          <w:rFonts w:ascii="Calibri" w:eastAsia="Calibri" w:hAnsi="Calibri" w:cs="Calibri"/>
          <w:lang w:val="pl"/>
        </w:rPr>
        <w:t>m.in.: w realizacji budżetu Programu (w tym ukończenie zadań związanych z zamknięciem perspektywy 2014-2020 oraz przygotowanie okresu programowania po 2027 r.);</w:t>
      </w:r>
    </w:p>
    <w:p w14:paraId="15C987D4"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bCs/>
          <w:lang w:val="pl"/>
        </w:rPr>
        <w:t>stosowanie przejrzystych i konkurencyjnych procesów zamówień publicznych z odpowiednimi systemami kontroli wewnętrznej m.in.</w:t>
      </w:r>
      <w:r w:rsidRPr="00E21920">
        <w:rPr>
          <w:rFonts w:ascii="Calibri" w:eastAsia="Calibri" w:hAnsi="Calibri" w:cs="Calibri"/>
          <w:b/>
          <w:bCs/>
          <w:lang w:val="pl"/>
        </w:rPr>
        <w:t xml:space="preserve"> </w:t>
      </w:r>
      <w:r w:rsidRPr="00E21920">
        <w:rPr>
          <w:rFonts w:ascii="Calibri" w:eastAsia="Calibri" w:hAnsi="Calibri" w:cs="Calibri"/>
          <w:lang w:val="pl"/>
        </w:rPr>
        <w:t>promowanie strategicznego wykorzystania zamówień publicznych do wspierania celów polityki spójności; zachęcanie do stosowania większej liczby kryteriów związanych z jakością i kosztami cyklu życia produktu i usług;</w:t>
      </w:r>
    </w:p>
    <w:p w14:paraId="6F6C8CEE"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bCs/>
          <w:lang w:val="pl"/>
        </w:rPr>
        <w:t>zapobieganie, wykrywanie, korygowanie i raportowanie w obszarze nieprawidłowości i nadużyć finansowych oraz korupcji.</w:t>
      </w:r>
      <w:r w:rsidRPr="00E21920">
        <w:rPr>
          <w:rFonts w:ascii="Calibri" w:eastAsia="Calibri" w:hAnsi="Calibri" w:cs="Calibri"/>
          <w:lang w:val="pl"/>
        </w:rPr>
        <w:t xml:space="preserve">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w:t>
      </w:r>
      <w:r w:rsidR="00856DF5">
        <w:rPr>
          <w:rFonts w:ascii="Calibri" w:eastAsia="Calibri" w:hAnsi="Calibri" w:cs="Calibri"/>
          <w:lang w:val="pl"/>
        </w:rPr>
        <w:t xml:space="preserve">. </w:t>
      </w:r>
      <w:r w:rsidRPr="00E21920">
        <w:rPr>
          <w:rFonts w:ascii="Calibri" w:eastAsia="Calibri" w:hAnsi="Calibri" w:cs="Calibri"/>
        </w:rPr>
        <w:t>IZ zapewni następujące działania zapobiegawcze:</w:t>
      </w:r>
    </w:p>
    <w:p w14:paraId="32677A27"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zgłaszanie i aktualizowanie nieprawidłowości w systemie IMS; wzmocnienie procedur kontroli w celu unikania konfliktu interesów,</w:t>
      </w:r>
    </w:p>
    <w:p w14:paraId="46C5EF07"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utworzenie systemu rejestracji i kontroli przy wyborze </w:t>
      </w:r>
      <w:r w:rsidR="00451345">
        <w:rPr>
          <w:rFonts w:ascii="Calibri" w:eastAsia="Calibri" w:hAnsi="Calibri" w:cs="Calibri"/>
          <w:lang w:val="pl"/>
        </w:rPr>
        <w:t xml:space="preserve">projektów </w:t>
      </w:r>
      <w:r w:rsidRPr="00E21920">
        <w:rPr>
          <w:rFonts w:ascii="Calibri" w:eastAsia="Calibri" w:hAnsi="Calibri" w:cs="Calibri"/>
          <w:lang w:val="pl"/>
        </w:rPr>
        <w:t>dla zachowania ścieżki audytu;</w:t>
      </w:r>
    </w:p>
    <w:p w14:paraId="326FB69C"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istnienie mechanizmu oznaczania i wykluczania z dofinansowania osób/podmiotów stanowiących zagrożenie dla interesów UE;</w:t>
      </w:r>
    </w:p>
    <w:p w14:paraId="02BD5B10"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uwzględnianie nowych ryzyk, np. związanych ze zmianą zasad wydatkowania funduszy UE;</w:t>
      </w:r>
    </w:p>
    <w:p w14:paraId="355B26DE"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wykorzystanie dostępnych narzędzi data </w:t>
      </w:r>
      <w:proofErr w:type="spellStart"/>
      <w:r w:rsidRPr="00E21920">
        <w:rPr>
          <w:rFonts w:ascii="Calibri" w:eastAsia="Calibri" w:hAnsi="Calibri" w:cs="Calibri"/>
          <w:lang w:val="pl"/>
        </w:rPr>
        <w:t>mining</w:t>
      </w:r>
      <w:proofErr w:type="spellEnd"/>
      <w:r w:rsidRPr="00E21920">
        <w:rPr>
          <w:rFonts w:ascii="Calibri" w:eastAsia="Calibri" w:hAnsi="Calibri" w:cs="Calibri"/>
          <w:lang w:val="pl"/>
        </w:rPr>
        <w:t>, typu Arachne lub podobnego oraz narzędzi mających na celu wykrywanie podejrzeń nadużyć finansowych, plagiatu;</w:t>
      </w:r>
    </w:p>
    <w:p w14:paraId="04EED305"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zastosowanie paktów na rzecz uczciwości w uzasadnionych przypadkach. Wdrażanie paktów na rzecz uczciwości będzie konsultowane z KM.</w:t>
      </w:r>
    </w:p>
    <w:p w14:paraId="59220C0E"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beneficjentów i potencjalnych beneficjentów Programu</w:t>
      </w:r>
      <w:r w:rsidR="00995805">
        <w:rPr>
          <w:rFonts w:ascii="Calibri" w:eastAsia="Calibri" w:hAnsi="Calibri" w:cs="Calibri"/>
          <w:bCs/>
          <w:iCs/>
          <w:lang w:val="pl"/>
        </w:rPr>
        <w:t>:</w:t>
      </w:r>
      <w:r w:rsidRPr="00E21920">
        <w:rPr>
          <w:rFonts w:ascii="Calibri" w:eastAsia="Calibri" w:hAnsi="Calibri" w:cs="Calibri"/>
          <w:bCs/>
          <w:iCs/>
          <w:lang w:val="pl"/>
        </w:rPr>
        <w:t xml:space="preserve"> </w:t>
      </w:r>
    </w:p>
    <w:p w14:paraId="0A35597E"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lang w:val="pl"/>
        </w:rPr>
        <w:t>rozwój</w:t>
      </w:r>
      <w:r w:rsidRPr="00E21920">
        <w:rPr>
          <w:b/>
          <w:bCs/>
          <w:lang w:val="pl"/>
        </w:rPr>
        <w:t xml:space="preserve"> </w:t>
      </w:r>
      <w:r w:rsidRPr="00E21920">
        <w:rPr>
          <w:lang w:val="pl"/>
        </w:rPr>
        <w:t xml:space="preserve">kompetencji niezbędnych do skutecznego aplikowania o fundusze UE, poprawnego prowadzenia i rozliczania projektów, np. organizowanie szkoleń, </w:t>
      </w:r>
      <w:r w:rsidRPr="00E21920">
        <w:rPr>
          <w:color w:val="000000" w:themeColor="text1"/>
          <w:lang w:val="pl"/>
        </w:rPr>
        <w:t>konsultacji i spotkań informacyjnych</w:t>
      </w:r>
      <w:r w:rsidRPr="00E21920">
        <w:rPr>
          <w:lang w:val="pl"/>
        </w:rPr>
        <w:t>; pomoc w dostosowaniu działań do założeń Europejskiego Zielonego Ładu, w tym zasady DNSH;</w:t>
      </w:r>
    </w:p>
    <w:p w14:paraId="3BB6F989" w14:textId="77777777" w:rsidR="00A0219A" w:rsidRPr="00E21920" w:rsidRDefault="00A0219A" w:rsidP="00917B2D">
      <w:pPr>
        <w:pStyle w:val="Akapitzlist"/>
        <w:numPr>
          <w:ilvl w:val="0"/>
          <w:numId w:val="142"/>
        </w:numPr>
        <w:spacing w:before="60" w:after="60" w:line="276" w:lineRule="auto"/>
        <w:contextualSpacing w:val="0"/>
        <w:rPr>
          <w:rFonts w:eastAsiaTheme="minorEastAsia"/>
          <w:color w:val="000000" w:themeColor="text1"/>
          <w:lang w:val="pl"/>
        </w:rPr>
      </w:pPr>
      <w:r w:rsidRPr="00E21920">
        <w:rPr>
          <w:color w:val="000000" w:themeColor="text1"/>
          <w:lang w:val="pl"/>
        </w:rPr>
        <w:t>udzielane będzie także wsparcie eksperckie w postaci doradztwa przy przygotowaniu i weryfikacji dokumentacji dla projektów o charakterze strategicznym dla rozwoju województwa;</w:t>
      </w:r>
    </w:p>
    <w:p w14:paraId="758FD089"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rFonts w:ascii="Calibri" w:eastAsia="Calibri" w:hAnsi="Calibri" w:cs="Calibri"/>
          <w:lang w:val="pl"/>
        </w:rPr>
        <w:t xml:space="preserve">podnoszenie wiedzy na temat </w:t>
      </w:r>
      <w:r w:rsidRPr="00E21920">
        <w:rPr>
          <w:rFonts w:ascii="Calibri" w:eastAsia="Calibri" w:hAnsi="Calibri" w:cs="Calibri"/>
          <w:bCs/>
          <w:lang w:val="pl"/>
        </w:rPr>
        <w:t>wdrażania zasad horyzontalnych</w:t>
      </w:r>
      <w:r w:rsidRPr="00E21920">
        <w:rPr>
          <w:rFonts w:ascii="Calibri" w:eastAsia="Calibri" w:hAnsi="Calibri" w:cs="Calibri"/>
          <w:lang w:val="pl"/>
        </w:rPr>
        <w:t xml:space="preserve"> w realizowanych projektach, w tym niedyskryminacji, w zakresie przeciwdziałania i zwalczania dyskryminacji osób i grup narażonych/ dyskryminowanych.</w:t>
      </w:r>
    </w:p>
    <w:p w14:paraId="29401AD2"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budowania i wzmocnienia zdolności partnerów</w:t>
      </w:r>
      <w:r w:rsidR="00995805">
        <w:rPr>
          <w:rFonts w:ascii="Calibri" w:eastAsia="Calibri" w:hAnsi="Calibri" w:cs="Calibri"/>
          <w:bCs/>
          <w:iCs/>
          <w:lang w:val="pl"/>
        </w:rPr>
        <w:t>:</w:t>
      </w:r>
    </w:p>
    <w:p w14:paraId="1B51B84B" w14:textId="77777777" w:rsidR="00A0219A" w:rsidRPr="00E21920" w:rsidRDefault="00A0219A" w:rsidP="00917B2D">
      <w:pPr>
        <w:pStyle w:val="Akapitzlist"/>
        <w:numPr>
          <w:ilvl w:val="0"/>
          <w:numId w:val="142"/>
        </w:numPr>
        <w:spacing w:before="60" w:after="60" w:line="276" w:lineRule="auto"/>
        <w:contextualSpacing w:val="0"/>
        <w:rPr>
          <w:rFonts w:eastAsiaTheme="minorEastAsia" w:cstheme="minorHAnsi"/>
          <w:lang w:val="pl"/>
        </w:rPr>
      </w:pPr>
      <w:r w:rsidRPr="00E21920">
        <w:rPr>
          <w:rFonts w:ascii="Calibri" w:eastAsia="Calibri" w:hAnsi="Calibri" w:cs="Calibri"/>
          <w:lang w:val="pl"/>
        </w:rPr>
        <w:t>obsługa prac KM, grup roboczych i grup doradczych zaangażowanych we wdrażanie Programu, w tym członków KM reprezentujących partnerów społeczno-gospodarczych oraz podmioty społeczeństwa obywatelskiego (art. 8 ust. 1 CPR).</w:t>
      </w:r>
      <w:r w:rsidRPr="00E21920">
        <w:rPr>
          <w:rFonts w:ascii="Times New Roman" w:eastAsia="Times New Roman" w:hAnsi="Times New Roman" w:cs="Times New Roman"/>
          <w:sz w:val="24"/>
          <w:szCs w:val="24"/>
          <w:lang w:val="pl"/>
        </w:rPr>
        <w:t xml:space="preserve"> </w:t>
      </w:r>
      <w:r w:rsidRPr="00E21920">
        <w:rPr>
          <w:rFonts w:eastAsia="Times New Roman" w:cstheme="minorHAnsi"/>
          <w:lang w:val="pl"/>
        </w:rPr>
        <w:t>Finansowane będą koszty organizacji posiedzeń, sieci, grup, ekspertyzy, szkolenia, prace przygotowawcze niezbędne do realizacji Programu</w:t>
      </w:r>
      <w:r w:rsidRPr="00E21920">
        <w:rPr>
          <w:rFonts w:eastAsia="Calibri" w:cstheme="minorHAnsi"/>
          <w:lang w:val="pl"/>
        </w:rPr>
        <w:t>;</w:t>
      </w:r>
    </w:p>
    <w:p w14:paraId="2917CC18" w14:textId="77777777" w:rsidR="00A0219A" w:rsidRPr="00E21920" w:rsidRDefault="00A0219A" w:rsidP="00917B2D">
      <w:pPr>
        <w:pStyle w:val="Akapitzlist"/>
        <w:numPr>
          <w:ilvl w:val="0"/>
          <w:numId w:val="142"/>
        </w:numPr>
        <w:spacing w:before="60" w:after="60" w:line="276" w:lineRule="auto"/>
        <w:contextualSpacing w:val="0"/>
        <w:rPr>
          <w:lang w:val="pl"/>
        </w:rPr>
      </w:pPr>
      <w:r w:rsidRPr="00E21920">
        <w:lastRenderedPageBreak/>
        <w:t>przewiduje się również wsparcie IZ/IP/członków Komitetu Monitorującego/beneficjentów w zakresie prawidłowej realizacji zasad horyzontalnych</w:t>
      </w:r>
      <w:r w:rsidR="00E16010">
        <w:t>,</w:t>
      </w:r>
      <w:r w:rsidRPr="00E21920">
        <w:t xml:space="preserve"> </w:t>
      </w:r>
      <w:r w:rsidRPr="00E21920">
        <w:rPr>
          <w:rFonts w:ascii="Calibri" w:eastAsia="Calibri" w:hAnsi="Calibri" w:cs="Calibri"/>
          <w:iCs/>
          <w:color w:val="000000" w:themeColor="text1"/>
          <w:lang w:val="pl"/>
        </w:rPr>
        <w:t xml:space="preserve">a także audyt istniejących rozwiązań i ocena ich skuteczności dla wypracowania narzędzi i mechanizmów skutecznego wdrażania horyzontalnych zasad równego traktowania, niedyskryminacji i poszanowania </w:t>
      </w:r>
      <w:r w:rsidR="00891ACD">
        <w:rPr>
          <w:rFonts w:ascii="Calibri" w:eastAsia="Calibri" w:hAnsi="Calibri" w:cs="Calibri"/>
          <w:iCs/>
          <w:color w:val="000000" w:themeColor="text1"/>
          <w:lang w:val="pl"/>
        </w:rPr>
        <w:t>KPP UE</w:t>
      </w:r>
      <w:r w:rsidRPr="00E21920">
        <w:rPr>
          <w:rFonts w:ascii="Calibri" w:eastAsia="Calibri" w:hAnsi="Calibri" w:cs="Calibri"/>
          <w:iCs/>
          <w:color w:val="000000" w:themeColor="text1"/>
          <w:lang w:val="pl"/>
        </w:rPr>
        <w:t>. Zwiększona zostanie rola koordynatora ds. równości i niedyskryminacji i zapewnienie odpowiedniego wsparcia (szkolenia/doradztwo/budżet);</w:t>
      </w:r>
    </w:p>
    <w:p w14:paraId="10FD8D10"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powołanie </w:t>
      </w:r>
      <w:r w:rsidRPr="00E21920">
        <w:rPr>
          <w:rFonts w:ascii="Calibri" w:eastAsia="Calibri" w:hAnsi="Calibri" w:cs="Calibri"/>
          <w:bCs/>
          <w:lang w:val="pl"/>
        </w:rPr>
        <w:t>Grupy Roboczej ds. monitorowania zasad horyzontalnych przy KM</w:t>
      </w:r>
      <w:r w:rsidRPr="00E21920">
        <w:rPr>
          <w:rFonts w:ascii="Calibri" w:eastAsia="Calibri" w:hAnsi="Calibri" w:cs="Calibri"/>
          <w:lang w:val="pl"/>
        </w:rPr>
        <w:t>, w której skład wejdą przedstawiciele organizacji społecznych zrzeszających osoby z grup narażonych na dyskryminację lub zajmujących się równouprawnieniem danej grupy;</w:t>
      </w:r>
    </w:p>
    <w:p w14:paraId="6A195835"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powołanie Koordynatora ds. Równości i Niedyskryminacji;</w:t>
      </w:r>
    </w:p>
    <w:p w14:paraId="6959C856" w14:textId="77777777" w:rsidR="00A0219A" w:rsidRPr="00E21920" w:rsidRDefault="00A0219A" w:rsidP="00917B2D">
      <w:pPr>
        <w:pStyle w:val="Akapitzlist"/>
        <w:numPr>
          <w:ilvl w:val="0"/>
          <w:numId w:val="143"/>
        </w:numPr>
        <w:spacing w:before="60" w:after="60" w:line="276" w:lineRule="auto"/>
        <w:contextualSpacing w:val="0"/>
      </w:pPr>
      <w:r w:rsidRPr="00E21920">
        <w:rPr>
          <w:rFonts w:ascii="Calibri" w:eastAsia="Calibri" w:hAnsi="Calibri" w:cs="Calibri"/>
        </w:rPr>
        <w:t>wsparcie eksperckie dla partnerów zaangażowanych w realizację strategii rozwoju terytorialnego w przygotowaniu i weryfikacji dokumentów niezbędnych do wdrażania instrumentu ZIT oraz pomoc w tworzeniu i wzmacnianiu sieci partnerstw;</w:t>
      </w:r>
    </w:p>
    <w:p w14:paraId="34677857"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stosowanie monitoringu i ewaluacji, wdrażanie uproszczeń administracyjnych i skuteczne komunikowanie się z otoczeniem.</w:t>
      </w:r>
    </w:p>
    <w:p w14:paraId="00806711"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Stworzenie spójnego systemu informacji i komunikacji</w:t>
      </w:r>
      <w:r w:rsidR="00995805">
        <w:rPr>
          <w:rFonts w:ascii="Calibri" w:eastAsia="Calibri" w:hAnsi="Calibri" w:cs="Calibri"/>
          <w:bCs/>
          <w:iCs/>
          <w:lang w:val="pl"/>
        </w:rPr>
        <w:t>.</w:t>
      </w:r>
    </w:p>
    <w:p w14:paraId="58FEB943"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w:t>
      </w:r>
      <w:r w:rsidRPr="00E21920">
        <w:rPr>
          <w:rFonts w:ascii="Calibri" w:eastAsia="Calibri" w:hAnsi="Calibri" w:cs="Calibri"/>
          <w:iCs/>
          <w:lang w:val="pl"/>
        </w:rPr>
        <w:t xml:space="preserve">Działania komunikacyjne są prowadzone z uwzględnieniem zasad dostępności, równości szans i niedyskryminacji, postępującej cyfryzacji i zielonego ładu. </w:t>
      </w:r>
      <w:r w:rsidRPr="00E21920">
        <w:rPr>
          <w:rFonts w:ascii="Calibri" w:eastAsia="Calibri" w:hAnsi="Calibri" w:cs="Calibri"/>
          <w:lang w:val="pl"/>
        </w:rPr>
        <w:t>Podstawowym trybem informowania przez IZ/IP jest wersja cyfrowa materiałów.</w:t>
      </w:r>
      <w:r w:rsidR="004B6B57" w:rsidRPr="004B6B57">
        <w:rPr>
          <w:rFonts w:ascii="Calibri" w:eastAsia="Calibri" w:hAnsi="Calibri" w:cs="Calibri"/>
          <w:lang w:val="pl"/>
        </w:rPr>
        <w:t xml:space="preserve"> </w:t>
      </w:r>
      <w:r w:rsidR="004B6B57">
        <w:rPr>
          <w:rFonts w:ascii="Calibri" w:eastAsia="Calibri" w:hAnsi="Calibri" w:cs="Calibri"/>
          <w:lang w:val="pl"/>
        </w:rPr>
        <w:t>Gadżety nie są narzędziem promocji FE.</w:t>
      </w:r>
    </w:p>
    <w:p w14:paraId="3F16211F" w14:textId="77777777" w:rsidR="00A0219A" w:rsidRPr="00E21920" w:rsidRDefault="00A0219A" w:rsidP="004F2EAC">
      <w:pPr>
        <w:spacing w:before="60" w:after="60" w:line="276" w:lineRule="auto"/>
      </w:pPr>
      <w:r w:rsidRPr="00E21920">
        <w:t>Prowadzone działania będą komplementarne z działaniami finansowanymi z programu Pomoc Techniczna dla Funduszy Europejskich oraz zachowają zgodność z krajowym systemem komunikacji marki Fundusze Europejskie.</w:t>
      </w:r>
    </w:p>
    <w:p w14:paraId="4F018923"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08F6EC9E"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Wszystkie instytucje i podmioty zaangażowane w przygotowanie, wdrażanie, zarządzanie finansowe, kontrolę, monitorowanie, certyfikację i ewaluację FEP,</w:t>
      </w:r>
      <w:r w:rsidRPr="00E21920">
        <w:rPr>
          <w:rFonts w:ascii="Calibri" w:eastAsia="Calibri" w:hAnsi="Calibri" w:cs="Calibri"/>
          <w:color w:val="FF0000"/>
        </w:rPr>
        <w:t xml:space="preserve"> </w:t>
      </w:r>
      <w:r w:rsidRPr="00E21920">
        <w:rPr>
          <w:rFonts w:ascii="Calibri" w:eastAsia="Calibri" w:hAnsi="Calibri" w:cs="Calibri"/>
        </w:rPr>
        <w:t>partnerzy, beneficjenci i potencjalni beneficjenci zaangażowanie w realizację programu</w:t>
      </w:r>
      <w:r w:rsidR="004B6B57">
        <w:rPr>
          <w:rFonts w:ascii="Calibri" w:eastAsia="Calibri" w:hAnsi="Calibri" w:cs="Calibri"/>
        </w:rPr>
        <w:t>.</w:t>
      </w:r>
    </w:p>
    <w:p w14:paraId="03E02844"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iCs/>
        </w:rPr>
        <w:t>Odbiorcą działań informacyjnych i promocyjnych będzie m.in. ogół społeczeństwa województwa pomorskiego</w:t>
      </w:r>
      <w:r w:rsidRPr="00E21920">
        <w:rPr>
          <w:rFonts w:ascii="Calibri" w:eastAsia="Calibri" w:hAnsi="Calibri" w:cs="Calibri"/>
        </w:rPr>
        <w:t>.</w:t>
      </w:r>
    </w:p>
    <w:p w14:paraId="49757B64" w14:textId="77777777" w:rsidR="00A0219A" w:rsidRPr="00E21920" w:rsidRDefault="00A0219A" w:rsidP="00A0219A">
      <w:pPr>
        <w:spacing w:before="120" w:after="120"/>
        <w:rPr>
          <w:rFonts w:ascii="Calibri" w:eastAsia="Calibri" w:hAnsi="Calibri" w:cs="Calibri"/>
          <w:b/>
        </w:rPr>
      </w:pPr>
      <w:r w:rsidRPr="00E21920">
        <w:rPr>
          <w:rFonts w:ascii="Calibri" w:eastAsia="Calibri" w:hAnsi="Calibri" w:cs="Calibri"/>
          <w:b/>
        </w:rPr>
        <w:t>Wskaźniki</w:t>
      </w:r>
    </w:p>
    <w:p w14:paraId="3B0B7821" w14:textId="77777777" w:rsidR="00A0219A" w:rsidRPr="00E21920" w:rsidRDefault="00A0219A" w:rsidP="00A0219A">
      <w:pPr>
        <w:spacing w:after="0" w:line="240" w:lineRule="auto"/>
        <w:rPr>
          <w:rFonts w:ascii="Calibri" w:eastAsia="Calibri" w:hAnsi="Calibri" w:cs="Calibri"/>
        </w:rPr>
      </w:pPr>
      <w:r w:rsidRPr="00E21920">
        <w:rPr>
          <w:rFonts w:ascii="Calibri" w:eastAsia="Calibri" w:hAnsi="Calibri" w:cs="Calibri"/>
        </w:rPr>
        <w:t>Tabela 1: Wskaźniki produktu</w:t>
      </w:r>
    </w:p>
    <w:tbl>
      <w:tblPr>
        <w:tblpPr w:leftFromText="141" w:rightFromText="141" w:vertAnchor="text" w:horzAnchor="margin" w:tblpXSpec="center" w:tblpY="207"/>
        <w:tblW w:w="10485" w:type="dxa"/>
        <w:tblLayout w:type="fixed"/>
        <w:tblLook w:val="04A0" w:firstRow="1" w:lastRow="0" w:firstColumn="1" w:lastColumn="0" w:noHBand="0" w:noVBand="1"/>
      </w:tblPr>
      <w:tblGrid>
        <w:gridCol w:w="1151"/>
        <w:gridCol w:w="1187"/>
        <w:gridCol w:w="1128"/>
        <w:gridCol w:w="1351"/>
        <w:gridCol w:w="1351"/>
        <w:gridCol w:w="1842"/>
        <w:gridCol w:w="1417"/>
        <w:gridCol w:w="1058"/>
      </w:tblGrid>
      <w:tr w:rsidR="00A0219A" w:rsidRPr="00E21920" w14:paraId="37506DC4" w14:textId="77777777" w:rsidTr="00E21920">
        <w:trPr>
          <w:tblHeader/>
        </w:trPr>
        <w:tc>
          <w:tcPr>
            <w:tcW w:w="1151" w:type="dxa"/>
            <w:tcBorders>
              <w:top w:val="single" w:sz="4" w:space="0" w:color="auto"/>
              <w:left w:val="single" w:sz="4" w:space="0" w:color="auto"/>
              <w:bottom w:val="single" w:sz="4" w:space="0" w:color="auto"/>
              <w:right w:val="single" w:sz="4" w:space="0" w:color="auto"/>
            </w:tcBorders>
            <w:hideMark/>
          </w:tcPr>
          <w:p w14:paraId="420C6ACC"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Priorytet</w:t>
            </w:r>
          </w:p>
        </w:tc>
        <w:tc>
          <w:tcPr>
            <w:tcW w:w="1187" w:type="dxa"/>
            <w:tcBorders>
              <w:top w:val="single" w:sz="4" w:space="0" w:color="auto"/>
              <w:left w:val="single" w:sz="4" w:space="0" w:color="auto"/>
              <w:bottom w:val="single" w:sz="4" w:space="0" w:color="auto"/>
              <w:right w:val="single" w:sz="4" w:space="0" w:color="auto"/>
            </w:tcBorders>
            <w:hideMark/>
          </w:tcPr>
          <w:p w14:paraId="7169E1A8"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128" w:type="dxa"/>
            <w:tcBorders>
              <w:top w:val="single" w:sz="4" w:space="0" w:color="auto"/>
              <w:left w:val="single" w:sz="4" w:space="0" w:color="auto"/>
              <w:bottom w:val="single" w:sz="4" w:space="0" w:color="auto"/>
              <w:right w:val="single" w:sz="4" w:space="0" w:color="auto"/>
            </w:tcBorders>
            <w:hideMark/>
          </w:tcPr>
          <w:p w14:paraId="0602EA2A"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51" w:type="dxa"/>
            <w:tcBorders>
              <w:top w:val="single" w:sz="4" w:space="0" w:color="auto"/>
              <w:left w:val="single" w:sz="4" w:space="0" w:color="auto"/>
              <w:bottom w:val="single" w:sz="4" w:space="0" w:color="auto"/>
              <w:right w:val="single" w:sz="4" w:space="0" w:color="auto"/>
            </w:tcBorders>
            <w:hideMark/>
          </w:tcPr>
          <w:p w14:paraId="38DDF1C0"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351" w:type="dxa"/>
            <w:tcBorders>
              <w:top w:val="single" w:sz="4" w:space="0" w:color="auto"/>
              <w:left w:val="single" w:sz="4" w:space="0" w:color="auto"/>
              <w:bottom w:val="single" w:sz="4" w:space="0" w:color="auto"/>
              <w:right w:val="single" w:sz="4" w:space="0" w:color="auto"/>
            </w:tcBorders>
            <w:hideMark/>
          </w:tcPr>
          <w:p w14:paraId="359017D6"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Wskaźnik</w:t>
            </w:r>
          </w:p>
        </w:tc>
        <w:tc>
          <w:tcPr>
            <w:tcW w:w="1842" w:type="dxa"/>
            <w:tcBorders>
              <w:top w:val="single" w:sz="4" w:space="0" w:color="auto"/>
              <w:left w:val="single" w:sz="4" w:space="0" w:color="auto"/>
              <w:bottom w:val="single" w:sz="4" w:space="0" w:color="auto"/>
              <w:right w:val="single" w:sz="4" w:space="0" w:color="auto"/>
            </w:tcBorders>
            <w:hideMark/>
          </w:tcPr>
          <w:p w14:paraId="73EF3259"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1417" w:type="dxa"/>
            <w:tcBorders>
              <w:top w:val="single" w:sz="4" w:space="0" w:color="auto"/>
              <w:left w:val="single" w:sz="4" w:space="0" w:color="auto"/>
              <w:bottom w:val="single" w:sz="4" w:space="0" w:color="auto"/>
              <w:right w:val="single" w:sz="4" w:space="0" w:color="auto"/>
            </w:tcBorders>
            <w:hideMark/>
          </w:tcPr>
          <w:p w14:paraId="3A6B76B8"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1058" w:type="dxa"/>
            <w:tcBorders>
              <w:top w:val="single" w:sz="4" w:space="0" w:color="auto"/>
              <w:left w:val="single" w:sz="4" w:space="0" w:color="auto"/>
              <w:bottom w:val="single" w:sz="4" w:space="0" w:color="auto"/>
              <w:right w:val="single" w:sz="4" w:space="0" w:color="auto"/>
            </w:tcBorders>
            <w:hideMark/>
          </w:tcPr>
          <w:p w14:paraId="47B64A62"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A0219A" w:rsidRPr="00E21920" w14:paraId="30A85454" w14:textId="77777777" w:rsidTr="00E21920">
        <w:tc>
          <w:tcPr>
            <w:tcW w:w="1151" w:type="dxa"/>
            <w:tcBorders>
              <w:top w:val="single" w:sz="4" w:space="0" w:color="auto"/>
              <w:left w:val="single" w:sz="4" w:space="0" w:color="auto"/>
              <w:bottom w:val="single" w:sz="4" w:space="0" w:color="auto"/>
              <w:right w:val="single" w:sz="4" w:space="0" w:color="auto"/>
            </w:tcBorders>
            <w:hideMark/>
          </w:tcPr>
          <w:p w14:paraId="238FBBB7"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hideMark/>
          </w:tcPr>
          <w:p w14:paraId="5C212835"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hideMark/>
          </w:tcPr>
          <w:p w14:paraId="7F105317"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3050916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PLRO149</w:t>
            </w:r>
          </w:p>
        </w:tc>
        <w:tc>
          <w:tcPr>
            <w:tcW w:w="1351" w:type="dxa"/>
            <w:tcBorders>
              <w:top w:val="single" w:sz="4" w:space="0" w:color="auto"/>
              <w:left w:val="single" w:sz="4" w:space="0" w:color="auto"/>
              <w:bottom w:val="single" w:sz="4" w:space="0" w:color="auto"/>
              <w:right w:val="single" w:sz="4" w:space="0" w:color="auto"/>
            </w:tcBorders>
            <w:hideMark/>
          </w:tcPr>
          <w:p w14:paraId="1DE682DF"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Średnioroczna liczba etatów finansowanych z PT</w:t>
            </w:r>
          </w:p>
        </w:tc>
        <w:tc>
          <w:tcPr>
            <w:tcW w:w="1842" w:type="dxa"/>
            <w:tcBorders>
              <w:top w:val="single" w:sz="4" w:space="0" w:color="auto"/>
              <w:left w:val="single" w:sz="4" w:space="0" w:color="auto"/>
              <w:bottom w:val="single" w:sz="4" w:space="0" w:color="auto"/>
              <w:right w:val="single" w:sz="4" w:space="0" w:color="auto"/>
            </w:tcBorders>
            <w:hideMark/>
          </w:tcPr>
          <w:p w14:paraId="2F375AD0"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79A3A112"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310</w:t>
            </w:r>
          </w:p>
        </w:tc>
        <w:tc>
          <w:tcPr>
            <w:tcW w:w="1058" w:type="dxa"/>
            <w:tcBorders>
              <w:top w:val="single" w:sz="4" w:space="0" w:color="auto"/>
              <w:left w:val="single" w:sz="4" w:space="0" w:color="auto"/>
              <w:bottom w:val="single" w:sz="4" w:space="0" w:color="auto"/>
              <w:right w:val="single" w:sz="4" w:space="0" w:color="auto"/>
            </w:tcBorders>
            <w:hideMark/>
          </w:tcPr>
          <w:p w14:paraId="156722A2"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310</w:t>
            </w:r>
          </w:p>
        </w:tc>
      </w:tr>
      <w:tr w:rsidR="00A0219A" w:rsidRPr="00E21920" w14:paraId="74FD61B0" w14:textId="77777777" w:rsidTr="00E21920">
        <w:tc>
          <w:tcPr>
            <w:tcW w:w="1151" w:type="dxa"/>
            <w:tcBorders>
              <w:top w:val="single" w:sz="4" w:space="0" w:color="auto"/>
              <w:left w:val="single" w:sz="4" w:space="0" w:color="auto"/>
              <w:bottom w:val="single" w:sz="4" w:space="0" w:color="auto"/>
              <w:right w:val="single" w:sz="4" w:space="0" w:color="auto"/>
            </w:tcBorders>
            <w:hideMark/>
          </w:tcPr>
          <w:p w14:paraId="44B7EC30"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hideMark/>
          </w:tcPr>
          <w:p w14:paraId="5EECC6D3"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hideMark/>
          </w:tcPr>
          <w:p w14:paraId="3C94813E"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282EF347"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PLRO150</w:t>
            </w:r>
          </w:p>
        </w:tc>
        <w:tc>
          <w:tcPr>
            <w:tcW w:w="1351" w:type="dxa"/>
            <w:tcBorders>
              <w:top w:val="single" w:sz="4" w:space="0" w:color="auto"/>
              <w:left w:val="single" w:sz="4" w:space="0" w:color="auto"/>
              <w:bottom w:val="single" w:sz="4" w:space="0" w:color="auto"/>
              <w:right w:val="single" w:sz="4" w:space="0" w:color="auto"/>
            </w:tcBorders>
            <w:hideMark/>
          </w:tcPr>
          <w:p w14:paraId="2C37B6C6"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 xml:space="preserve">Liczba uczestników </w:t>
            </w:r>
            <w:r w:rsidRPr="00E21920">
              <w:rPr>
                <w:rFonts w:ascii="Calibri" w:eastAsia="Calibri" w:hAnsi="Calibri" w:cs="Calibri"/>
                <w:sz w:val="18"/>
                <w:szCs w:val="18"/>
              </w:rPr>
              <w:lastRenderedPageBreak/>
              <w:t>form szkoleniowych dla instytucji</w:t>
            </w:r>
          </w:p>
        </w:tc>
        <w:tc>
          <w:tcPr>
            <w:tcW w:w="1842" w:type="dxa"/>
            <w:tcBorders>
              <w:top w:val="single" w:sz="4" w:space="0" w:color="auto"/>
              <w:left w:val="single" w:sz="4" w:space="0" w:color="auto"/>
              <w:bottom w:val="single" w:sz="4" w:space="0" w:color="auto"/>
              <w:right w:val="single" w:sz="4" w:space="0" w:color="auto"/>
            </w:tcBorders>
            <w:hideMark/>
          </w:tcPr>
          <w:p w14:paraId="706B8472"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lastRenderedPageBreak/>
              <w:t>osoby</w:t>
            </w:r>
          </w:p>
        </w:tc>
        <w:tc>
          <w:tcPr>
            <w:tcW w:w="1417" w:type="dxa"/>
            <w:tcBorders>
              <w:top w:val="single" w:sz="4" w:space="0" w:color="auto"/>
              <w:left w:val="single" w:sz="4" w:space="0" w:color="auto"/>
              <w:bottom w:val="single" w:sz="4" w:space="0" w:color="auto"/>
              <w:right w:val="single" w:sz="4" w:space="0" w:color="auto"/>
            </w:tcBorders>
            <w:hideMark/>
          </w:tcPr>
          <w:p w14:paraId="67C5044B"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310</w:t>
            </w:r>
          </w:p>
        </w:tc>
        <w:tc>
          <w:tcPr>
            <w:tcW w:w="1058" w:type="dxa"/>
            <w:tcBorders>
              <w:top w:val="single" w:sz="4" w:space="0" w:color="auto"/>
              <w:left w:val="single" w:sz="4" w:space="0" w:color="auto"/>
              <w:bottom w:val="single" w:sz="4" w:space="0" w:color="auto"/>
              <w:right w:val="single" w:sz="4" w:space="0" w:color="auto"/>
            </w:tcBorders>
            <w:hideMark/>
          </w:tcPr>
          <w:p w14:paraId="0C42AD42"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1 240</w:t>
            </w:r>
          </w:p>
        </w:tc>
      </w:tr>
      <w:tr w:rsidR="00A0219A" w:rsidRPr="00E21920" w14:paraId="69D0DA79" w14:textId="77777777" w:rsidTr="00E21920">
        <w:tc>
          <w:tcPr>
            <w:tcW w:w="1151" w:type="dxa"/>
            <w:tcBorders>
              <w:top w:val="single" w:sz="4" w:space="0" w:color="auto"/>
              <w:left w:val="single" w:sz="4" w:space="0" w:color="auto"/>
              <w:bottom w:val="single" w:sz="4" w:space="0" w:color="auto"/>
              <w:right w:val="single" w:sz="4" w:space="0" w:color="auto"/>
            </w:tcBorders>
            <w:hideMark/>
          </w:tcPr>
          <w:p w14:paraId="37999D4A"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hideMark/>
          </w:tcPr>
          <w:p w14:paraId="1B33FF92"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hideMark/>
          </w:tcPr>
          <w:p w14:paraId="34E035CB"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187C779A"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PLRO151</w:t>
            </w:r>
          </w:p>
        </w:tc>
        <w:tc>
          <w:tcPr>
            <w:tcW w:w="1351" w:type="dxa"/>
            <w:tcBorders>
              <w:top w:val="single" w:sz="4" w:space="0" w:color="auto"/>
              <w:left w:val="single" w:sz="4" w:space="0" w:color="auto"/>
              <w:bottom w:val="single" w:sz="4" w:space="0" w:color="auto"/>
              <w:right w:val="single" w:sz="4" w:space="0" w:color="auto"/>
            </w:tcBorders>
            <w:hideMark/>
          </w:tcPr>
          <w:p w14:paraId="7A051407"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Liczba przeprowadzonych ewaluacji</w:t>
            </w:r>
          </w:p>
        </w:tc>
        <w:tc>
          <w:tcPr>
            <w:tcW w:w="1842" w:type="dxa"/>
            <w:tcBorders>
              <w:top w:val="single" w:sz="4" w:space="0" w:color="auto"/>
              <w:left w:val="single" w:sz="4" w:space="0" w:color="auto"/>
              <w:bottom w:val="single" w:sz="4" w:space="0" w:color="auto"/>
              <w:right w:val="single" w:sz="4" w:space="0" w:color="auto"/>
            </w:tcBorders>
            <w:hideMark/>
          </w:tcPr>
          <w:p w14:paraId="2FDE3C8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7BC4640C"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2</w:t>
            </w:r>
          </w:p>
        </w:tc>
        <w:tc>
          <w:tcPr>
            <w:tcW w:w="1058" w:type="dxa"/>
            <w:tcBorders>
              <w:top w:val="single" w:sz="4" w:space="0" w:color="auto"/>
              <w:left w:val="single" w:sz="4" w:space="0" w:color="auto"/>
              <w:bottom w:val="single" w:sz="4" w:space="0" w:color="auto"/>
              <w:right w:val="single" w:sz="4" w:space="0" w:color="auto"/>
            </w:tcBorders>
            <w:hideMark/>
          </w:tcPr>
          <w:p w14:paraId="383F273B" w14:textId="5066960F" w:rsidR="00A0219A" w:rsidRPr="00E21920" w:rsidRDefault="005C1DC7" w:rsidP="00E21920">
            <w:pPr>
              <w:spacing w:after="0" w:line="240" w:lineRule="auto"/>
              <w:rPr>
                <w:rFonts w:ascii="Calibri" w:eastAsia="Calibri" w:hAnsi="Calibri" w:cs="Calibri"/>
                <w:sz w:val="18"/>
                <w:szCs w:val="18"/>
              </w:rPr>
            </w:pPr>
            <w:r>
              <w:rPr>
                <w:rFonts w:ascii="Calibri" w:eastAsia="Calibri" w:hAnsi="Calibri" w:cs="Calibri"/>
                <w:sz w:val="18"/>
                <w:szCs w:val="18"/>
              </w:rPr>
              <w:t>9</w:t>
            </w:r>
          </w:p>
        </w:tc>
      </w:tr>
      <w:tr w:rsidR="00A0219A" w:rsidRPr="00E21920" w14:paraId="40CA4772" w14:textId="77777777" w:rsidTr="00E21920">
        <w:tc>
          <w:tcPr>
            <w:tcW w:w="1151" w:type="dxa"/>
            <w:tcBorders>
              <w:top w:val="single" w:sz="4" w:space="0" w:color="auto"/>
              <w:left w:val="single" w:sz="4" w:space="0" w:color="auto"/>
              <w:bottom w:val="single" w:sz="4" w:space="0" w:color="auto"/>
              <w:right w:val="single" w:sz="4" w:space="0" w:color="auto"/>
            </w:tcBorders>
          </w:tcPr>
          <w:p w14:paraId="0C5A3E35"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tcPr>
          <w:p w14:paraId="7D114075"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tcPr>
          <w:p w14:paraId="19E2B41B"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29241CFE"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PLRO158</w:t>
            </w:r>
          </w:p>
        </w:tc>
        <w:tc>
          <w:tcPr>
            <w:tcW w:w="1351" w:type="dxa"/>
            <w:tcBorders>
              <w:top w:val="single" w:sz="4" w:space="0" w:color="auto"/>
              <w:left w:val="single" w:sz="4" w:space="0" w:color="auto"/>
              <w:bottom w:val="single" w:sz="4" w:space="0" w:color="auto"/>
              <w:right w:val="single" w:sz="4" w:space="0" w:color="auto"/>
            </w:tcBorders>
          </w:tcPr>
          <w:p w14:paraId="6979040D"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Liczba działań informacyjno-promocyjnych o szerokim zasięgu</w:t>
            </w:r>
          </w:p>
        </w:tc>
        <w:tc>
          <w:tcPr>
            <w:tcW w:w="1842" w:type="dxa"/>
            <w:tcBorders>
              <w:top w:val="single" w:sz="4" w:space="0" w:color="auto"/>
              <w:left w:val="single" w:sz="4" w:space="0" w:color="auto"/>
              <w:bottom w:val="single" w:sz="4" w:space="0" w:color="auto"/>
              <w:right w:val="single" w:sz="4" w:space="0" w:color="auto"/>
            </w:tcBorders>
          </w:tcPr>
          <w:p w14:paraId="629D675F"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tcPr>
          <w:p w14:paraId="4B93A2FE"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1</w:t>
            </w:r>
          </w:p>
        </w:tc>
        <w:tc>
          <w:tcPr>
            <w:tcW w:w="1058" w:type="dxa"/>
            <w:tcBorders>
              <w:top w:val="single" w:sz="4" w:space="0" w:color="auto"/>
              <w:left w:val="single" w:sz="4" w:space="0" w:color="auto"/>
              <w:bottom w:val="single" w:sz="4" w:space="0" w:color="auto"/>
              <w:right w:val="single" w:sz="4" w:space="0" w:color="auto"/>
            </w:tcBorders>
          </w:tcPr>
          <w:p w14:paraId="79E0D14C"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4</w:t>
            </w:r>
          </w:p>
        </w:tc>
      </w:tr>
    </w:tbl>
    <w:p w14:paraId="2B23BD8D" w14:textId="77777777" w:rsidR="004F2EAC" w:rsidRDefault="004F2EAC" w:rsidP="00A0219A">
      <w:pPr>
        <w:spacing w:before="60" w:after="60" w:line="276" w:lineRule="auto"/>
        <w:rPr>
          <w:rFonts w:ascii="Calibri" w:eastAsia="Calibri" w:hAnsi="Calibri" w:cs="Calibri"/>
          <w:b/>
        </w:rPr>
      </w:pPr>
    </w:p>
    <w:p w14:paraId="152B9B99" w14:textId="77777777" w:rsidR="00A0219A" w:rsidRPr="00E21920" w:rsidRDefault="00A0219A" w:rsidP="00A0219A">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44FCFA19" w14:textId="77777777" w:rsidR="00A0219A" w:rsidRPr="00E21920" w:rsidRDefault="00A0219A" w:rsidP="00A0219A">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131"/>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043A3E69" w14:textId="77777777" w:rsidTr="00E21920">
        <w:trPr>
          <w:tblHeader/>
        </w:trPr>
        <w:tc>
          <w:tcPr>
            <w:tcW w:w="1480" w:type="dxa"/>
          </w:tcPr>
          <w:p w14:paraId="38136FCB"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CB48900"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14F89F11"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20FB0F64"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5A8A3C5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1B5388" w:rsidRPr="00E21920" w14:paraId="48E3F115" w14:textId="77777777" w:rsidTr="006C1DBF">
        <w:tc>
          <w:tcPr>
            <w:tcW w:w="1480" w:type="dxa"/>
          </w:tcPr>
          <w:p w14:paraId="49790355"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4281AEC4"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041A7BB6"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070894D1"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179</w:t>
            </w:r>
          </w:p>
        </w:tc>
        <w:tc>
          <w:tcPr>
            <w:tcW w:w="1616" w:type="dxa"/>
            <w:vAlign w:val="center"/>
          </w:tcPr>
          <w:p w14:paraId="6F41C308" w14:textId="77777777" w:rsidR="001B5388" w:rsidRPr="002C6B4F" w:rsidRDefault="001B5388" w:rsidP="001B5388">
            <w:pPr>
              <w:contextualSpacing/>
              <w:rPr>
                <w:rFonts w:eastAsia="Calibri" w:cstheme="minorHAnsi"/>
                <w:sz w:val="18"/>
                <w:szCs w:val="18"/>
              </w:rPr>
            </w:pPr>
            <w:r w:rsidRPr="002C6B4F">
              <w:rPr>
                <w:rFonts w:cstheme="minorHAnsi"/>
                <w:color w:val="000000"/>
                <w:sz w:val="18"/>
                <w:szCs w:val="18"/>
              </w:rPr>
              <w:t>1 250 000</w:t>
            </w:r>
          </w:p>
        </w:tc>
      </w:tr>
      <w:tr w:rsidR="001B5388" w:rsidRPr="00E21920" w14:paraId="562E544C" w14:textId="77777777" w:rsidTr="006C1DBF">
        <w:tc>
          <w:tcPr>
            <w:tcW w:w="1480" w:type="dxa"/>
          </w:tcPr>
          <w:p w14:paraId="6BA4911C"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235FE140"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30511451"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31852684"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180</w:t>
            </w:r>
          </w:p>
        </w:tc>
        <w:tc>
          <w:tcPr>
            <w:tcW w:w="1616" w:type="dxa"/>
            <w:vAlign w:val="center"/>
          </w:tcPr>
          <w:p w14:paraId="5C236D8B" w14:textId="77777777" w:rsidR="001B5388" w:rsidRPr="002C6B4F" w:rsidRDefault="001B5388" w:rsidP="001B5388">
            <w:pPr>
              <w:contextualSpacing/>
              <w:rPr>
                <w:rFonts w:eastAsia="Calibri" w:cstheme="minorHAnsi"/>
                <w:sz w:val="18"/>
                <w:szCs w:val="18"/>
              </w:rPr>
            </w:pPr>
            <w:r w:rsidRPr="002C6B4F">
              <w:rPr>
                <w:rFonts w:cstheme="minorHAnsi"/>
                <w:color w:val="000000"/>
                <w:sz w:val="18"/>
                <w:szCs w:val="18"/>
              </w:rPr>
              <w:t>46 515 338</w:t>
            </w:r>
          </w:p>
        </w:tc>
      </w:tr>
      <w:tr w:rsidR="001B5388" w:rsidRPr="00E21920" w14:paraId="7501BA5D" w14:textId="77777777" w:rsidTr="006C1DBF">
        <w:tc>
          <w:tcPr>
            <w:tcW w:w="1480" w:type="dxa"/>
          </w:tcPr>
          <w:p w14:paraId="4A64C98A"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17949C7C"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3B44035C"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3B41B0BF" w14:textId="77777777" w:rsidR="001B5388" w:rsidRPr="00E21920" w:rsidRDefault="001B5388" w:rsidP="001B5388">
            <w:pPr>
              <w:contextualSpacing/>
              <w:rPr>
                <w:rFonts w:ascii="Calibri" w:eastAsia="Calibri" w:hAnsi="Calibri" w:cs="Calibri"/>
                <w:sz w:val="18"/>
                <w:szCs w:val="18"/>
              </w:rPr>
            </w:pPr>
            <w:r w:rsidRPr="00E21920">
              <w:rPr>
                <w:rFonts w:ascii="Calibri" w:eastAsia="Calibri" w:hAnsi="Calibri" w:cs="Calibri"/>
                <w:sz w:val="18"/>
                <w:szCs w:val="18"/>
              </w:rPr>
              <w:t>181</w:t>
            </w:r>
          </w:p>
        </w:tc>
        <w:tc>
          <w:tcPr>
            <w:tcW w:w="1616" w:type="dxa"/>
            <w:vAlign w:val="center"/>
          </w:tcPr>
          <w:p w14:paraId="62265E6F" w14:textId="77777777" w:rsidR="001B5388" w:rsidRPr="002C6B4F" w:rsidRDefault="001B5388" w:rsidP="001B5388">
            <w:pPr>
              <w:contextualSpacing/>
              <w:rPr>
                <w:rFonts w:eastAsia="Calibri" w:cstheme="minorHAnsi"/>
                <w:sz w:val="18"/>
                <w:szCs w:val="18"/>
              </w:rPr>
            </w:pPr>
            <w:r w:rsidRPr="002C6B4F">
              <w:rPr>
                <w:rFonts w:cstheme="minorHAnsi"/>
                <w:color w:val="000000"/>
                <w:sz w:val="18"/>
                <w:szCs w:val="18"/>
              </w:rPr>
              <w:t>860 000</w:t>
            </w:r>
          </w:p>
        </w:tc>
      </w:tr>
      <w:tr w:rsidR="00A0219A" w:rsidRPr="00E21920" w14:paraId="765F479A" w14:textId="77777777" w:rsidTr="00E21920">
        <w:tc>
          <w:tcPr>
            <w:tcW w:w="1480" w:type="dxa"/>
          </w:tcPr>
          <w:p w14:paraId="5E576D2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5B037C9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2FD047C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645EBF10"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182</w:t>
            </w:r>
          </w:p>
        </w:tc>
        <w:tc>
          <w:tcPr>
            <w:tcW w:w="1616" w:type="dxa"/>
          </w:tcPr>
          <w:p w14:paraId="21D4A8DF" w14:textId="77777777" w:rsidR="00A0219A" w:rsidRPr="002C6B4F" w:rsidRDefault="00A0219A" w:rsidP="00E21920">
            <w:pPr>
              <w:contextualSpacing/>
              <w:rPr>
                <w:rFonts w:eastAsia="Calibri" w:cs="Calibri"/>
                <w:sz w:val="18"/>
                <w:szCs w:val="18"/>
              </w:rPr>
            </w:pPr>
            <w:r w:rsidRPr="002C6B4F">
              <w:rPr>
                <w:rFonts w:eastAsia="Calibri" w:cs="Calibri"/>
                <w:sz w:val="18"/>
                <w:szCs w:val="18"/>
              </w:rPr>
              <w:t>1 425 799</w:t>
            </w:r>
          </w:p>
        </w:tc>
      </w:tr>
    </w:tbl>
    <w:p w14:paraId="404AE1EC" w14:textId="77777777" w:rsidR="00DF3D40" w:rsidRDefault="00DF3D40" w:rsidP="00A0219A">
      <w:pPr>
        <w:spacing w:before="120" w:after="120"/>
        <w:contextualSpacing/>
        <w:rPr>
          <w:rFonts w:ascii="Calibri" w:eastAsia="Calibri" w:hAnsi="Calibri" w:cs="Calibri"/>
        </w:rPr>
      </w:pPr>
    </w:p>
    <w:p w14:paraId="13C9E1B2" w14:textId="77777777" w:rsidR="00A0219A" w:rsidRPr="00E21920" w:rsidRDefault="00A0219A" w:rsidP="00A0219A">
      <w:pPr>
        <w:spacing w:before="120" w:after="120"/>
        <w:contextualSpacing/>
        <w:rPr>
          <w:rFonts w:ascii="Calibri" w:eastAsia="Calibri" w:hAnsi="Calibri" w:cs="Calibri"/>
        </w:rPr>
      </w:pPr>
      <w:r w:rsidRPr="00E21920">
        <w:rPr>
          <w:rFonts w:ascii="Calibri" w:eastAsia="Calibri" w:hAnsi="Calibri" w:cs="Calibri"/>
        </w:rPr>
        <w:t>Tabela 3: Wymiar 7 – „Równouprawnienie płci” w ramach EFS+, EFRR, Funduszu Spójności i FST</w:t>
      </w:r>
    </w:p>
    <w:tbl>
      <w:tblPr>
        <w:tblStyle w:val="Tabela-Siatka131"/>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3D3533AE" w14:textId="77777777" w:rsidTr="00E21920">
        <w:trPr>
          <w:tblHeader/>
        </w:trPr>
        <w:tc>
          <w:tcPr>
            <w:tcW w:w="1480" w:type="dxa"/>
          </w:tcPr>
          <w:p w14:paraId="42E41DA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452DED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3A3BE760"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27281EB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492F78A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7BE16EC5" w14:textId="77777777" w:rsidTr="00E21920">
        <w:tc>
          <w:tcPr>
            <w:tcW w:w="1480" w:type="dxa"/>
          </w:tcPr>
          <w:p w14:paraId="3D0C61D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1F1267D3"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2025C0A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635C8694"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02</w:t>
            </w:r>
          </w:p>
        </w:tc>
        <w:tc>
          <w:tcPr>
            <w:tcW w:w="1616" w:type="dxa"/>
          </w:tcPr>
          <w:p w14:paraId="6FA3D9A4"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50 051 137</w:t>
            </w:r>
          </w:p>
        </w:tc>
      </w:tr>
    </w:tbl>
    <w:p w14:paraId="1263880F" w14:textId="77777777" w:rsidR="0054243E" w:rsidRPr="00E21920" w:rsidRDefault="0054243E">
      <w:pPr>
        <w:rPr>
          <w:rFonts w:eastAsiaTheme="majorEastAsia" w:cstheme="minorHAnsi"/>
          <w:b/>
          <w:sz w:val="24"/>
          <w:szCs w:val="24"/>
        </w:rPr>
      </w:pPr>
      <w:r w:rsidRPr="00E21920">
        <w:rPr>
          <w:rFonts w:cstheme="minorHAnsi"/>
          <w:b/>
          <w:sz w:val="24"/>
          <w:szCs w:val="24"/>
        </w:rPr>
        <w:br w:type="page"/>
      </w:r>
    </w:p>
    <w:p w14:paraId="0F67711B" w14:textId="77777777" w:rsidR="00A0219A" w:rsidRPr="00E21920" w:rsidRDefault="00A0219A" w:rsidP="004C4B04">
      <w:pPr>
        <w:pStyle w:val="Nagwek2"/>
        <w:numPr>
          <w:ilvl w:val="0"/>
          <w:numId w:val="50"/>
        </w:numPr>
        <w:spacing w:before="60" w:after="60" w:line="276" w:lineRule="auto"/>
        <w:rPr>
          <w:rFonts w:asciiTheme="minorHAnsi" w:hAnsiTheme="minorHAnsi" w:cstheme="minorHAnsi"/>
          <w:b/>
          <w:color w:val="auto"/>
          <w:sz w:val="24"/>
          <w:szCs w:val="24"/>
        </w:rPr>
        <w:sectPr w:rsidR="00A0219A" w:rsidRPr="00E21920" w:rsidSect="00395DC7">
          <w:pgSz w:w="11906" w:h="16838" w:code="9"/>
          <w:pgMar w:top="1418" w:right="1418" w:bottom="1418" w:left="1418" w:header="709" w:footer="709" w:gutter="0"/>
          <w:cols w:space="708"/>
          <w:docGrid w:linePitch="360"/>
        </w:sectPr>
      </w:pPr>
    </w:p>
    <w:p w14:paraId="0E6AE17E" w14:textId="77777777" w:rsidR="00D1154F" w:rsidRPr="00E21920" w:rsidRDefault="00D1154F" w:rsidP="004C4B04">
      <w:pPr>
        <w:pStyle w:val="Nagwek2"/>
        <w:numPr>
          <w:ilvl w:val="0"/>
          <w:numId w:val="50"/>
        </w:numPr>
        <w:spacing w:before="60" w:after="60" w:line="276" w:lineRule="auto"/>
        <w:rPr>
          <w:rFonts w:asciiTheme="minorHAnsi" w:hAnsiTheme="minorHAnsi" w:cstheme="minorHAnsi"/>
          <w:b/>
          <w:color w:val="auto"/>
          <w:sz w:val="24"/>
          <w:szCs w:val="24"/>
        </w:rPr>
      </w:pPr>
      <w:bookmarkStart w:id="153" w:name="_Toc212018173"/>
      <w:r w:rsidRPr="00E21920">
        <w:rPr>
          <w:rFonts w:asciiTheme="minorHAnsi" w:hAnsiTheme="minorHAnsi" w:cstheme="minorHAnsi"/>
          <w:b/>
          <w:color w:val="auto"/>
          <w:sz w:val="24"/>
          <w:szCs w:val="24"/>
        </w:rPr>
        <w:lastRenderedPageBreak/>
        <w:t>Plan finansowania</w:t>
      </w:r>
      <w:bookmarkEnd w:id="153"/>
    </w:p>
    <w:p w14:paraId="35595998" w14:textId="77777777" w:rsidR="00395DC7" w:rsidRPr="00E21920" w:rsidRDefault="00395DC7" w:rsidP="004C4B04">
      <w:pPr>
        <w:pStyle w:val="Nagwek3"/>
        <w:numPr>
          <w:ilvl w:val="1"/>
          <w:numId w:val="50"/>
        </w:numPr>
        <w:spacing w:before="60" w:after="60" w:line="276" w:lineRule="auto"/>
        <w:rPr>
          <w:rFonts w:asciiTheme="minorHAnsi" w:hAnsiTheme="minorHAnsi" w:cstheme="minorHAnsi"/>
          <w:b/>
          <w:color w:val="auto"/>
          <w:sz w:val="22"/>
          <w:szCs w:val="22"/>
        </w:rPr>
      </w:pPr>
      <w:bookmarkStart w:id="154" w:name="_Toc212018174"/>
      <w:r w:rsidRPr="00E21920">
        <w:rPr>
          <w:rFonts w:asciiTheme="minorHAnsi" w:hAnsiTheme="minorHAnsi" w:cstheme="minorHAnsi"/>
          <w:b/>
          <w:color w:val="auto"/>
          <w:sz w:val="22"/>
          <w:szCs w:val="22"/>
        </w:rPr>
        <w:t>Środki finansowe w podziale na poszczególne lata</w:t>
      </w:r>
      <w:bookmarkEnd w:id="154"/>
      <w:r w:rsidRPr="00E21920">
        <w:rPr>
          <w:rFonts w:asciiTheme="minorHAnsi" w:hAnsiTheme="minorHAnsi" w:cstheme="minorHAnsi"/>
          <w:b/>
          <w:color w:val="auto"/>
          <w:sz w:val="22"/>
          <w:szCs w:val="22"/>
        </w:rPr>
        <w:t xml:space="preserve"> </w:t>
      </w:r>
    </w:p>
    <w:p w14:paraId="3FCEE640" w14:textId="77777777" w:rsidR="00395DC7" w:rsidRPr="00E21920" w:rsidRDefault="00395DC7" w:rsidP="00395DC7">
      <w:pPr>
        <w:spacing w:before="60" w:after="60" w:line="276" w:lineRule="auto"/>
        <w:ind w:firstLine="284"/>
        <w:rPr>
          <w:rFonts w:cstheme="minorHAnsi"/>
        </w:rPr>
      </w:pPr>
      <w:r w:rsidRPr="00E21920">
        <w:rPr>
          <w:rFonts w:cstheme="minorHAnsi"/>
        </w:rPr>
        <w:t>Tabela 10. Środki finansowe w podziale na poszczególne lata</w:t>
      </w:r>
    </w:p>
    <w:tbl>
      <w:tblPr>
        <w:tblW w:w="57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5"/>
        <w:gridCol w:w="711"/>
        <w:gridCol w:w="1416"/>
        <w:gridCol w:w="1416"/>
        <w:gridCol w:w="1425"/>
        <w:gridCol w:w="1419"/>
        <w:gridCol w:w="1700"/>
        <w:gridCol w:w="1416"/>
        <w:gridCol w:w="1564"/>
        <w:gridCol w:w="1416"/>
        <w:gridCol w:w="1551"/>
      </w:tblGrid>
      <w:tr w:rsidR="00B11049" w:rsidRPr="00E21920" w14:paraId="5F1BE65F" w14:textId="77777777" w:rsidTr="00B11049">
        <w:trPr>
          <w:trHeight w:val="477"/>
          <w:tblHeader/>
        </w:trPr>
        <w:tc>
          <w:tcPr>
            <w:tcW w:w="307" w:type="pct"/>
            <w:vMerge w:val="restart"/>
            <w:shd w:val="clear" w:color="auto" w:fill="auto"/>
            <w:vAlign w:val="center"/>
          </w:tcPr>
          <w:p w14:paraId="7F63EA68" w14:textId="77777777" w:rsidR="00395DC7" w:rsidRPr="00E21920" w:rsidRDefault="00395DC7" w:rsidP="00395DC7">
            <w:pPr>
              <w:spacing w:after="0" w:line="240" w:lineRule="auto"/>
              <w:rPr>
                <w:rFonts w:eastAsia="Calibri" w:cstheme="minorHAnsi"/>
                <w:b/>
                <w:sz w:val="20"/>
                <w:szCs w:val="20"/>
              </w:rPr>
            </w:pPr>
            <w:r w:rsidRPr="00E21920">
              <w:rPr>
                <w:rFonts w:eastAsia="Calibri" w:cstheme="minorHAnsi"/>
                <w:b/>
                <w:sz w:val="20"/>
                <w:szCs w:val="20"/>
              </w:rPr>
              <w:t>Fundusz</w:t>
            </w:r>
          </w:p>
        </w:tc>
        <w:tc>
          <w:tcPr>
            <w:tcW w:w="351" w:type="pct"/>
            <w:vMerge w:val="restart"/>
            <w:shd w:val="clear" w:color="auto" w:fill="auto"/>
            <w:vAlign w:val="center"/>
          </w:tcPr>
          <w:p w14:paraId="37248AB9" w14:textId="77777777" w:rsidR="00395DC7" w:rsidRPr="00E21920" w:rsidRDefault="00395DC7" w:rsidP="00395DC7">
            <w:pPr>
              <w:spacing w:after="0" w:line="240" w:lineRule="auto"/>
              <w:rPr>
                <w:rFonts w:eastAsia="Calibri" w:cstheme="minorHAnsi"/>
                <w:b/>
                <w:sz w:val="20"/>
                <w:szCs w:val="20"/>
              </w:rPr>
            </w:pPr>
            <w:r w:rsidRPr="00E21920">
              <w:rPr>
                <w:rFonts w:eastAsia="Calibri" w:cstheme="minorHAnsi"/>
                <w:b/>
                <w:sz w:val="20"/>
                <w:szCs w:val="20"/>
              </w:rPr>
              <w:t>Kategoria regionu</w:t>
            </w:r>
          </w:p>
        </w:tc>
        <w:tc>
          <w:tcPr>
            <w:tcW w:w="220" w:type="pct"/>
            <w:vMerge w:val="restart"/>
            <w:shd w:val="clear" w:color="auto" w:fill="auto"/>
            <w:vAlign w:val="center"/>
          </w:tcPr>
          <w:p w14:paraId="0FEAA743"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2021</w:t>
            </w:r>
          </w:p>
        </w:tc>
        <w:tc>
          <w:tcPr>
            <w:tcW w:w="438" w:type="pct"/>
            <w:vMerge w:val="restart"/>
            <w:shd w:val="clear" w:color="auto" w:fill="auto"/>
            <w:vAlign w:val="center"/>
          </w:tcPr>
          <w:p w14:paraId="381F76D4"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2022</w:t>
            </w:r>
          </w:p>
        </w:tc>
        <w:tc>
          <w:tcPr>
            <w:tcW w:w="438" w:type="pct"/>
            <w:vMerge w:val="restart"/>
            <w:shd w:val="clear" w:color="auto" w:fill="auto"/>
            <w:vAlign w:val="center"/>
          </w:tcPr>
          <w:p w14:paraId="2A1E736A"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2023</w:t>
            </w:r>
          </w:p>
        </w:tc>
        <w:tc>
          <w:tcPr>
            <w:tcW w:w="441" w:type="pct"/>
            <w:vMerge w:val="restart"/>
            <w:shd w:val="clear" w:color="auto" w:fill="auto"/>
            <w:vAlign w:val="center"/>
          </w:tcPr>
          <w:p w14:paraId="6D3E7F86"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2024</w:t>
            </w:r>
          </w:p>
        </w:tc>
        <w:tc>
          <w:tcPr>
            <w:tcW w:w="439" w:type="pct"/>
            <w:vMerge w:val="restart"/>
            <w:shd w:val="clear" w:color="auto" w:fill="auto"/>
            <w:vAlign w:val="center"/>
          </w:tcPr>
          <w:p w14:paraId="11AF259A"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2025</w:t>
            </w:r>
          </w:p>
        </w:tc>
        <w:tc>
          <w:tcPr>
            <w:tcW w:w="964" w:type="pct"/>
            <w:gridSpan w:val="2"/>
            <w:shd w:val="clear" w:color="auto" w:fill="auto"/>
            <w:vAlign w:val="center"/>
          </w:tcPr>
          <w:p w14:paraId="07424A68"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2026</w:t>
            </w:r>
          </w:p>
        </w:tc>
        <w:tc>
          <w:tcPr>
            <w:tcW w:w="922" w:type="pct"/>
            <w:gridSpan w:val="2"/>
            <w:shd w:val="clear" w:color="auto" w:fill="auto"/>
            <w:vAlign w:val="center"/>
          </w:tcPr>
          <w:p w14:paraId="152D39DF"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2027</w:t>
            </w:r>
          </w:p>
        </w:tc>
        <w:tc>
          <w:tcPr>
            <w:tcW w:w="480" w:type="pct"/>
            <w:shd w:val="clear" w:color="auto" w:fill="auto"/>
            <w:vAlign w:val="center"/>
          </w:tcPr>
          <w:p w14:paraId="0311DB6F"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Ogółem</w:t>
            </w:r>
          </w:p>
        </w:tc>
      </w:tr>
      <w:tr w:rsidR="00B11049" w:rsidRPr="00E21920" w14:paraId="51A92916" w14:textId="77777777" w:rsidTr="00B11049">
        <w:trPr>
          <w:trHeight w:val="550"/>
        </w:trPr>
        <w:tc>
          <w:tcPr>
            <w:tcW w:w="307" w:type="pct"/>
            <w:vMerge/>
            <w:shd w:val="clear" w:color="auto" w:fill="auto"/>
            <w:vAlign w:val="center"/>
          </w:tcPr>
          <w:p w14:paraId="4C61BB6E" w14:textId="77777777" w:rsidR="00395DC7" w:rsidRPr="00E21920" w:rsidRDefault="00395DC7" w:rsidP="00395DC7">
            <w:pPr>
              <w:spacing w:after="0" w:line="240" w:lineRule="auto"/>
              <w:rPr>
                <w:rFonts w:eastAsia="Calibri" w:cstheme="minorHAnsi"/>
                <w:b/>
                <w:sz w:val="20"/>
                <w:szCs w:val="20"/>
              </w:rPr>
            </w:pPr>
          </w:p>
        </w:tc>
        <w:tc>
          <w:tcPr>
            <w:tcW w:w="351" w:type="pct"/>
            <w:vMerge/>
            <w:shd w:val="clear" w:color="auto" w:fill="auto"/>
            <w:vAlign w:val="center"/>
          </w:tcPr>
          <w:p w14:paraId="5C605189" w14:textId="77777777" w:rsidR="00395DC7" w:rsidRPr="00E21920" w:rsidRDefault="00395DC7" w:rsidP="00395DC7">
            <w:pPr>
              <w:spacing w:after="0" w:line="240" w:lineRule="auto"/>
              <w:rPr>
                <w:rFonts w:eastAsia="Calibri" w:cstheme="minorHAnsi"/>
                <w:b/>
                <w:sz w:val="20"/>
                <w:szCs w:val="20"/>
              </w:rPr>
            </w:pPr>
          </w:p>
        </w:tc>
        <w:tc>
          <w:tcPr>
            <w:tcW w:w="220" w:type="pct"/>
            <w:vMerge/>
            <w:shd w:val="clear" w:color="auto" w:fill="auto"/>
            <w:vAlign w:val="center"/>
          </w:tcPr>
          <w:p w14:paraId="7624E828" w14:textId="77777777" w:rsidR="00395DC7" w:rsidRPr="00E21920" w:rsidRDefault="00395DC7" w:rsidP="00395DC7">
            <w:pPr>
              <w:spacing w:after="0" w:line="240" w:lineRule="auto"/>
              <w:jc w:val="center"/>
              <w:rPr>
                <w:rFonts w:eastAsia="Calibri" w:cstheme="minorHAnsi"/>
                <w:b/>
                <w:sz w:val="20"/>
                <w:szCs w:val="20"/>
              </w:rPr>
            </w:pPr>
          </w:p>
        </w:tc>
        <w:tc>
          <w:tcPr>
            <w:tcW w:w="438" w:type="pct"/>
            <w:vMerge/>
            <w:shd w:val="clear" w:color="auto" w:fill="auto"/>
            <w:vAlign w:val="center"/>
          </w:tcPr>
          <w:p w14:paraId="00EB3C3F" w14:textId="77777777" w:rsidR="00395DC7" w:rsidRPr="00E21920" w:rsidRDefault="00395DC7" w:rsidP="00395DC7">
            <w:pPr>
              <w:spacing w:after="0" w:line="240" w:lineRule="auto"/>
              <w:jc w:val="center"/>
              <w:rPr>
                <w:rFonts w:eastAsia="Calibri" w:cstheme="minorHAnsi"/>
                <w:b/>
                <w:sz w:val="20"/>
                <w:szCs w:val="20"/>
              </w:rPr>
            </w:pPr>
          </w:p>
        </w:tc>
        <w:tc>
          <w:tcPr>
            <w:tcW w:w="438" w:type="pct"/>
            <w:vMerge/>
            <w:shd w:val="clear" w:color="auto" w:fill="auto"/>
            <w:vAlign w:val="center"/>
          </w:tcPr>
          <w:p w14:paraId="5B72FE26" w14:textId="77777777" w:rsidR="00395DC7" w:rsidRPr="00E21920" w:rsidRDefault="00395DC7" w:rsidP="00395DC7">
            <w:pPr>
              <w:spacing w:after="0" w:line="240" w:lineRule="auto"/>
              <w:jc w:val="center"/>
              <w:rPr>
                <w:rFonts w:eastAsia="Calibri" w:cstheme="minorHAnsi"/>
                <w:b/>
                <w:sz w:val="20"/>
                <w:szCs w:val="20"/>
              </w:rPr>
            </w:pPr>
          </w:p>
        </w:tc>
        <w:tc>
          <w:tcPr>
            <w:tcW w:w="441" w:type="pct"/>
            <w:vMerge/>
            <w:shd w:val="clear" w:color="auto" w:fill="auto"/>
            <w:vAlign w:val="center"/>
          </w:tcPr>
          <w:p w14:paraId="658CD9A9" w14:textId="77777777" w:rsidR="00395DC7" w:rsidRPr="00E21920" w:rsidRDefault="00395DC7" w:rsidP="00395DC7">
            <w:pPr>
              <w:spacing w:after="0" w:line="240" w:lineRule="auto"/>
              <w:jc w:val="center"/>
              <w:rPr>
                <w:rFonts w:eastAsia="Calibri" w:cstheme="minorHAnsi"/>
                <w:b/>
                <w:sz w:val="20"/>
                <w:szCs w:val="20"/>
              </w:rPr>
            </w:pPr>
          </w:p>
        </w:tc>
        <w:tc>
          <w:tcPr>
            <w:tcW w:w="439" w:type="pct"/>
            <w:vMerge/>
            <w:shd w:val="clear" w:color="auto" w:fill="auto"/>
            <w:vAlign w:val="center"/>
          </w:tcPr>
          <w:p w14:paraId="6787163D" w14:textId="77777777" w:rsidR="00395DC7" w:rsidRPr="00E21920" w:rsidRDefault="00395DC7" w:rsidP="00395DC7">
            <w:pPr>
              <w:spacing w:after="0" w:line="240" w:lineRule="auto"/>
              <w:jc w:val="center"/>
              <w:rPr>
                <w:rFonts w:eastAsia="Calibri" w:cstheme="minorHAnsi"/>
                <w:b/>
                <w:sz w:val="20"/>
                <w:szCs w:val="20"/>
              </w:rPr>
            </w:pPr>
          </w:p>
        </w:tc>
        <w:tc>
          <w:tcPr>
            <w:tcW w:w="526" w:type="pct"/>
            <w:shd w:val="clear" w:color="auto" w:fill="auto"/>
            <w:vAlign w:val="center"/>
          </w:tcPr>
          <w:p w14:paraId="446D06F0"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Środki finansowe bez kwoty elastyczności</w:t>
            </w:r>
          </w:p>
        </w:tc>
        <w:tc>
          <w:tcPr>
            <w:tcW w:w="438" w:type="pct"/>
            <w:shd w:val="clear" w:color="auto" w:fill="auto"/>
            <w:vAlign w:val="center"/>
          </w:tcPr>
          <w:p w14:paraId="25B00ACB"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Kwota elastyczności</w:t>
            </w:r>
          </w:p>
        </w:tc>
        <w:tc>
          <w:tcPr>
            <w:tcW w:w="484" w:type="pct"/>
            <w:shd w:val="clear" w:color="auto" w:fill="auto"/>
            <w:vAlign w:val="center"/>
          </w:tcPr>
          <w:p w14:paraId="6D9ACCE8"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Środki finansowe bez kwoty elastyczności</w:t>
            </w:r>
          </w:p>
        </w:tc>
        <w:tc>
          <w:tcPr>
            <w:tcW w:w="438" w:type="pct"/>
            <w:shd w:val="clear" w:color="auto" w:fill="auto"/>
            <w:vAlign w:val="center"/>
          </w:tcPr>
          <w:p w14:paraId="66B3E534"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Kwota elastyczności</w:t>
            </w:r>
          </w:p>
        </w:tc>
        <w:tc>
          <w:tcPr>
            <w:tcW w:w="480" w:type="pct"/>
            <w:shd w:val="clear" w:color="auto" w:fill="auto"/>
            <w:vAlign w:val="center"/>
          </w:tcPr>
          <w:p w14:paraId="1E6CDEB9" w14:textId="77777777" w:rsidR="00395DC7" w:rsidRPr="00E21920" w:rsidRDefault="00395DC7" w:rsidP="00395DC7">
            <w:pPr>
              <w:spacing w:after="0" w:line="240" w:lineRule="auto"/>
              <w:jc w:val="center"/>
              <w:rPr>
                <w:rFonts w:eastAsia="Calibri" w:cstheme="minorHAnsi"/>
                <w:b/>
                <w:sz w:val="20"/>
                <w:szCs w:val="20"/>
              </w:rPr>
            </w:pPr>
          </w:p>
        </w:tc>
      </w:tr>
      <w:tr w:rsidR="00B11049" w:rsidRPr="00E21920" w14:paraId="3C7F95C5" w14:textId="77777777" w:rsidTr="00B11049">
        <w:trPr>
          <w:trHeight w:val="585"/>
        </w:trPr>
        <w:tc>
          <w:tcPr>
            <w:tcW w:w="307" w:type="pct"/>
            <w:shd w:val="clear" w:color="auto" w:fill="auto"/>
          </w:tcPr>
          <w:p w14:paraId="619A0E93"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EFRR</w:t>
            </w:r>
          </w:p>
        </w:tc>
        <w:tc>
          <w:tcPr>
            <w:tcW w:w="351" w:type="pct"/>
            <w:shd w:val="clear" w:color="auto" w:fill="auto"/>
          </w:tcPr>
          <w:p w14:paraId="6E2E1895"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słabiej rozwinięte</w:t>
            </w:r>
          </w:p>
        </w:tc>
        <w:tc>
          <w:tcPr>
            <w:tcW w:w="220" w:type="pct"/>
            <w:shd w:val="clear" w:color="auto" w:fill="auto"/>
            <w:vAlign w:val="center"/>
          </w:tcPr>
          <w:p w14:paraId="7971FDA4" w14:textId="77777777" w:rsidR="00395DC7" w:rsidRPr="00E21920" w:rsidRDefault="00395DC7" w:rsidP="00395DC7">
            <w:pPr>
              <w:spacing w:after="0" w:line="240" w:lineRule="auto"/>
              <w:jc w:val="center"/>
              <w:rPr>
                <w:sz w:val="20"/>
                <w:szCs w:val="20"/>
                <w:lang w:eastAsia="pl-PL"/>
              </w:rPr>
            </w:pPr>
            <w:r w:rsidRPr="00E21920">
              <w:rPr>
                <w:sz w:val="20"/>
                <w:szCs w:val="20"/>
                <w:lang w:eastAsia="pl-PL"/>
              </w:rPr>
              <w:t>-</w:t>
            </w:r>
          </w:p>
        </w:tc>
        <w:tc>
          <w:tcPr>
            <w:tcW w:w="438" w:type="pct"/>
            <w:shd w:val="clear" w:color="auto" w:fill="auto"/>
            <w:vAlign w:val="center"/>
          </w:tcPr>
          <w:p w14:paraId="251C83FA"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200</w:t>
            </w:r>
            <w:r w:rsidR="00B11049">
              <w:rPr>
                <w:rFonts w:ascii="Calibri" w:hAnsi="Calibri" w:cs="Calibri"/>
                <w:color w:val="000000"/>
              </w:rPr>
              <w:t> </w:t>
            </w:r>
            <w:r w:rsidRPr="00E21920">
              <w:rPr>
                <w:rFonts w:ascii="Calibri" w:hAnsi="Calibri" w:cs="Calibri"/>
                <w:color w:val="000000"/>
              </w:rPr>
              <w:t>168</w:t>
            </w:r>
            <w:r w:rsidR="00B11049">
              <w:rPr>
                <w:rFonts w:ascii="Calibri" w:hAnsi="Calibri" w:cs="Calibri"/>
                <w:color w:val="000000"/>
              </w:rPr>
              <w:t xml:space="preserve"> </w:t>
            </w:r>
            <w:r w:rsidRPr="00E21920">
              <w:rPr>
                <w:rFonts w:ascii="Calibri" w:hAnsi="Calibri" w:cs="Calibri"/>
                <w:color w:val="000000"/>
              </w:rPr>
              <w:t>461</w:t>
            </w:r>
          </w:p>
        </w:tc>
        <w:tc>
          <w:tcPr>
            <w:tcW w:w="438" w:type="pct"/>
            <w:shd w:val="clear" w:color="auto" w:fill="auto"/>
            <w:vAlign w:val="center"/>
          </w:tcPr>
          <w:p w14:paraId="51FFC9FD"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207</w:t>
            </w:r>
            <w:r w:rsidR="00B11049">
              <w:rPr>
                <w:rFonts w:ascii="Calibri" w:hAnsi="Calibri" w:cs="Calibri"/>
                <w:color w:val="000000"/>
              </w:rPr>
              <w:t> </w:t>
            </w:r>
            <w:r w:rsidRPr="00E21920">
              <w:rPr>
                <w:rFonts w:ascii="Calibri" w:hAnsi="Calibri" w:cs="Calibri"/>
                <w:color w:val="000000"/>
              </w:rPr>
              <w:t>696</w:t>
            </w:r>
            <w:r w:rsidR="00B11049">
              <w:rPr>
                <w:rFonts w:ascii="Calibri" w:hAnsi="Calibri" w:cs="Calibri"/>
                <w:color w:val="000000"/>
              </w:rPr>
              <w:t xml:space="preserve"> </w:t>
            </w:r>
            <w:r w:rsidRPr="00E21920">
              <w:rPr>
                <w:rFonts w:ascii="Calibri" w:hAnsi="Calibri" w:cs="Calibri"/>
                <w:color w:val="000000"/>
              </w:rPr>
              <w:t>060</w:t>
            </w:r>
          </w:p>
        </w:tc>
        <w:tc>
          <w:tcPr>
            <w:tcW w:w="441" w:type="pct"/>
            <w:shd w:val="clear" w:color="auto" w:fill="auto"/>
            <w:vAlign w:val="center"/>
          </w:tcPr>
          <w:p w14:paraId="5CF4C347"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216</w:t>
            </w:r>
            <w:r w:rsidR="00B11049">
              <w:rPr>
                <w:rFonts w:ascii="Calibri" w:hAnsi="Calibri" w:cs="Calibri"/>
                <w:color w:val="000000"/>
              </w:rPr>
              <w:t> </w:t>
            </w:r>
            <w:r w:rsidRPr="00E21920">
              <w:rPr>
                <w:rFonts w:ascii="Calibri" w:hAnsi="Calibri" w:cs="Calibri"/>
                <w:color w:val="000000"/>
              </w:rPr>
              <w:t>610</w:t>
            </w:r>
            <w:r w:rsidR="00B11049">
              <w:rPr>
                <w:rFonts w:ascii="Calibri" w:hAnsi="Calibri" w:cs="Calibri"/>
                <w:color w:val="000000"/>
              </w:rPr>
              <w:t xml:space="preserve"> </w:t>
            </w:r>
            <w:r w:rsidRPr="00E21920">
              <w:rPr>
                <w:rFonts w:ascii="Calibri" w:hAnsi="Calibri" w:cs="Calibri"/>
                <w:color w:val="000000"/>
              </w:rPr>
              <w:t>145</w:t>
            </w:r>
          </w:p>
        </w:tc>
        <w:tc>
          <w:tcPr>
            <w:tcW w:w="439" w:type="pct"/>
            <w:shd w:val="clear" w:color="auto" w:fill="auto"/>
            <w:vAlign w:val="center"/>
          </w:tcPr>
          <w:p w14:paraId="34F468DD"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225</w:t>
            </w:r>
            <w:r w:rsidR="00B11049">
              <w:rPr>
                <w:rFonts w:ascii="Calibri" w:hAnsi="Calibri" w:cs="Calibri"/>
                <w:color w:val="000000"/>
              </w:rPr>
              <w:t> </w:t>
            </w:r>
            <w:r w:rsidRPr="00E21920">
              <w:rPr>
                <w:rFonts w:ascii="Calibri" w:hAnsi="Calibri" w:cs="Calibri"/>
                <w:color w:val="000000"/>
              </w:rPr>
              <w:t>886</w:t>
            </w:r>
            <w:r w:rsidR="00B11049">
              <w:rPr>
                <w:rFonts w:ascii="Calibri" w:hAnsi="Calibri" w:cs="Calibri"/>
                <w:color w:val="000000"/>
              </w:rPr>
              <w:t xml:space="preserve"> </w:t>
            </w:r>
            <w:r w:rsidRPr="00E21920">
              <w:rPr>
                <w:rFonts w:ascii="Calibri" w:hAnsi="Calibri" w:cs="Calibri"/>
                <w:color w:val="000000"/>
              </w:rPr>
              <w:t>890</w:t>
            </w:r>
          </w:p>
        </w:tc>
        <w:tc>
          <w:tcPr>
            <w:tcW w:w="526" w:type="pct"/>
            <w:shd w:val="clear" w:color="auto" w:fill="auto"/>
            <w:vAlign w:val="center"/>
          </w:tcPr>
          <w:p w14:paraId="1F67B99C"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98</w:t>
            </w:r>
            <w:r w:rsidR="00B11049">
              <w:rPr>
                <w:rFonts w:ascii="Calibri" w:hAnsi="Calibri" w:cs="Calibri"/>
                <w:color w:val="000000"/>
              </w:rPr>
              <w:t> </w:t>
            </w:r>
            <w:r w:rsidRPr="00E21920">
              <w:rPr>
                <w:rFonts w:ascii="Calibri" w:hAnsi="Calibri" w:cs="Calibri"/>
                <w:color w:val="000000"/>
              </w:rPr>
              <w:t>482</w:t>
            </w:r>
            <w:r w:rsidR="00B11049">
              <w:rPr>
                <w:rFonts w:ascii="Calibri" w:hAnsi="Calibri" w:cs="Calibri"/>
                <w:color w:val="000000"/>
              </w:rPr>
              <w:t xml:space="preserve"> </w:t>
            </w:r>
            <w:r w:rsidRPr="00E21920">
              <w:rPr>
                <w:rFonts w:ascii="Calibri" w:hAnsi="Calibri" w:cs="Calibri"/>
                <w:color w:val="000000"/>
              </w:rPr>
              <w:t>729</w:t>
            </w:r>
          </w:p>
        </w:tc>
        <w:tc>
          <w:tcPr>
            <w:tcW w:w="438" w:type="pct"/>
            <w:shd w:val="clear" w:color="auto" w:fill="auto"/>
            <w:vAlign w:val="center"/>
          </w:tcPr>
          <w:p w14:paraId="6948488C"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98</w:t>
            </w:r>
            <w:r w:rsidR="00B11049">
              <w:rPr>
                <w:rFonts w:ascii="Calibri" w:hAnsi="Calibri" w:cs="Calibri"/>
                <w:color w:val="000000"/>
              </w:rPr>
              <w:t> </w:t>
            </w:r>
            <w:r w:rsidRPr="00E21920">
              <w:rPr>
                <w:rFonts w:ascii="Calibri" w:hAnsi="Calibri" w:cs="Calibri"/>
                <w:color w:val="000000"/>
              </w:rPr>
              <w:t>482</w:t>
            </w:r>
            <w:r w:rsidR="00B11049">
              <w:rPr>
                <w:rFonts w:ascii="Calibri" w:hAnsi="Calibri" w:cs="Calibri"/>
                <w:color w:val="000000"/>
              </w:rPr>
              <w:t xml:space="preserve"> </w:t>
            </w:r>
            <w:r w:rsidRPr="00E21920">
              <w:rPr>
                <w:rFonts w:ascii="Calibri" w:hAnsi="Calibri" w:cs="Calibri"/>
                <w:color w:val="000000"/>
              </w:rPr>
              <w:t>729</w:t>
            </w:r>
          </w:p>
        </w:tc>
        <w:tc>
          <w:tcPr>
            <w:tcW w:w="484" w:type="pct"/>
            <w:shd w:val="clear" w:color="auto" w:fill="auto"/>
            <w:vAlign w:val="center"/>
          </w:tcPr>
          <w:p w14:paraId="15140984"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103</w:t>
            </w:r>
            <w:r w:rsidR="00B11049">
              <w:rPr>
                <w:rFonts w:ascii="Calibri" w:hAnsi="Calibri" w:cs="Calibri"/>
                <w:color w:val="000000"/>
              </w:rPr>
              <w:t> </w:t>
            </w:r>
            <w:r w:rsidRPr="00E21920">
              <w:rPr>
                <w:rFonts w:ascii="Calibri" w:hAnsi="Calibri" w:cs="Calibri"/>
                <w:color w:val="000000"/>
              </w:rPr>
              <w:t>543</w:t>
            </w:r>
            <w:r w:rsidR="00B11049">
              <w:rPr>
                <w:rFonts w:ascii="Calibri" w:hAnsi="Calibri" w:cs="Calibri"/>
                <w:color w:val="000000"/>
              </w:rPr>
              <w:t xml:space="preserve"> </w:t>
            </w:r>
            <w:r w:rsidRPr="00E21920">
              <w:rPr>
                <w:rFonts w:ascii="Calibri" w:hAnsi="Calibri" w:cs="Calibri"/>
                <w:color w:val="000000"/>
              </w:rPr>
              <w:t>722</w:t>
            </w:r>
          </w:p>
        </w:tc>
        <w:tc>
          <w:tcPr>
            <w:tcW w:w="438" w:type="pct"/>
            <w:shd w:val="clear" w:color="auto" w:fill="auto"/>
            <w:vAlign w:val="center"/>
          </w:tcPr>
          <w:p w14:paraId="3CBDBA96"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103</w:t>
            </w:r>
            <w:r w:rsidR="00B11049">
              <w:rPr>
                <w:rFonts w:ascii="Calibri" w:hAnsi="Calibri" w:cs="Calibri"/>
                <w:color w:val="000000"/>
              </w:rPr>
              <w:t> </w:t>
            </w:r>
            <w:r w:rsidRPr="00E21920">
              <w:rPr>
                <w:rFonts w:ascii="Calibri" w:hAnsi="Calibri" w:cs="Calibri"/>
                <w:color w:val="000000"/>
              </w:rPr>
              <w:t>543</w:t>
            </w:r>
            <w:r w:rsidR="00B11049">
              <w:rPr>
                <w:rFonts w:ascii="Calibri" w:hAnsi="Calibri" w:cs="Calibri"/>
                <w:color w:val="000000"/>
              </w:rPr>
              <w:t xml:space="preserve"> </w:t>
            </w:r>
            <w:r w:rsidRPr="00E21920">
              <w:rPr>
                <w:rFonts w:ascii="Calibri" w:hAnsi="Calibri" w:cs="Calibri"/>
                <w:color w:val="000000"/>
              </w:rPr>
              <w:t>722</w:t>
            </w:r>
          </w:p>
        </w:tc>
        <w:tc>
          <w:tcPr>
            <w:tcW w:w="480" w:type="pct"/>
            <w:shd w:val="clear" w:color="auto" w:fill="auto"/>
            <w:vAlign w:val="center"/>
          </w:tcPr>
          <w:p w14:paraId="55ABD7B8"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1</w:t>
            </w:r>
            <w:r w:rsidR="00B11049">
              <w:rPr>
                <w:rFonts w:ascii="Calibri" w:hAnsi="Calibri" w:cs="Calibri"/>
                <w:color w:val="000000"/>
              </w:rPr>
              <w:t> </w:t>
            </w:r>
            <w:r w:rsidRPr="00E21920">
              <w:rPr>
                <w:rFonts w:ascii="Calibri" w:hAnsi="Calibri" w:cs="Calibri"/>
                <w:color w:val="000000"/>
              </w:rPr>
              <w:t>254</w:t>
            </w:r>
            <w:r w:rsidR="00B11049">
              <w:rPr>
                <w:rFonts w:ascii="Calibri" w:hAnsi="Calibri" w:cs="Calibri"/>
                <w:color w:val="000000"/>
              </w:rPr>
              <w:t> </w:t>
            </w:r>
            <w:r w:rsidRPr="00E21920">
              <w:rPr>
                <w:rFonts w:ascii="Calibri" w:hAnsi="Calibri" w:cs="Calibri"/>
                <w:color w:val="000000"/>
              </w:rPr>
              <w:t>414</w:t>
            </w:r>
            <w:r w:rsidR="00B11049">
              <w:rPr>
                <w:rFonts w:ascii="Calibri" w:hAnsi="Calibri" w:cs="Calibri"/>
                <w:color w:val="000000"/>
              </w:rPr>
              <w:t xml:space="preserve"> </w:t>
            </w:r>
            <w:r w:rsidRPr="00E21920">
              <w:rPr>
                <w:rFonts w:ascii="Calibri" w:hAnsi="Calibri" w:cs="Calibri"/>
                <w:color w:val="000000"/>
              </w:rPr>
              <w:t>458</w:t>
            </w:r>
          </w:p>
        </w:tc>
      </w:tr>
      <w:tr w:rsidR="00B11049" w:rsidRPr="00E21920" w14:paraId="395B7D4B" w14:textId="77777777" w:rsidTr="00B11049">
        <w:trPr>
          <w:trHeight w:val="566"/>
        </w:trPr>
        <w:tc>
          <w:tcPr>
            <w:tcW w:w="307" w:type="pct"/>
            <w:shd w:val="clear" w:color="auto" w:fill="auto"/>
          </w:tcPr>
          <w:p w14:paraId="05A17DF0"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EFS+</w:t>
            </w:r>
          </w:p>
        </w:tc>
        <w:tc>
          <w:tcPr>
            <w:tcW w:w="351" w:type="pct"/>
            <w:shd w:val="clear" w:color="auto" w:fill="auto"/>
          </w:tcPr>
          <w:p w14:paraId="1F690BB9"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słabiej rozwinięte</w:t>
            </w:r>
          </w:p>
        </w:tc>
        <w:tc>
          <w:tcPr>
            <w:tcW w:w="220" w:type="pct"/>
            <w:shd w:val="clear" w:color="auto" w:fill="auto"/>
            <w:vAlign w:val="center"/>
          </w:tcPr>
          <w:p w14:paraId="1BF38024" w14:textId="77777777" w:rsidR="00395DC7" w:rsidRPr="00E21920" w:rsidRDefault="00395DC7" w:rsidP="00395DC7">
            <w:pPr>
              <w:spacing w:after="0" w:line="240" w:lineRule="auto"/>
              <w:jc w:val="center"/>
              <w:rPr>
                <w:sz w:val="20"/>
                <w:szCs w:val="20"/>
                <w:lang w:eastAsia="pl-PL"/>
              </w:rPr>
            </w:pPr>
            <w:r w:rsidRPr="00E21920">
              <w:rPr>
                <w:sz w:val="20"/>
                <w:szCs w:val="20"/>
                <w:lang w:eastAsia="pl-PL"/>
              </w:rPr>
              <w:t>-</w:t>
            </w:r>
          </w:p>
        </w:tc>
        <w:tc>
          <w:tcPr>
            <w:tcW w:w="438" w:type="pct"/>
            <w:shd w:val="clear" w:color="auto" w:fill="auto"/>
            <w:vAlign w:val="center"/>
          </w:tcPr>
          <w:p w14:paraId="6787A6F0"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79</w:t>
            </w:r>
            <w:r w:rsidR="00B11049">
              <w:rPr>
                <w:rFonts w:ascii="Calibri" w:hAnsi="Calibri" w:cs="Calibri"/>
                <w:color w:val="000000"/>
              </w:rPr>
              <w:t> </w:t>
            </w:r>
            <w:r w:rsidRPr="00E21920">
              <w:rPr>
                <w:rFonts w:ascii="Calibri" w:hAnsi="Calibri" w:cs="Calibri"/>
                <w:color w:val="000000"/>
              </w:rPr>
              <w:t>367</w:t>
            </w:r>
            <w:r w:rsidR="00B11049">
              <w:rPr>
                <w:rFonts w:ascii="Calibri" w:hAnsi="Calibri" w:cs="Calibri"/>
                <w:color w:val="000000"/>
              </w:rPr>
              <w:t xml:space="preserve"> </w:t>
            </w:r>
            <w:r w:rsidRPr="00E21920">
              <w:rPr>
                <w:rFonts w:ascii="Calibri" w:hAnsi="Calibri" w:cs="Calibri"/>
                <w:color w:val="000000"/>
              </w:rPr>
              <w:t>528</w:t>
            </w:r>
          </w:p>
        </w:tc>
        <w:tc>
          <w:tcPr>
            <w:tcW w:w="438" w:type="pct"/>
            <w:shd w:val="clear" w:color="auto" w:fill="auto"/>
            <w:vAlign w:val="center"/>
          </w:tcPr>
          <w:p w14:paraId="5A1C386D"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82</w:t>
            </w:r>
            <w:r w:rsidR="00B11049">
              <w:rPr>
                <w:rFonts w:ascii="Calibri" w:hAnsi="Calibri" w:cs="Calibri"/>
                <w:color w:val="000000"/>
              </w:rPr>
              <w:t> </w:t>
            </w:r>
            <w:r w:rsidRPr="00E21920">
              <w:rPr>
                <w:rFonts w:ascii="Calibri" w:hAnsi="Calibri" w:cs="Calibri"/>
                <w:color w:val="000000"/>
              </w:rPr>
              <w:t>352</w:t>
            </w:r>
            <w:r w:rsidR="00B11049">
              <w:rPr>
                <w:rFonts w:ascii="Calibri" w:hAnsi="Calibri" w:cs="Calibri"/>
                <w:color w:val="000000"/>
              </w:rPr>
              <w:t xml:space="preserve"> </w:t>
            </w:r>
            <w:r w:rsidRPr="00E21920">
              <w:rPr>
                <w:rFonts w:ascii="Calibri" w:hAnsi="Calibri" w:cs="Calibri"/>
                <w:color w:val="000000"/>
              </w:rPr>
              <w:t>375</w:t>
            </w:r>
          </w:p>
        </w:tc>
        <w:tc>
          <w:tcPr>
            <w:tcW w:w="441" w:type="pct"/>
            <w:shd w:val="clear" w:color="auto" w:fill="auto"/>
            <w:vAlign w:val="center"/>
          </w:tcPr>
          <w:p w14:paraId="07AD9561"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85</w:t>
            </w:r>
            <w:r w:rsidR="00B11049">
              <w:rPr>
                <w:rFonts w:ascii="Calibri" w:hAnsi="Calibri" w:cs="Calibri"/>
                <w:color w:val="000000"/>
              </w:rPr>
              <w:t> </w:t>
            </w:r>
            <w:r w:rsidRPr="00E21920">
              <w:rPr>
                <w:rFonts w:ascii="Calibri" w:hAnsi="Calibri" w:cs="Calibri"/>
                <w:color w:val="000000"/>
              </w:rPr>
              <w:t>884</w:t>
            </w:r>
            <w:r w:rsidR="00B11049">
              <w:rPr>
                <w:rFonts w:ascii="Calibri" w:hAnsi="Calibri" w:cs="Calibri"/>
                <w:color w:val="000000"/>
              </w:rPr>
              <w:t xml:space="preserve"> </w:t>
            </w:r>
            <w:r w:rsidRPr="00E21920">
              <w:rPr>
                <w:rFonts w:ascii="Calibri" w:hAnsi="Calibri" w:cs="Calibri"/>
                <w:color w:val="000000"/>
              </w:rPr>
              <w:t>864</w:t>
            </w:r>
          </w:p>
        </w:tc>
        <w:tc>
          <w:tcPr>
            <w:tcW w:w="439" w:type="pct"/>
            <w:shd w:val="clear" w:color="auto" w:fill="auto"/>
            <w:vAlign w:val="center"/>
          </w:tcPr>
          <w:p w14:paraId="29484D4E"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89</w:t>
            </w:r>
            <w:r w:rsidR="00B11049">
              <w:rPr>
                <w:rFonts w:ascii="Calibri" w:hAnsi="Calibri" w:cs="Calibri"/>
                <w:color w:val="000000"/>
              </w:rPr>
              <w:t> </w:t>
            </w:r>
            <w:r w:rsidRPr="00E21920">
              <w:rPr>
                <w:rFonts w:ascii="Calibri" w:hAnsi="Calibri" w:cs="Calibri"/>
                <w:color w:val="000000"/>
              </w:rPr>
              <w:t>564</w:t>
            </w:r>
            <w:r w:rsidR="00B11049">
              <w:rPr>
                <w:rFonts w:ascii="Calibri" w:hAnsi="Calibri" w:cs="Calibri"/>
                <w:color w:val="000000"/>
              </w:rPr>
              <w:t xml:space="preserve"> </w:t>
            </w:r>
            <w:r w:rsidRPr="00E21920">
              <w:rPr>
                <w:rFonts w:ascii="Calibri" w:hAnsi="Calibri" w:cs="Calibri"/>
                <w:color w:val="000000"/>
              </w:rPr>
              <w:t>752</w:t>
            </w:r>
          </w:p>
        </w:tc>
        <w:tc>
          <w:tcPr>
            <w:tcW w:w="526" w:type="pct"/>
            <w:shd w:val="clear" w:color="auto" w:fill="auto"/>
            <w:vAlign w:val="center"/>
          </w:tcPr>
          <w:p w14:paraId="55CA8379"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39</w:t>
            </w:r>
            <w:r w:rsidR="00B11049">
              <w:rPr>
                <w:rFonts w:ascii="Calibri" w:hAnsi="Calibri" w:cs="Calibri"/>
                <w:color w:val="000000"/>
              </w:rPr>
              <w:t> </w:t>
            </w:r>
            <w:r w:rsidRPr="00E21920">
              <w:rPr>
                <w:rFonts w:ascii="Calibri" w:hAnsi="Calibri" w:cs="Calibri"/>
                <w:color w:val="000000"/>
              </w:rPr>
              <w:t>050</w:t>
            </w:r>
            <w:r w:rsidR="00B11049">
              <w:rPr>
                <w:rFonts w:ascii="Calibri" w:hAnsi="Calibri" w:cs="Calibri"/>
                <w:color w:val="000000"/>
              </w:rPr>
              <w:t xml:space="preserve"> </w:t>
            </w:r>
            <w:r w:rsidRPr="00E21920">
              <w:rPr>
                <w:rFonts w:ascii="Calibri" w:hAnsi="Calibri" w:cs="Calibri"/>
                <w:color w:val="000000"/>
              </w:rPr>
              <w:t>212</w:t>
            </w:r>
          </w:p>
        </w:tc>
        <w:tc>
          <w:tcPr>
            <w:tcW w:w="438" w:type="pct"/>
            <w:shd w:val="clear" w:color="auto" w:fill="auto"/>
            <w:vAlign w:val="center"/>
          </w:tcPr>
          <w:p w14:paraId="5522A680"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39</w:t>
            </w:r>
            <w:r w:rsidR="00B11049">
              <w:rPr>
                <w:rFonts w:ascii="Calibri" w:hAnsi="Calibri" w:cs="Calibri"/>
                <w:color w:val="000000"/>
              </w:rPr>
              <w:t> </w:t>
            </w:r>
            <w:r w:rsidRPr="00E21920">
              <w:rPr>
                <w:rFonts w:ascii="Calibri" w:hAnsi="Calibri" w:cs="Calibri"/>
                <w:color w:val="000000"/>
              </w:rPr>
              <w:t>050</w:t>
            </w:r>
            <w:r w:rsidR="00B11049">
              <w:rPr>
                <w:rFonts w:ascii="Calibri" w:hAnsi="Calibri" w:cs="Calibri"/>
                <w:color w:val="000000"/>
              </w:rPr>
              <w:t xml:space="preserve"> </w:t>
            </w:r>
            <w:r w:rsidRPr="00E21920">
              <w:rPr>
                <w:rFonts w:ascii="Calibri" w:hAnsi="Calibri" w:cs="Calibri"/>
                <w:color w:val="000000"/>
              </w:rPr>
              <w:t>212</w:t>
            </w:r>
          </w:p>
        </w:tc>
        <w:tc>
          <w:tcPr>
            <w:tcW w:w="484" w:type="pct"/>
            <w:shd w:val="clear" w:color="auto" w:fill="auto"/>
            <w:vAlign w:val="center"/>
          </w:tcPr>
          <w:p w14:paraId="2D5A6BC5"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41</w:t>
            </w:r>
            <w:r w:rsidR="00B11049">
              <w:rPr>
                <w:rFonts w:ascii="Calibri" w:hAnsi="Calibri" w:cs="Calibri"/>
                <w:color w:val="000000"/>
              </w:rPr>
              <w:t> </w:t>
            </w:r>
            <w:r w:rsidRPr="00E21920">
              <w:rPr>
                <w:rFonts w:ascii="Calibri" w:hAnsi="Calibri" w:cs="Calibri"/>
                <w:color w:val="000000"/>
              </w:rPr>
              <w:t>061</w:t>
            </w:r>
            <w:r w:rsidR="00B11049">
              <w:rPr>
                <w:rFonts w:ascii="Calibri" w:hAnsi="Calibri" w:cs="Calibri"/>
                <w:color w:val="000000"/>
              </w:rPr>
              <w:t xml:space="preserve"> </w:t>
            </w:r>
            <w:r w:rsidRPr="00E21920">
              <w:rPr>
                <w:rFonts w:ascii="Calibri" w:hAnsi="Calibri" w:cs="Calibri"/>
                <w:color w:val="000000"/>
              </w:rPr>
              <w:t>961</w:t>
            </w:r>
          </w:p>
        </w:tc>
        <w:tc>
          <w:tcPr>
            <w:tcW w:w="438" w:type="pct"/>
            <w:shd w:val="clear" w:color="auto" w:fill="auto"/>
            <w:vAlign w:val="center"/>
          </w:tcPr>
          <w:p w14:paraId="00E5344B"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41</w:t>
            </w:r>
            <w:r w:rsidR="00B11049">
              <w:rPr>
                <w:rFonts w:ascii="Calibri" w:hAnsi="Calibri" w:cs="Calibri"/>
                <w:color w:val="000000"/>
              </w:rPr>
              <w:t> </w:t>
            </w:r>
            <w:r w:rsidRPr="00E21920">
              <w:rPr>
                <w:rFonts w:ascii="Calibri" w:hAnsi="Calibri" w:cs="Calibri"/>
                <w:color w:val="000000"/>
              </w:rPr>
              <w:t>061</w:t>
            </w:r>
            <w:r w:rsidR="00B11049">
              <w:rPr>
                <w:rFonts w:ascii="Calibri" w:hAnsi="Calibri" w:cs="Calibri"/>
                <w:color w:val="000000"/>
              </w:rPr>
              <w:t xml:space="preserve"> </w:t>
            </w:r>
            <w:r w:rsidRPr="00E21920">
              <w:rPr>
                <w:rFonts w:ascii="Calibri" w:hAnsi="Calibri" w:cs="Calibri"/>
                <w:color w:val="000000"/>
              </w:rPr>
              <w:t>961</w:t>
            </w:r>
          </w:p>
        </w:tc>
        <w:tc>
          <w:tcPr>
            <w:tcW w:w="480" w:type="pct"/>
            <w:shd w:val="clear" w:color="auto" w:fill="auto"/>
            <w:vAlign w:val="center"/>
          </w:tcPr>
          <w:p w14:paraId="7413DEE9"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497</w:t>
            </w:r>
            <w:r w:rsidR="00B11049">
              <w:rPr>
                <w:rFonts w:ascii="Calibri" w:hAnsi="Calibri" w:cs="Calibri"/>
                <w:color w:val="000000"/>
              </w:rPr>
              <w:t> </w:t>
            </w:r>
            <w:r w:rsidRPr="00E21920">
              <w:rPr>
                <w:rFonts w:ascii="Calibri" w:hAnsi="Calibri" w:cs="Calibri"/>
                <w:color w:val="000000"/>
              </w:rPr>
              <w:t>393</w:t>
            </w:r>
            <w:r w:rsidR="00B11049">
              <w:rPr>
                <w:rFonts w:ascii="Calibri" w:hAnsi="Calibri" w:cs="Calibri"/>
                <w:color w:val="000000"/>
              </w:rPr>
              <w:t xml:space="preserve"> </w:t>
            </w:r>
            <w:r w:rsidRPr="00E21920">
              <w:rPr>
                <w:rFonts w:ascii="Calibri" w:hAnsi="Calibri" w:cs="Calibri"/>
                <w:color w:val="000000"/>
              </w:rPr>
              <w:t>865</w:t>
            </w:r>
          </w:p>
        </w:tc>
      </w:tr>
      <w:tr w:rsidR="00B11049" w:rsidRPr="00E21920" w14:paraId="0D9DE791" w14:textId="77777777" w:rsidTr="00B11049">
        <w:trPr>
          <w:trHeight w:val="559"/>
        </w:trPr>
        <w:tc>
          <w:tcPr>
            <w:tcW w:w="307" w:type="pct"/>
            <w:shd w:val="clear" w:color="auto" w:fill="auto"/>
          </w:tcPr>
          <w:p w14:paraId="05E273CD"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Ogółem</w:t>
            </w:r>
          </w:p>
        </w:tc>
        <w:tc>
          <w:tcPr>
            <w:tcW w:w="351" w:type="pct"/>
            <w:shd w:val="clear" w:color="auto" w:fill="auto"/>
          </w:tcPr>
          <w:p w14:paraId="5B8132DF"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 xml:space="preserve">słabiej rozwinięte </w:t>
            </w:r>
          </w:p>
        </w:tc>
        <w:tc>
          <w:tcPr>
            <w:tcW w:w="220" w:type="pct"/>
            <w:shd w:val="clear" w:color="auto" w:fill="auto"/>
            <w:vAlign w:val="center"/>
          </w:tcPr>
          <w:p w14:paraId="06898615" w14:textId="77777777" w:rsidR="00395DC7" w:rsidRPr="00E21920" w:rsidRDefault="00395DC7" w:rsidP="00395DC7">
            <w:pPr>
              <w:spacing w:after="0" w:line="240" w:lineRule="auto"/>
              <w:jc w:val="center"/>
              <w:rPr>
                <w:sz w:val="20"/>
                <w:szCs w:val="20"/>
                <w:lang w:eastAsia="pl-PL"/>
              </w:rPr>
            </w:pPr>
            <w:r w:rsidRPr="00E21920">
              <w:rPr>
                <w:sz w:val="20"/>
                <w:szCs w:val="20"/>
                <w:lang w:eastAsia="pl-PL"/>
              </w:rPr>
              <w:t>-</w:t>
            </w:r>
          </w:p>
        </w:tc>
        <w:tc>
          <w:tcPr>
            <w:tcW w:w="438" w:type="pct"/>
            <w:shd w:val="clear" w:color="auto" w:fill="auto"/>
            <w:vAlign w:val="center"/>
          </w:tcPr>
          <w:p w14:paraId="64E98AC6"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279</w:t>
            </w:r>
            <w:r w:rsidR="00B11049">
              <w:rPr>
                <w:rFonts w:ascii="Calibri" w:hAnsi="Calibri" w:cs="Calibri"/>
                <w:color w:val="000000"/>
              </w:rPr>
              <w:t> </w:t>
            </w:r>
            <w:r w:rsidRPr="00E21920">
              <w:rPr>
                <w:rFonts w:ascii="Calibri" w:hAnsi="Calibri" w:cs="Calibri"/>
                <w:color w:val="000000"/>
              </w:rPr>
              <w:t>535</w:t>
            </w:r>
            <w:r w:rsidR="00B11049">
              <w:rPr>
                <w:rFonts w:ascii="Calibri" w:hAnsi="Calibri" w:cs="Calibri"/>
                <w:color w:val="000000"/>
              </w:rPr>
              <w:t xml:space="preserve"> </w:t>
            </w:r>
            <w:r w:rsidRPr="00E21920">
              <w:rPr>
                <w:rFonts w:ascii="Calibri" w:hAnsi="Calibri" w:cs="Calibri"/>
                <w:color w:val="000000"/>
              </w:rPr>
              <w:t>989</w:t>
            </w:r>
          </w:p>
        </w:tc>
        <w:tc>
          <w:tcPr>
            <w:tcW w:w="438" w:type="pct"/>
            <w:shd w:val="clear" w:color="auto" w:fill="auto"/>
            <w:vAlign w:val="center"/>
          </w:tcPr>
          <w:p w14:paraId="6E7DC224"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290</w:t>
            </w:r>
            <w:r w:rsidR="00B11049">
              <w:rPr>
                <w:rFonts w:ascii="Calibri" w:hAnsi="Calibri" w:cs="Calibri"/>
                <w:color w:val="000000"/>
              </w:rPr>
              <w:t> </w:t>
            </w:r>
            <w:r w:rsidRPr="00E21920">
              <w:rPr>
                <w:rFonts w:ascii="Calibri" w:hAnsi="Calibri" w:cs="Calibri"/>
                <w:color w:val="000000"/>
              </w:rPr>
              <w:t>048</w:t>
            </w:r>
            <w:r w:rsidR="00B11049">
              <w:rPr>
                <w:rFonts w:ascii="Calibri" w:hAnsi="Calibri" w:cs="Calibri"/>
                <w:color w:val="000000"/>
              </w:rPr>
              <w:t xml:space="preserve"> </w:t>
            </w:r>
            <w:r w:rsidRPr="00E21920">
              <w:rPr>
                <w:rFonts w:ascii="Calibri" w:hAnsi="Calibri" w:cs="Calibri"/>
                <w:color w:val="000000"/>
              </w:rPr>
              <w:t>435</w:t>
            </w:r>
          </w:p>
        </w:tc>
        <w:tc>
          <w:tcPr>
            <w:tcW w:w="441" w:type="pct"/>
            <w:shd w:val="clear" w:color="auto" w:fill="auto"/>
            <w:vAlign w:val="center"/>
          </w:tcPr>
          <w:p w14:paraId="698DD4B7"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302</w:t>
            </w:r>
            <w:r w:rsidR="00B11049">
              <w:rPr>
                <w:rFonts w:ascii="Calibri" w:hAnsi="Calibri" w:cs="Calibri"/>
                <w:color w:val="000000"/>
              </w:rPr>
              <w:t> </w:t>
            </w:r>
            <w:r w:rsidRPr="00E21920">
              <w:rPr>
                <w:rFonts w:ascii="Calibri" w:hAnsi="Calibri" w:cs="Calibri"/>
                <w:color w:val="000000"/>
              </w:rPr>
              <w:t>495</w:t>
            </w:r>
            <w:r w:rsidR="00B11049">
              <w:rPr>
                <w:rFonts w:ascii="Calibri" w:hAnsi="Calibri" w:cs="Calibri"/>
                <w:color w:val="000000"/>
              </w:rPr>
              <w:t xml:space="preserve"> </w:t>
            </w:r>
            <w:r w:rsidRPr="00E21920">
              <w:rPr>
                <w:rFonts w:ascii="Calibri" w:hAnsi="Calibri" w:cs="Calibri"/>
                <w:color w:val="000000"/>
              </w:rPr>
              <w:t>009</w:t>
            </w:r>
          </w:p>
        </w:tc>
        <w:tc>
          <w:tcPr>
            <w:tcW w:w="439" w:type="pct"/>
            <w:shd w:val="clear" w:color="auto" w:fill="auto"/>
            <w:vAlign w:val="center"/>
          </w:tcPr>
          <w:p w14:paraId="01265138"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315</w:t>
            </w:r>
            <w:r w:rsidR="00B11049">
              <w:rPr>
                <w:rFonts w:ascii="Calibri" w:hAnsi="Calibri" w:cs="Calibri"/>
                <w:color w:val="000000"/>
              </w:rPr>
              <w:t> </w:t>
            </w:r>
            <w:r w:rsidRPr="00E21920">
              <w:rPr>
                <w:rFonts w:ascii="Calibri" w:hAnsi="Calibri" w:cs="Calibri"/>
                <w:color w:val="000000"/>
              </w:rPr>
              <w:t>451</w:t>
            </w:r>
            <w:r w:rsidR="00B11049">
              <w:rPr>
                <w:rFonts w:ascii="Calibri" w:hAnsi="Calibri" w:cs="Calibri"/>
                <w:color w:val="000000"/>
              </w:rPr>
              <w:t xml:space="preserve"> </w:t>
            </w:r>
            <w:r w:rsidRPr="00E21920">
              <w:rPr>
                <w:rFonts w:ascii="Calibri" w:hAnsi="Calibri" w:cs="Calibri"/>
                <w:color w:val="000000"/>
              </w:rPr>
              <w:t>642</w:t>
            </w:r>
          </w:p>
        </w:tc>
        <w:tc>
          <w:tcPr>
            <w:tcW w:w="526" w:type="pct"/>
            <w:shd w:val="clear" w:color="auto" w:fill="auto"/>
            <w:vAlign w:val="center"/>
          </w:tcPr>
          <w:p w14:paraId="36067190"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137</w:t>
            </w:r>
            <w:r w:rsidR="00B11049">
              <w:rPr>
                <w:rFonts w:ascii="Calibri" w:hAnsi="Calibri" w:cs="Calibri"/>
                <w:color w:val="000000"/>
              </w:rPr>
              <w:t> </w:t>
            </w:r>
            <w:r w:rsidRPr="00E21920">
              <w:rPr>
                <w:rFonts w:ascii="Calibri" w:hAnsi="Calibri" w:cs="Calibri"/>
                <w:color w:val="000000"/>
              </w:rPr>
              <w:t>532</w:t>
            </w:r>
            <w:r w:rsidR="00B11049">
              <w:rPr>
                <w:rFonts w:ascii="Calibri" w:hAnsi="Calibri" w:cs="Calibri"/>
                <w:color w:val="000000"/>
              </w:rPr>
              <w:t xml:space="preserve"> </w:t>
            </w:r>
            <w:r w:rsidRPr="00E21920">
              <w:rPr>
                <w:rFonts w:ascii="Calibri" w:hAnsi="Calibri" w:cs="Calibri"/>
                <w:color w:val="000000"/>
              </w:rPr>
              <w:t>941</w:t>
            </w:r>
          </w:p>
        </w:tc>
        <w:tc>
          <w:tcPr>
            <w:tcW w:w="438" w:type="pct"/>
            <w:shd w:val="clear" w:color="auto" w:fill="auto"/>
            <w:vAlign w:val="center"/>
          </w:tcPr>
          <w:p w14:paraId="303F7F33"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137</w:t>
            </w:r>
            <w:r w:rsidR="00B11049">
              <w:rPr>
                <w:rFonts w:ascii="Calibri" w:hAnsi="Calibri" w:cs="Calibri"/>
                <w:color w:val="000000"/>
              </w:rPr>
              <w:t> </w:t>
            </w:r>
            <w:r w:rsidRPr="00E21920">
              <w:rPr>
                <w:rFonts w:ascii="Calibri" w:hAnsi="Calibri" w:cs="Calibri"/>
                <w:color w:val="000000"/>
              </w:rPr>
              <w:t>532</w:t>
            </w:r>
            <w:r w:rsidR="00B11049">
              <w:rPr>
                <w:rFonts w:ascii="Calibri" w:hAnsi="Calibri" w:cs="Calibri"/>
                <w:color w:val="000000"/>
              </w:rPr>
              <w:t xml:space="preserve"> </w:t>
            </w:r>
            <w:r w:rsidRPr="00E21920">
              <w:rPr>
                <w:rFonts w:ascii="Calibri" w:hAnsi="Calibri" w:cs="Calibri"/>
                <w:color w:val="000000"/>
              </w:rPr>
              <w:t>941</w:t>
            </w:r>
          </w:p>
        </w:tc>
        <w:tc>
          <w:tcPr>
            <w:tcW w:w="484" w:type="pct"/>
            <w:shd w:val="clear" w:color="auto" w:fill="auto"/>
            <w:vAlign w:val="center"/>
          </w:tcPr>
          <w:p w14:paraId="0EFF9D53"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144</w:t>
            </w:r>
            <w:r w:rsidR="00B11049">
              <w:rPr>
                <w:rFonts w:ascii="Calibri" w:hAnsi="Calibri" w:cs="Calibri"/>
                <w:color w:val="000000"/>
              </w:rPr>
              <w:t> </w:t>
            </w:r>
            <w:r w:rsidRPr="00E21920">
              <w:rPr>
                <w:rFonts w:ascii="Calibri" w:hAnsi="Calibri" w:cs="Calibri"/>
                <w:color w:val="000000"/>
              </w:rPr>
              <w:t>605</w:t>
            </w:r>
            <w:r w:rsidR="00B11049">
              <w:rPr>
                <w:rFonts w:ascii="Calibri" w:hAnsi="Calibri" w:cs="Calibri"/>
                <w:color w:val="000000"/>
              </w:rPr>
              <w:t xml:space="preserve"> </w:t>
            </w:r>
            <w:r w:rsidRPr="00E21920">
              <w:rPr>
                <w:rFonts w:ascii="Calibri" w:hAnsi="Calibri" w:cs="Calibri"/>
                <w:color w:val="000000"/>
              </w:rPr>
              <w:t>683</w:t>
            </w:r>
          </w:p>
        </w:tc>
        <w:tc>
          <w:tcPr>
            <w:tcW w:w="438" w:type="pct"/>
            <w:shd w:val="clear" w:color="auto" w:fill="auto"/>
            <w:vAlign w:val="center"/>
          </w:tcPr>
          <w:p w14:paraId="7F432BCD"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144</w:t>
            </w:r>
            <w:r w:rsidR="00B11049">
              <w:rPr>
                <w:rFonts w:ascii="Calibri" w:hAnsi="Calibri" w:cs="Calibri"/>
                <w:color w:val="000000"/>
              </w:rPr>
              <w:t> </w:t>
            </w:r>
            <w:r w:rsidRPr="00E21920">
              <w:rPr>
                <w:rFonts w:ascii="Calibri" w:hAnsi="Calibri" w:cs="Calibri"/>
                <w:color w:val="000000"/>
              </w:rPr>
              <w:t>605</w:t>
            </w:r>
            <w:r w:rsidR="00B11049">
              <w:rPr>
                <w:rFonts w:ascii="Calibri" w:hAnsi="Calibri" w:cs="Calibri"/>
                <w:color w:val="000000"/>
              </w:rPr>
              <w:t xml:space="preserve"> </w:t>
            </w:r>
            <w:r w:rsidRPr="00E21920">
              <w:rPr>
                <w:rFonts w:ascii="Calibri" w:hAnsi="Calibri" w:cs="Calibri"/>
                <w:color w:val="000000"/>
              </w:rPr>
              <w:t>683</w:t>
            </w:r>
          </w:p>
        </w:tc>
        <w:tc>
          <w:tcPr>
            <w:tcW w:w="480" w:type="pct"/>
            <w:shd w:val="clear" w:color="auto" w:fill="auto"/>
            <w:vAlign w:val="center"/>
          </w:tcPr>
          <w:p w14:paraId="4EF44F95"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w:t>
            </w:r>
            <w:r w:rsidR="00B11049">
              <w:rPr>
                <w:rFonts w:ascii="Calibri" w:hAnsi="Calibri" w:cs="Calibri"/>
                <w:color w:val="000000"/>
              </w:rPr>
              <w:t> </w:t>
            </w:r>
            <w:r w:rsidRPr="00E21920">
              <w:rPr>
                <w:rFonts w:ascii="Calibri" w:hAnsi="Calibri" w:cs="Calibri"/>
                <w:color w:val="000000"/>
              </w:rPr>
              <w:t>751</w:t>
            </w:r>
            <w:r w:rsidR="00B11049">
              <w:rPr>
                <w:rFonts w:ascii="Calibri" w:hAnsi="Calibri" w:cs="Calibri"/>
                <w:color w:val="000000"/>
              </w:rPr>
              <w:t> </w:t>
            </w:r>
            <w:r w:rsidRPr="00E21920">
              <w:rPr>
                <w:rFonts w:ascii="Calibri" w:hAnsi="Calibri" w:cs="Calibri"/>
                <w:color w:val="000000"/>
              </w:rPr>
              <w:t>808</w:t>
            </w:r>
            <w:r w:rsidR="00B11049">
              <w:rPr>
                <w:rFonts w:ascii="Calibri" w:hAnsi="Calibri" w:cs="Calibri"/>
                <w:color w:val="000000"/>
              </w:rPr>
              <w:t xml:space="preserve"> </w:t>
            </w:r>
            <w:r w:rsidRPr="00E21920">
              <w:rPr>
                <w:rFonts w:ascii="Calibri" w:hAnsi="Calibri" w:cs="Calibri"/>
                <w:color w:val="000000"/>
              </w:rPr>
              <w:t>323</w:t>
            </w:r>
          </w:p>
        </w:tc>
      </w:tr>
    </w:tbl>
    <w:p w14:paraId="7DC95062" w14:textId="77777777" w:rsidR="00395DC7" w:rsidRPr="00E21920" w:rsidRDefault="00395DC7" w:rsidP="00395DC7">
      <w:pPr>
        <w:spacing w:before="60" w:after="60" w:line="276" w:lineRule="auto"/>
        <w:ind w:firstLine="284"/>
        <w:rPr>
          <w:rFonts w:cstheme="minorHAnsi"/>
        </w:rPr>
      </w:pPr>
    </w:p>
    <w:p w14:paraId="2F1DADF9" w14:textId="77777777" w:rsidR="00395DC7" w:rsidRPr="00E21920" w:rsidRDefault="00395DC7" w:rsidP="00395DC7">
      <w:pPr>
        <w:spacing w:before="60" w:after="60" w:line="276" w:lineRule="auto"/>
        <w:ind w:firstLine="284"/>
        <w:rPr>
          <w:rFonts w:cstheme="minorHAnsi"/>
        </w:rPr>
      </w:pPr>
    </w:p>
    <w:p w14:paraId="20A7F25D" w14:textId="77777777" w:rsidR="00395DC7" w:rsidRPr="00E21920" w:rsidRDefault="00395DC7" w:rsidP="00395DC7">
      <w:pPr>
        <w:spacing w:before="60" w:after="60" w:line="276" w:lineRule="auto"/>
        <w:ind w:firstLine="284"/>
        <w:rPr>
          <w:rFonts w:cstheme="minorHAnsi"/>
        </w:rPr>
      </w:pPr>
    </w:p>
    <w:p w14:paraId="6609A982" w14:textId="77777777" w:rsidR="00395DC7" w:rsidRPr="00E21920" w:rsidRDefault="00395DC7" w:rsidP="00395DC7">
      <w:pPr>
        <w:spacing w:before="60" w:after="60" w:line="276" w:lineRule="auto"/>
        <w:ind w:firstLine="284"/>
        <w:rPr>
          <w:rFonts w:cstheme="minorHAnsi"/>
        </w:rPr>
      </w:pPr>
    </w:p>
    <w:p w14:paraId="1BB8C442" w14:textId="77777777" w:rsidR="00395DC7" w:rsidRPr="00E21920" w:rsidRDefault="00395DC7" w:rsidP="00395DC7">
      <w:pPr>
        <w:spacing w:before="60" w:after="60" w:line="276" w:lineRule="auto"/>
        <w:ind w:firstLine="284"/>
        <w:rPr>
          <w:rFonts w:cstheme="minorHAnsi"/>
        </w:rPr>
      </w:pPr>
    </w:p>
    <w:p w14:paraId="1A4DDE43" w14:textId="77777777" w:rsidR="00395DC7" w:rsidRPr="00E21920" w:rsidRDefault="00395DC7" w:rsidP="00395DC7">
      <w:pPr>
        <w:spacing w:before="60" w:after="60" w:line="276" w:lineRule="auto"/>
        <w:ind w:firstLine="708"/>
        <w:rPr>
          <w:rFonts w:cstheme="minorHAnsi"/>
        </w:rPr>
      </w:pPr>
    </w:p>
    <w:p w14:paraId="3854725A" w14:textId="77777777" w:rsidR="00395DC7" w:rsidRPr="00E21920" w:rsidRDefault="00395DC7" w:rsidP="00395DC7">
      <w:pPr>
        <w:spacing w:before="60" w:after="60" w:line="276" w:lineRule="auto"/>
        <w:rPr>
          <w:rFonts w:cstheme="minorHAnsi"/>
        </w:rPr>
      </w:pPr>
    </w:p>
    <w:p w14:paraId="1AB3C183" w14:textId="77777777" w:rsidR="00395DC7" w:rsidRPr="00E21920" w:rsidRDefault="00395DC7" w:rsidP="00395DC7">
      <w:pPr>
        <w:pStyle w:val="Akapitzlist"/>
        <w:numPr>
          <w:ilvl w:val="1"/>
          <w:numId w:val="1"/>
        </w:numPr>
        <w:spacing w:before="60" w:after="60" w:line="276" w:lineRule="auto"/>
        <w:contextualSpacing w:val="0"/>
        <w:rPr>
          <w:rFonts w:cstheme="minorHAnsi"/>
        </w:rPr>
        <w:sectPr w:rsidR="00395DC7" w:rsidRPr="00E21920" w:rsidSect="00A0219A">
          <w:footerReference w:type="default" r:id="rId28"/>
          <w:headerReference w:type="first" r:id="rId29"/>
          <w:pgSz w:w="16838" w:h="11906" w:orient="landscape" w:code="9"/>
          <w:pgMar w:top="1418" w:right="1418" w:bottom="1418" w:left="1418" w:header="709" w:footer="709" w:gutter="0"/>
          <w:cols w:space="708"/>
          <w:docGrid w:linePitch="360"/>
        </w:sectPr>
      </w:pPr>
    </w:p>
    <w:p w14:paraId="7D1377C2" w14:textId="77777777" w:rsidR="00395DC7" w:rsidRPr="00E21920" w:rsidRDefault="00395DC7" w:rsidP="004C4B04">
      <w:pPr>
        <w:pStyle w:val="Nagwek3"/>
        <w:numPr>
          <w:ilvl w:val="1"/>
          <w:numId w:val="50"/>
        </w:numPr>
        <w:spacing w:before="60" w:after="60" w:line="276" w:lineRule="auto"/>
        <w:rPr>
          <w:rFonts w:asciiTheme="minorHAnsi" w:hAnsiTheme="minorHAnsi" w:cstheme="minorHAnsi"/>
          <w:b/>
          <w:color w:val="auto"/>
          <w:sz w:val="22"/>
          <w:szCs w:val="22"/>
        </w:rPr>
      </w:pPr>
      <w:bookmarkStart w:id="155" w:name="_Toc212018175"/>
      <w:r w:rsidRPr="00E21920">
        <w:rPr>
          <w:rFonts w:asciiTheme="minorHAnsi" w:hAnsiTheme="minorHAnsi" w:cstheme="minorHAnsi"/>
          <w:b/>
          <w:color w:val="auto"/>
          <w:sz w:val="22"/>
          <w:szCs w:val="22"/>
        </w:rPr>
        <w:lastRenderedPageBreak/>
        <w:t>Łączne środki finansowe w podziale na poszczególne fundusze oraz współfinansowanie krajowe</w:t>
      </w:r>
      <w:bookmarkEnd w:id="155"/>
      <w:r w:rsidRPr="00E21920">
        <w:rPr>
          <w:rFonts w:asciiTheme="minorHAnsi" w:hAnsiTheme="minorHAnsi" w:cstheme="minorHAnsi"/>
          <w:b/>
          <w:color w:val="auto"/>
          <w:sz w:val="22"/>
          <w:szCs w:val="22"/>
        </w:rPr>
        <w:t xml:space="preserve"> </w:t>
      </w:r>
    </w:p>
    <w:p w14:paraId="6EE63E04" w14:textId="12BAD11B" w:rsidR="00395DC7" w:rsidRDefault="00395DC7" w:rsidP="00395DC7">
      <w:pPr>
        <w:spacing w:before="60" w:after="60" w:line="276" w:lineRule="auto"/>
        <w:ind w:left="284"/>
        <w:rPr>
          <w:rFonts w:cstheme="minorHAnsi"/>
        </w:rPr>
      </w:pPr>
      <w:r w:rsidRPr="00E21920">
        <w:rPr>
          <w:rFonts w:cstheme="minorHAnsi"/>
        </w:rPr>
        <w:t>Tabela 11. Łączne środki finansowe w podziale na poszczególne fundusze oraz współfinansowanie krajowe</w:t>
      </w:r>
    </w:p>
    <w:tbl>
      <w:tblPr>
        <w:tblW w:w="16019" w:type="dxa"/>
        <w:tblInd w:w="-998" w:type="dxa"/>
        <w:tblLayout w:type="fixed"/>
        <w:tblCellMar>
          <w:left w:w="70" w:type="dxa"/>
          <w:right w:w="70" w:type="dxa"/>
        </w:tblCellMar>
        <w:tblLook w:val="04A0" w:firstRow="1" w:lastRow="0" w:firstColumn="1" w:lastColumn="0" w:noHBand="0" w:noVBand="1"/>
      </w:tblPr>
      <w:tblGrid>
        <w:gridCol w:w="993"/>
        <w:gridCol w:w="1276"/>
        <w:gridCol w:w="1418"/>
        <w:gridCol w:w="850"/>
        <w:gridCol w:w="1134"/>
        <w:gridCol w:w="1276"/>
        <w:gridCol w:w="1559"/>
        <w:gridCol w:w="1276"/>
        <w:gridCol w:w="1134"/>
        <w:gridCol w:w="1134"/>
        <w:gridCol w:w="1276"/>
        <w:gridCol w:w="1417"/>
        <w:gridCol w:w="1276"/>
      </w:tblGrid>
      <w:tr w:rsidR="00D3468B" w:rsidRPr="00D3468B" w14:paraId="0A6C9F86" w14:textId="77777777" w:rsidTr="00A61863">
        <w:trPr>
          <w:trHeight w:val="300"/>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7CC08" w14:textId="77777777" w:rsidR="00D3468B" w:rsidRPr="00D3468B" w:rsidRDefault="00D3468B" w:rsidP="00D3468B">
            <w:pPr>
              <w:spacing w:after="0" w:line="240" w:lineRule="auto"/>
              <w:jc w:val="center"/>
              <w:rPr>
                <w:rFonts w:eastAsia="Times New Roman" w:cstheme="minorHAnsi"/>
                <w:b/>
                <w:sz w:val="20"/>
                <w:szCs w:val="20"/>
                <w:lang w:eastAsia="pl-PL"/>
              </w:rPr>
            </w:pPr>
            <w:bookmarkStart w:id="156" w:name="_Hlk211933767"/>
            <w:r w:rsidRPr="00D3468B">
              <w:rPr>
                <w:rFonts w:eastAsia="Times New Roman" w:cstheme="minorHAnsi"/>
                <w:b/>
                <w:sz w:val="20"/>
                <w:szCs w:val="20"/>
                <w:lang w:eastAsia="pl-PL"/>
              </w:rPr>
              <w:t>Cel polityki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B25AC"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Priorytet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11E5C"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Podstawa obliczenia wsparcia UE (łączne koszty kwalifikowalne lub wkład publiczny)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69866"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Fundusz</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146E3"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Kategoria regionu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95764"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Wkład Unii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A8AF2"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Podział wkładu Unii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123CD"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Wkład krajowy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77106"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Orientacyjny podział wkładu krajowego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7CF43"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Ogółem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7469C"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Stopa współfinansowania</w:t>
            </w:r>
          </w:p>
        </w:tc>
      </w:tr>
      <w:tr w:rsidR="00D3468B" w:rsidRPr="00D3468B" w14:paraId="6FFEB78D" w14:textId="77777777" w:rsidTr="00A61863">
        <w:trPr>
          <w:trHeight w:val="1104"/>
          <w:tblHeader/>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308AC9"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8EFD9"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645D3"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1A25E"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ECD83"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AEDA81"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5E61"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Wkład Unii pomniejszony o kwotę elastyczności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8F13"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Kwota elastyczności</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138B97" w14:textId="77777777" w:rsidR="00D3468B" w:rsidRPr="00D3468B" w:rsidRDefault="00D3468B" w:rsidP="00D3468B">
            <w:pPr>
              <w:spacing w:after="0" w:line="240" w:lineRule="auto"/>
              <w:jc w:val="center"/>
              <w:rPr>
                <w:rFonts w:eastAsia="Times New Roman" w:cstheme="minorHAnsi"/>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08D5"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publiczny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9937" w14:textId="77777777" w:rsidR="00D3468B" w:rsidRPr="00D3468B" w:rsidRDefault="00D3468B" w:rsidP="00D3468B">
            <w:pPr>
              <w:spacing w:after="0" w:line="240" w:lineRule="auto"/>
              <w:jc w:val="center"/>
              <w:rPr>
                <w:rFonts w:eastAsia="Times New Roman" w:cstheme="minorHAnsi"/>
                <w:b/>
                <w:sz w:val="20"/>
                <w:szCs w:val="20"/>
                <w:lang w:eastAsia="pl-PL"/>
              </w:rPr>
            </w:pPr>
            <w:r w:rsidRPr="00D3468B">
              <w:rPr>
                <w:rFonts w:eastAsia="Times New Roman" w:cstheme="minorHAnsi"/>
                <w:b/>
                <w:sz w:val="20"/>
                <w:szCs w:val="20"/>
                <w:lang w:eastAsia="pl-PL"/>
              </w:rPr>
              <w:t>prywatny</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C918D"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887509" w14:textId="77777777" w:rsidR="00D3468B" w:rsidRPr="00D3468B" w:rsidRDefault="00D3468B" w:rsidP="00D3468B">
            <w:pPr>
              <w:spacing w:after="0" w:line="240" w:lineRule="auto"/>
              <w:jc w:val="center"/>
              <w:rPr>
                <w:rFonts w:eastAsia="Times New Roman" w:cstheme="minorHAnsi"/>
                <w:sz w:val="20"/>
                <w:szCs w:val="20"/>
                <w:lang w:eastAsia="pl-PL"/>
              </w:rPr>
            </w:pPr>
          </w:p>
        </w:tc>
      </w:tr>
      <w:tr w:rsidR="00D3468B" w:rsidRPr="00D3468B" w14:paraId="22D985CD" w14:textId="77777777" w:rsidTr="00A61863">
        <w:trPr>
          <w:trHeight w:val="288"/>
          <w:tblHeader/>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A1E6"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3A9D5"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70979"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35087"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548A0" w14:textId="77777777" w:rsidR="00D3468B" w:rsidRPr="00D3468B" w:rsidRDefault="00D3468B" w:rsidP="00D3468B">
            <w:pPr>
              <w:spacing w:after="0" w:line="240" w:lineRule="auto"/>
              <w:jc w:val="center"/>
              <w:rPr>
                <w:rFonts w:eastAsia="Times New Roman" w:cstheme="minorHAns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E617"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(a) = (g)+(h)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AAA2B"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F4BC"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A438"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(b)=(c)+(d)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BC9B"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F4BFE"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2643"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(e)=(a)+(b)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FD420"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(f)=(a)/(e)</w:t>
            </w:r>
          </w:p>
        </w:tc>
      </w:tr>
      <w:tr w:rsidR="00D3468B" w:rsidRPr="00D3468B" w14:paraId="3DD99315"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C977"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3925B"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626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163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D4B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2FB58" w14:textId="77777777" w:rsidR="00D3468B" w:rsidRPr="00D3468B" w:rsidRDefault="00D3468B" w:rsidP="00D3468B">
            <w:pPr>
              <w:jc w:val="right"/>
              <w:rPr>
                <w:rFonts w:cstheme="minorHAnsi"/>
                <w:color w:val="000000"/>
              </w:rPr>
            </w:pPr>
            <w:r w:rsidRPr="00D3468B">
              <w:rPr>
                <w:rFonts w:cstheme="minorHAnsi"/>
                <w:color w:val="000000"/>
              </w:rPr>
              <w:t>151188765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145C6" w14:textId="77777777" w:rsidR="00D3468B" w:rsidRPr="00D3468B" w:rsidRDefault="00D3468B" w:rsidP="00D3468B">
            <w:pPr>
              <w:jc w:val="right"/>
              <w:rPr>
                <w:rFonts w:cstheme="minorHAnsi"/>
                <w:color w:val="000000"/>
              </w:rPr>
            </w:pPr>
            <w:r w:rsidRPr="00D3468B">
              <w:rPr>
                <w:rFonts w:cstheme="minorHAnsi"/>
                <w:color w:val="000000"/>
              </w:rPr>
              <w:t>121585923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8E7880" w14:textId="77777777" w:rsidR="00D3468B" w:rsidRPr="00D3468B" w:rsidRDefault="00D3468B" w:rsidP="00D3468B">
            <w:pPr>
              <w:jc w:val="right"/>
              <w:rPr>
                <w:rFonts w:cstheme="minorHAnsi"/>
                <w:color w:val="000000"/>
              </w:rPr>
            </w:pPr>
            <w:r w:rsidRPr="00D3468B">
              <w:rPr>
                <w:rFonts w:cstheme="minorHAnsi"/>
                <w:color w:val="000000"/>
              </w:rPr>
              <w:t>29602842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B1897D" w14:textId="77777777" w:rsidR="00D3468B" w:rsidRPr="00D3468B" w:rsidRDefault="00D3468B" w:rsidP="00D3468B">
            <w:pPr>
              <w:jc w:val="right"/>
              <w:rPr>
                <w:rFonts w:cstheme="minorHAnsi"/>
                <w:color w:val="000000"/>
              </w:rPr>
            </w:pPr>
            <w:r w:rsidRPr="00D3468B">
              <w:rPr>
                <w:rFonts w:cstheme="minorHAnsi"/>
                <w:color w:val="000000"/>
              </w:rPr>
              <w:t>7957304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442BA" w14:textId="77777777" w:rsidR="00D3468B" w:rsidRPr="00D3468B" w:rsidRDefault="00D3468B" w:rsidP="00D3468B">
            <w:pPr>
              <w:jc w:val="right"/>
              <w:rPr>
                <w:rFonts w:cstheme="minorHAnsi"/>
                <w:color w:val="000000"/>
              </w:rPr>
            </w:pPr>
            <w:r w:rsidRPr="00D3468B">
              <w:rPr>
                <w:rFonts w:cstheme="minorHAnsi"/>
                <w:color w:val="000000"/>
              </w:rPr>
              <w:t>795731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B08388" w14:textId="77777777" w:rsidR="00D3468B" w:rsidRPr="00D3468B" w:rsidRDefault="00D3468B" w:rsidP="00D3468B">
            <w:pPr>
              <w:jc w:val="right"/>
              <w:rPr>
                <w:rFonts w:cstheme="minorHAnsi"/>
                <w:color w:val="000000"/>
              </w:rPr>
            </w:pPr>
            <w:r w:rsidRPr="00D3468B">
              <w:rPr>
                <w:rFonts w:cstheme="minorHAnsi"/>
                <w:color w:val="000000"/>
              </w:rPr>
              <w:t xml:space="preserve">7161573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B2C775" w14:textId="77777777" w:rsidR="00D3468B" w:rsidRPr="00D3468B" w:rsidRDefault="00D3468B" w:rsidP="00D3468B">
            <w:pPr>
              <w:jc w:val="right"/>
              <w:rPr>
                <w:rFonts w:cstheme="minorHAnsi"/>
                <w:color w:val="000000"/>
              </w:rPr>
            </w:pPr>
            <w:r w:rsidRPr="00D3468B">
              <w:rPr>
                <w:rFonts w:cstheme="minorHAnsi"/>
                <w:color w:val="000000"/>
              </w:rPr>
              <w:t xml:space="preserve">159146069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A9F2E"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58F30E54"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71A1"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27FF"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B3ACD"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2BAA28"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B98A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8BE329" w14:textId="77777777" w:rsidR="00D3468B" w:rsidRPr="00D3468B" w:rsidRDefault="00D3468B" w:rsidP="00D3468B">
            <w:pPr>
              <w:jc w:val="right"/>
              <w:rPr>
                <w:rFonts w:cstheme="minorHAnsi"/>
                <w:color w:val="000000"/>
              </w:rPr>
            </w:pPr>
            <w:r w:rsidRPr="00D3468B">
              <w:rPr>
                <w:rFonts w:cstheme="minorHAnsi"/>
                <w:color w:val="000000"/>
              </w:rPr>
              <w:t>285278117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9660FC" w14:textId="77777777" w:rsidR="00D3468B" w:rsidRPr="00D3468B" w:rsidRDefault="00D3468B" w:rsidP="00D3468B">
            <w:pPr>
              <w:jc w:val="right"/>
              <w:rPr>
                <w:rFonts w:cstheme="minorHAnsi"/>
                <w:color w:val="000000"/>
              </w:rPr>
            </w:pPr>
            <w:r w:rsidRPr="00D3468B">
              <w:rPr>
                <w:rFonts w:cstheme="minorHAnsi"/>
                <w:color w:val="000000"/>
              </w:rPr>
              <w:t>230055483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1342CB" w14:textId="77777777" w:rsidR="00D3468B" w:rsidRPr="00D3468B" w:rsidRDefault="00D3468B" w:rsidP="00D3468B">
            <w:pPr>
              <w:jc w:val="right"/>
              <w:rPr>
                <w:rFonts w:cstheme="minorHAnsi"/>
                <w:color w:val="000000"/>
              </w:rPr>
            </w:pPr>
            <w:r w:rsidRPr="00D3468B">
              <w:rPr>
                <w:rFonts w:cstheme="minorHAnsi"/>
                <w:color w:val="000000"/>
              </w:rPr>
              <w:t>55222634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635C4" w14:textId="77777777" w:rsidR="00D3468B" w:rsidRPr="00D3468B" w:rsidRDefault="00D3468B" w:rsidP="00D3468B">
            <w:pPr>
              <w:jc w:val="right"/>
              <w:rPr>
                <w:rFonts w:cstheme="minorHAnsi"/>
                <w:color w:val="000000"/>
              </w:rPr>
            </w:pPr>
            <w:r w:rsidRPr="00D3468B">
              <w:rPr>
                <w:rFonts w:cstheme="minorHAnsi"/>
                <w:color w:val="000000"/>
              </w:rPr>
              <w:t>15014638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9A01B" w14:textId="77777777" w:rsidR="00D3468B" w:rsidRPr="00D3468B" w:rsidRDefault="00D3468B" w:rsidP="00D3468B">
            <w:pPr>
              <w:jc w:val="right"/>
              <w:rPr>
                <w:rFonts w:cstheme="minorHAnsi"/>
                <w:color w:val="000000"/>
              </w:rPr>
            </w:pPr>
            <w:r w:rsidRPr="00D3468B">
              <w:rPr>
                <w:rFonts w:cstheme="minorHAnsi"/>
                <w:color w:val="000000"/>
              </w:rPr>
              <w:t>13513175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00080C" w14:textId="77777777" w:rsidR="00D3468B" w:rsidRPr="00D3468B" w:rsidRDefault="00D3468B" w:rsidP="00D3468B">
            <w:pPr>
              <w:jc w:val="right"/>
              <w:rPr>
                <w:rFonts w:cstheme="minorHAnsi"/>
                <w:color w:val="000000"/>
              </w:rPr>
            </w:pPr>
            <w:r w:rsidRPr="00D3468B">
              <w:rPr>
                <w:rFonts w:cstheme="minorHAnsi"/>
                <w:color w:val="000000"/>
              </w:rPr>
              <w:t xml:space="preserve">1501463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17ED7" w14:textId="77777777" w:rsidR="00D3468B" w:rsidRPr="00D3468B" w:rsidRDefault="00D3468B" w:rsidP="00D3468B">
            <w:pPr>
              <w:jc w:val="right"/>
              <w:rPr>
                <w:rFonts w:cstheme="minorHAnsi"/>
                <w:color w:val="000000"/>
              </w:rPr>
            </w:pPr>
            <w:r w:rsidRPr="00D3468B">
              <w:rPr>
                <w:rFonts w:cstheme="minorHAnsi"/>
                <w:color w:val="000000"/>
              </w:rPr>
              <w:t xml:space="preserve">300292755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BC6B7"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77681835"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A107"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8027"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846B1"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A4C8"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5424"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AA77F" w14:textId="77777777" w:rsidR="00D3468B" w:rsidRPr="00D3468B" w:rsidRDefault="00D3468B" w:rsidP="00D3468B">
            <w:pPr>
              <w:jc w:val="right"/>
              <w:rPr>
                <w:rFonts w:cstheme="minorHAnsi"/>
                <w:color w:val="000000"/>
              </w:rPr>
            </w:pPr>
            <w:r w:rsidRPr="00D3468B">
              <w:rPr>
                <w:rFonts w:cstheme="minorHAnsi"/>
                <w:color w:val="000000"/>
              </w:rPr>
              <w:t>144092501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087261" w14:textId="77777777" w:rsidR="00D3468B" w:rsidRPr="00D3468B" w:rsidRDefault="00D3468B" w:rsidP="00D3468B">
            <w:pPr>
              <w:jc w:val="right"/>
              <w:rPr>
                <w:rFonts w:cstheme="minorHAnsi"/>
                <w:color w:val="000000"/>
              </w:rPr>
            </w:pPr>
            <w:r w:rsidRPr="00D3468B">
              <w:rPr>
                <w:rFonts w:cstheme="minorHAnsi"/>
                <w:color w:val="000000"/>
              </w:rPr>
              <w:t>120190389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8B267" w14:textId="77777777" w:rsidR="00D3468B" w:rsidRPr="00D3468B" w:rsidRDefault="00D3468B" w:rsidP="00D3468B">
            <w:pPr>
              <w:jc w:val="right"/>
              <w:rPr>
                <w:rFonts w:cstheme="minorHAnsi"/>
                <w:color w:val="000000"/>
              </w:rPr>
            </w:pPr>
            <w:r w:rsidRPr="00D3468B">
              <w:rPr>
                <w:rFonts w:cstheme="minorHAnsi"/>
                <w:color w:val="000000"/>
              </w:rPr>
              <w:t>23902112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80F7FA" w14:textId="77777777" w:rsidR="00D3468B" w:rsidRPr="00D3468B" w:rsidRDefault="00D3468B" w:rsidP="00D3468B">
            <w:pPr>
              <w:jc w:val="right"/>
              <w:rPr>
                <w:rFonts w:cstheme="minorHAnsi"/>
                <w:color w:val="000000"/>
              </w:rPr>
            </w:pPr>
            <w:r w:rsidRPr="00D3468B">
              <w:rPr>
                <w:rFonts w:cstheme="minorHAnsi"/>
                <w:color w:val="000000"/>
              </w:rPr>
              <w:t>7583816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61481" w14:textId="77777777" w:rsidR="00D3468B" w:rsidRPr="00D3468B" w:rsidRDefault="00D3468B" w:rsidP="00D3468B">
            <w:pPr>
              <w:jc w:val="right"/>
              <w:rPr>
                <w:rFonts w:cstheme="minorHAnsi"/>
                <w:color w:val="000000"/>
              </w:rPr>
            </w:pPr>
            <w:r w:rsidRPr="00D3468B">
              <w:rPr>
                <w:rFonts w:cstheme="minorHAnsi"/>
                <w:color w:val="000000"/>
              </w:rPr>
              <w:t>7583816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D54CF" w14:textId="77777777" w:rsidR="00D3468B" w:rsidRPr="00D3468B" w:rsidRDefault="00D3468B" w:rsidP="00D3468B">
            <w:pPr>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EB48AA" w14:textId="77777777" w:rsidR="00D3468B" w:rsidRPr="00D3468B" w:rsidRDefault="00D3468B" w:rsidP="00D3468B">
            <w:pPr>
              <w:jc w:val="right"/>
              <w:rPr>
                <w:rFonts w:cstheme="minorHAnsi"/>
                <w:color w:val="000000"/>
              </w:rPr>
            </w:pPr>
            <w:r w:rsidRPr="00D3468B">
              <w:rPr>
                <w:rFonts w:cstheme="minorHAnsi"/>
                <w:color w:val="000000"/>
              </w:rPr>
              <w:t xml:space="preserve">151676317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F75D5"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3EDE8B94"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75B36B"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710DFB"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1FE4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F47DB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88082F"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AED514" w14:textId="77777777" w:rsidR="00D3468B" w:rsidRPr="00D3468B" w:rsidRDefault="00D3468B" w:rsidP="00D3468B">
            <w:pPr>
              <w:jc w:val="right"/>
              <w:rPr>
                <w:rFonts w:cstheme="minorHAnsi"/>
                <w:color w:val="000000"/>
              </w:rPr>
            </w:pPr>
            <w:r w:rsidRPr="00D3468B">
              <w:rPr>
                <w:rFonts w:cstheme="minorHAnsi"/>
                <w:color w:val="000000"/>
              </w:rPr>
              <w:t>203457854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15095" w14:textId="77777777" w:rsidR="00D3468B" w:rsidRPr="00D3468B" w:rsidRDefault="00D3468B" w:rsidP="00D3468B">
            <w:pPr>
              <w:jc w:val="right"/>
              <w:rPr>
                <w:rFonts w:cstheme="minorHAnsi"/>
                <w:color w:val="000000"/>
              </w:rPr>
            </w:pPr>
            <w:r w:rsidRPr="00D3468B">
              <w:rPr>
                <w:rFonts w:cstheme="minorHAnsi"/>
                <w:color w:val="000000"/>
              </w:rPr>
              <w:t>163078513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ED48C3" w14:textId="77777777" w:rsidR="00D3468B" w:rsidRPr="00D3468B" w:rsidRDefault="00D3468B" w:rsidP="00D3468B">
            <w:pPr>
              <w:jc w:val="right"/>
              <w:rPr>
                <w:rFonts w:cstheme="minorHAnsi"/>
                <w:color w:val="000000"/>
              </w:rPr>
            </w:pPr>
            <w:r w:rsidRPr="00D3468B">
              <w:rPr>
                <w:rFonts w:cstheme="minorHAnsi"/>
                <w:color w:val="000000"/>
              </w:rPr>
              <w:t>40379341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D1226" w14:textId="77777777" w:rsidR="00D3468B" w:rsidRPr="00D3468B" w:rsidRDefault="00D3468B" w:rsidP="00D3468B">
            <w:pPr>
              <w:jc w:val="right"/>
              <w:rPr>
                <w:rFonts w:cstheme="minorHAnsi"/>
                <w:color w:val="000000"/>
              </w:rPr>
            </w:pPr>
            <w:r w:rsidRPr="00D3468B">
              <w:rPr>
                <w:rFonts w:cstheme="minorHAnsi"/>
                <w:color w:val="000000"/>
              </w:rPr>
              <w:t>10708309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DDCD9" w14:textId="77777777" w:rsidR="00D3468B" w:rsidRPr="00D3468B" w:rsidRDefault="00D3468B" w:rsidP="00D3468B">
            <w:pPr>
              <w:jc w:val="right"/>
              <w:rPr>
                <w:rFonts w:cstheme="minorHAnsi"/>
                <w:color w:val="000000"/>
              </w:rPr>
            </w:pPr>
            <w:r w:rsidRPr="00D3468B">
              <w:rPr>
                <w:rFonts w:cstheme="minorHAnsi"/>
                <w:color w:val="000000"/>
              </w:rPr>
              <w:t>10708309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E4EA4" w14:textId="77777777" w:rsidR="00D3468B" w:rsidRPr="00D3468B" w:rsidRDefault="00D3468B" w:rsidP="00D3468B">
            <w:pPr>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BD34D" w14:textId="77777777" w:rsidR="00D3468B" w:rsidRPr="00D3468B" w:rsidRDefault="00D3468B" w:rsidP="00D3468B">
            <w:pPr>
              <w:jc w:val="right"/>
              <w:rPr>
                <w:rFonts w:cstheme="minorHAnsi"/>
                <w:color w:val="000000"/>
              </w:rPr>
            </w:pPr>
            <w:r w:rsidRPr="00D3468B">
              <w:rPr>
                <w:rFonts w:cstheme="minorHAnsi"/>
                <w:color w:val="000000"/>
              </w:rPr>
              <w:t xml:space="preserve">214166163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61633"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5A3F8B3C"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D7990"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907D"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B298"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C715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52E0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3ECC8" w14:textId="77777777" w:rsidR="00D3468B" w:rsidRPr="00D3468B" w:rsidRDefault="00D3468B" w:rsidP="00D3468B">
            <w:pPr>
              <w:jc w:val="right"/>
              <w:rPr>
                <w:rFonts w:cstheme="minorHAnsi"/>
                <w:color w:val="000000"/>
              </w:rPr>
            </w:pPr>
            <w:r w:rsidRPr="00D3468B">
              <w:rPr>
                <w:rFonts w:cstheme="minorHAnsi"/>
                <w:color w:val="000000"/>
              </w:rPr>
              <w:t>427487153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FF8281" w14:textId="77777777" w:rsidR="00D3468B" w:rsidRPr="00D3468B" w:rsidRDefault="00D3468B" w:rsidP="00D3468B">
            <w:pPr>
              <w:jc w:val="right"/>
              <w:rPr>
                <w:rFonts w:cstheme="minorHAnsi"/>
                <w:color w:val="000000"/>
              </w:rPr>
            </w:pPr>
            <w:r w:rsidRPr="00D3468B">
              <w:rPr>
                <w:rFonts w:cstheme="minorHAnsi"/>
                <w:color w:val="000000"/>
              </w:rPr>
              <w:t>350621498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3E8481" w14:textId="77777777" w:rsidR="00D3468B" w:rsidRPr="00D3468B" w:rsidRDefault="00D3468B" w:rsidP="00D3468B">
            <w:pPr>
              <w:jc w:val="right"/>
              <w:rPr>
                <w:rFonts w:cstheme="minorHAnsi"/>
                <w:color w:val="000000"/>
              </w:rPr>
            </w:pPr>
            <w:r w:rsidRPr="00D3468B">
              <w:rPr>
                <w:rFonts w:cstheme="minorHAnsi"/>
                <w:color w:val="000000"/>
              </w:rPr>
              <w:t>76865655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6E033B" w14:textId="77777777" w:rsidR="00D3468B" w:rsidRPr="00D3468B" w:rsidRDefault="00D3468B" w:rsidP="00D3468B">
            <w:pPr>
              <w:jc w:val="right"/>
              <w:rPr>
                <w:rFonts w:cstheme="minorHAnsi"/>
                <w:color w:val="000000"/>
              </w:rPr>
            </w:pPr>
            <w:r w:rsidRPr="00D3468B">
              <w:rPr>
                <w:rFonts w:cstheme="minorHAnsi"/>
                <w:color w:val="000000"/>
              </w:rPr>
              <w:t>22499324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7EDB60" w14:textId="77777777" w:rsidR="00D3468B" w:rsidRPr="00D3468B" w:rsidRDefault="00D3468B" w:rsidP="00D3468B">
            <w:pPr>
              <w:jc w:val="right"/>
              <w:rPr>
                <w:rFonts w:cstheme="minorHAnsi"/>
                <w:color w:val="000000"/>
              </w:rPr>
            </w:pPr>
            <w:r w:rsidRPr="00D3468B">
              <w:rPr>
                <w:rFonts w:cstheme="minorHAnsi"/>
                <w:color w:val="000000"/>
              </w:rPr>
              <w:t>20249392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2F647" w14:textId="77777777" w:rsidR="00D3468B" w:rsidRPr="00D3468B" w:rsidRDefault="00D3468B" w:rsidP="00D3468B">
            <w:pPr>
              <w:jc w:val="right"/>
              <w:rPr>
                <w:rFonts w:cstheme="minorHAnsi"/>
                <w:color w:val="000000"/>
              </w:rPr>
            </w:pPr>
            <w:r w:rsidRPr="00D3468B">
              <w:rPr>
                <w:rFonts w:cstheme="minorHAnsi"/>
                <w:color w:val="000000"/>
              </w:rPr>
              <w:t xml:space="preserve">2249932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EB3C5" w14:textId="77777777" w:rsidR="00D3468B" w:rsidRPr="00D3468B" w:rsidRDefault="00D3468B" w:rsidP="00D3468B">
            <w:pPr>
              <w:jc w:val="right"/>
              <w:rPr>
                <w:rFonts w:cstheme="minorHAnsi"/>
                <w:color w:val="000000"/>
              </w:rPr>
            </w:pPr>
            <w:r w:rsidRPr="00D3468B">
              <w:rPr>
                <w:rFonts w:cstheme="minorHAnsi"/>
                <w:color w:val="000000"/>
              </w:rPr>
              <w:t xml:space="preserve">449986477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636C54"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46D937DB"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69E4"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3BA7"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37C0"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C8E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D4AD"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8AE8BC" w14:textId="77777777" w:rsidR="00D3468B" w:rsidRPr="00D3468B" w:rsidRDefault="00D3468B" w:rsidP="00D3468B">
            <w:pPr>
              <w:jc w:val="right"/>
              <w:rPr>
                <w:rFonts w:cstheme="minorHAnsi"/>
                <w:color w:val="000000"/>
              </w:rPr>
            </w:pPr>
            <w:r w:rsidRPr="00D3468B">
              <w:rPr>
                <w:rFonts w:cstheme="minorHAnsi"/>
                <w:color w:val="000000"/>
              </w:rPr>
              <w:t>221314619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0F3FBF" w14:textId="77777777" w:rsidR="00D3468B" w:rsidRPr="00D3468B" w:rsidRDefault="00D3468B" w:rsidP="00D3468B">
            <w:pPr>
              <w:jc w:val="right"/>
              <w:rPr>
                <w:rFonts w:cstheme="minorHAnsi"/>
                <w:color w:val="000000"/>
              </w:rPr>
            </w:pPr>
            <w:r w:rsidRPr="00D3468B">
              <w:rPr>
                <w:rFonts w:cstheme="minorHAnsi"/>
                <w:color w:val="000000"/>
              </w:rPr>
              <w:t>183703310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D7F37" w14:textId="77777777" w:rsidR="00D3468B" w:rsidRPr="00D3468B" w:rsidRDefault="00D3468B" w:rsidP="00D3468B">
            <w:pPr>
              <w:jc w:val="right"/>
              <w:rPr>
                <w:rFonts w:cstheme="minorHAnsi"/>
                <w:color w:val="000000"/>
              </w:rPr>
            </w:pPr>
            <w:r w:rsidRPr="00D3468B">
              <w:rPr>
                <w:rFonts w:cstheme="minorHAnsi"/>
                <w:color w:val="000000"/>
              </w:rPr>
              <w:t>37611309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65280" w14:textId="77777777" w:rsidR="00D3468B" w:rsidRPr="00D3468B" w:rsidRDefault="00D3468B" w:rsidP="00D3468B">
            <w:pPr>
              <w:jc w:val="right"/>
              <w:rPr>
                <w:rFonts w:cstheme="minorHAnsi"/>
                <w:color w:val="000000"/>
              </w:rPr>
            </w:pPr>
            <w:r w:rsidRPr="00D3468B">
              <w:rPr>
                <w:rFonts w:cstheme="minorHAnsi"/>
                <w:color w:val="000000"/>
              </w:rPr>
              <w:t>11648138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27B318" w14:textId="77777777" w:rsidR="00D3468B" w:rsidRPr="00D3468B" w:rsidRDefault="00D3468B" w:rsidP="00D3468B">
            <w:pPr>
              <w:jc w:val="right"/>
              <w:rPr>
                <w:rFonts w:cstheme="minorHAnsi"/>
                <w:color w:val="000000"/>
              </w:rPr>
            </w:pPr>
            <w:r w:rsidRPr="00D3468B">
              <w:rPr>
                <w:rFonts w:cstheme="minorHAnsi"/>
                <w:color w:val="000000"/>
              </w:rPr>
              <w:t>11065732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0E7B34" w14:textId="77777777" w:rsidR="00D3468B" w:rsidRPr="00D3468B" w:rsidRDefault="00D3468B" w:rsidP="00D3468B">
            <w:pPr>
              <w:jc w:val="right"/>
              <w:rPr>
                <w:rFonts w:cstheme="minorHAnsi"/>
                <w:color w:val="000000"/>
              </w:rPr>
            </w:pPr>
            <w:r w:rsidRPr="00D3468B">
              <w:rPr>
                <w:rFonts w:cstheme="minorHAnsi"/>
                <w:color w:val="000000"/>
              </w:rPr>
              <w:t xml:space="preserve">582406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9971C7" w14:textId="77777777" w:rsidR="00D3468B" w:rsidRPr="00D3468B" w:rsidRDefault="00D3468B" w:rsidP="00D3468B">
            <w:pPr>
              <w:jc w:val="right"/>
              <w:rPr>
                <w:rFonts w:cstheme="minorHAnsi"/>
                <w:color w:val="000000"/>
              </w:rPr>
            </w:pPr>
            <w:r w:rsidRPr="00D3468B">
              <w:rPr>
                <w:rFonts w:cstheme="minorHAnsi"/>
                <w:color w:val="000000"/>
              </w:rPr>
              <w:t xml:space="preserve">232962757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AEAAC0"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5C6993FB"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9791"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425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49A9B"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C2372"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89EE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A529F5" w14:textId="77777777" w:rsidR="00D3468B" w:rsidRPr="00D3468B" w:rsidRDefault="00D3468B" w:rsidP="00D3468B">
            <w:pPr>
              <w:jc w:val="right"/>
              <w:rPr>
                <w:rFonts w:cstheme="minorHAnsi"/>
                <w:color w:val="000000"/>
              </w:rPr>
            </w:pPr>
            <w:r w:rsidRPr="00D3468B">
              <w:rPr>
                <w:rFonts w:cstheme="minorHAnsi"/>
                <w:color w:val="000000"/>
              </w:rPr>
              <w:t>45000000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47899F" w14:textId="77777777" w:rsidR="00D3468B" w:rsidRPr="00D3468B" w:rsidRDefault="00D3468B" w:rsidP="00D3468B">
            <w:pPr>
              <w:jc w:val="right"/>
              <w:rPr>
                <w:rFonts w:cstheme="minorHAnsi"/>
                <w:color w:val="000000"/>
              </w:rPr>
            </w:pPr>
            <w:r w:rsidRPr="00D3468B">
              <w:rPr>
                <w:rFonts w:cstheme="minorHAnsi"/>
                <w:color w:val="000000"/>
              </w:rPr>
              <w:t>37752642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78F13" w14:textId="77777777" w:rsidR="00D3468B" w:rsidRPr="00D3468B" w:rsidRDefault="00D3468B" w:rsidP="00D3468B">
            <w:pPr>
              <w:jc w:val="right"/>
              <w:rPr>
                <w:rFonts w:cstheme="minorHAnsi"/>
                <w:color w:val="000000"/>
              </w:rPr>
            </w:pPr>
            <w:r w:rsidRPr="00D3468B">
              <w:rPr>
                <w:rFonts w:cstheme="minorHAnsi"/>
                <w:color w:val="000000"/>
              </w:rPr>
              <w:t>7247358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89E79" w14:textId="77777777" w:rsidR="00D3468B" w:rsidRPr="00D3468B" w:rsidRDefault="00D3468B" w:rsidP="00D3468B">
            <w:pPr>
              <w:jc w:val="right"/>
              <w:rPr>
                <w:rFonts w:cstheme="minorHAnsi"/>
                <w:color w:val="000000"/>
              </w:rPr>
            </w:pPr>
            <w:r w:rsidRPr="00D3468B">
              <w:rPr>
                <w:rFonts w:cstheme="minorHAnsi"/>
                <w:color w:val="000000"/>
              </w:rPr>
              <w:t>2368422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A4683D" w14:textId="77777777" w:rsidR="00D3468B" w:rsidRPr="00D3468B" w:rsidRDefault="00D3468B" w:rsidP="00D3468B">
            <w:pPr>
              <w:jc w:val="right"/>
              <w:rPr>
                <w:rFonts w:cstheme="minorHAnsi"/>
                <w:color w:val="000000"/>
              </w:rPr>
            </w:pPr>
            <w:r w:rsidRPr="00D3468B">
              <w:rPr>
                <w:rFonts w:cstheme="minorHAnsi"/>
                <w:color w:val="000000"/>
              </w:rPr>
              <w:t>2250001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FD5A9" w14:textId="77777777" w:rsidR="00D3468B" w:rsidRPr="00D3468B" w:rsidRDefault="00D3468B" w:rsidP="00D3468B">
            <w:pPr>
              <w:jc w:val="right"/>
              <w:rPr>
                <w:rFonts w:cstheme="minorHAnsi"/>
                <w:color w:val="000000"/>
              </w:rPr>
            </w:pPr>
            <w:r w:rsidRPr="00D3468B">
              <w:rPr>
                <w:rFonts w:cstheme="minorHAnsi"/>
                <w:color w:val="000000"/>
              </w:rPr>
              <w:t xml:space="preserve">118421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484A6" w14:textId="77777777" w:rsidR="00D3468B" w:rsidRPr="00D3468B" w:rsidRDefault="00D3468B" w:rsidP="00D3468B">
            <w:pPr>
              <w:jc w:val="right"/>
              <w:rPr>
                <w:rFonts w:cstheme="minorHAnsi"/>
                <w:color w:val="000000"/>
              </w:rPr>
            </w:pPr>
            <w:r w:rsidRPr="00D3468B">
              <w:rPr>
                <w:rFonts w:cstheme="minorHAnsi"/>
                <w:color w:val="000000"/>
              </w:rPr>
              <w:t xml:space="preserve">47368422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917605"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4997B584"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DFD2"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5AC0"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F3AF6"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C69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2C74"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E62E4F" w14:textId="77777777" w:rsidR="00D3468B" w:rsidRPr="00D3468B" w:rsidRDefault="00D3468B" w:rsidP="00D3468B">
            <w:pPr>
              <w:jc w:val="right"/>
              <w:rPr>
                <w:rFonts w:cstheme="minorHAnsi"/>
                <w:color w:val="000000"/>
              </w:rPr>
            </w:pPr>
            <w:r w:rsidRPr="00D3468B">
              <w:rPr>
                <w:rFonts w:cstheme="minorHAnsi"/>
                <w:color w:val="000000"/>
              </w:rPr>
              <w:t>20156712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8B9A8A" w14:textId="77777777" w:rsidR="00D3468B" w:rsidRPr="00D3468B" w:rsidRDefault="00D3468B" w:rsidP="00D3468B">
            <w:pPr>
              <w:jc w:val="right"/>
              <w:rPr>
                <w:rFonts w:cstheme="minorHAnsi"/>
                <w:color w:val="000000"/>
              </w:rPr>
            </w:pPr>
            <w:r w:rsidRPr="00D3468B">
              <w:rPr>
                <w:rFonts w:cstheme="minorHAnsi"/>
                <w:color w:val="000000"/>
              </w:rPr>
              <w:t>16910194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B47420" w14:textId="77777777" w:rsidR="00D3468B" w:rsidRPr="00D3468B" w:rsidRDefault="00D3468B" w:rsidP="00D3468B">
            <w:pPr>
              <w:jc w:val="right"/>
              <w:rPr>
                <w:rFonts w:cstheme="minorHAnsi"/>
                <w:color w:val="000000"/>
              </w:rPr>
            </w:pPr>
            <w:r w:rsidRPr="00D3468B">
              <w:rPr>
                <w:rFonts w:cstheme="minorHAnsi"/>
                <w:color w:val="000000"/>
              </w:rPr>
              <w:t>3246518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7E137" w14:textId="77777777" w:rsidR="00D3468B" w:rsidRPr="00D3468B" w:rsidRDefault="00D3468B" w:rsidP="00D3468B">
            <w:pPr>
              <w:jc w:val="right"/>
              <w:rPr>
                <w:rFonts w:cstheme="minorHAnsi"/>
                <w:color w:val="000000"/>
              </w:rPr>
            </w:pPr>
            <w:r w:rsidRPr="00D3468B">
              <w:rPr>
                <w:rFonts w:cstheme="minorHAnsi"/>
                <w:color w:val="000000"/>
              </w:rPr>
              <w:t>1060880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E7E2E8" w14:textId="77777777" w:rsidR="00D3468B" w:rsidRPr="00D3468B" w:rsidRDefault="00D3468B" w:rsidP="00D3468B">
            <w:pPr>
              <w:jc w:val="right"/>
              <w:rPr>
                <w:rFonts w:cstheme="minorHAnsi"/>
                <w:color w:val="000000"/>
              </w:rPr>
            </w:pPr>
            <w:r w:rsidRPr="00D3468B">
              <w:rPr>
                <w:rFonts w:cstheme="minorHAnsi"/>
                <w:color w:val="000000"/>
              </w:rPr>
              <w:t>1060880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B5A5" w14:textId="77777777" w:rsidR="00D3468B" w:rsidRPr="00D3468B" w:rsidRDefault="00D3468B" w:rsidP="00D3468B">
            <w:pPr>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5D7335" w14:textId="77777777" w:rsidR="00D3468B" w:rsidRPr="00D3468B" w:rsidRDefault="00D3468B" w:rsidP="00D3468B">
            <w:pPr>
              <w:jc w:val="right"/>
              <w:rPr>
                <w:rFonts w:cstheme="minorHAnsi"/>
                <w:color w:val="000000"/>
              </w:rPr>
            </w:pPr>
            <w:r w:rsidRPr="00D3468B">
              <w:rPr>
                <w:rFonts w:cstheme="minorHAnsi"/>
                <w:color w:val="000000"/>
              </w:rPr>
              <w:t xml:space="preserve">21217592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1959D2"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799FCCD3"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B55D4"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88DCB"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Priorytet 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6E2E"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8E7D"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1898"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224821" w14:textId="77777777" w:rsidR="00D3468B" w:rsidRPr="00D3468B" w:rsidRDefault="00D3468B" w:rsidP="00D3468B">
            <w:pPr>
              <w:jc w:val="right"/>
              <w:rPr>
                <w:rFonts w:cstheme="minorHAnsi"/>
                <w:color w:val="000000"/>
              </w:rPr>
            </w:pPr>
            <w:r w:rsidRPr="00D3468B">
              <w:rPr>
                <w:rFonts w:cstheme="minorHAnsi"/>
                <w:color w:val="000000"/>
              </w:rPr>
              <w:t>50051137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35C359" w14:textId="77777777" w:rsidR="00D3468B" w:rsidRPr="00D3468B" w:rsidRDefault="00D3468B" w:rsidP="00D3468B">
            <w:pPr>
              <w:jc w:val="right"/>
              <w:rPr>
                <w:rFonts w:cstheme="minorHAnsi"/>
                <w:color w:val="000000"/>
              </w:rPr>
            </w:pPr>
            <w:r w:rsidRPr="00D3468B">
              <w:rPr>
                <w:rFonts w:cstheme="minorHAnsi"/>
                <w:color w:val="000000"/>
              </w:rPr>
              <w:t>41990282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4115E" w14:textId="77777777" w:rsidR="00D3468B" w:rsidRPr="00D3468B" w:rsidRDefault="00D3468B" w:rsidP="00D3468B">
            <w:pPr>
              <w:jc w:val="right"/>
              <w:rPr>
                <w:rFonts w:cstheme="minorHAnsi"/>
                <w:color w:val="000000"/>
              </w:rPr>
            </w:pPr>
            <w:r w:rsidRPr="00D3468B">
              <w:rPr>
                <w:rFonts w:cstheme="minorHAnsi"/>
                <w:color w:val="000000"/>
              </w:rPr>
              <w:t>8060855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AFA12" w14:textId="77777777" w:rsidR="00D3468B" w:rsidRPr="00D3468B" w:rsidRDefault="00D3468B" w:rsidP="00D3468B">
            <w:pPr>
              <w:jc w:val="right"/>
              <w:rPr>
                <w:rFonts w:cstheme="minorHAnsi"/>
                <w:color w:val="000000"/>
              </w:rPr>
            </w:pPr>
            <w:r w:rsidRPr="00D3468B">
              <w:rPr>
                <w:rFonts w:cstheme="minorHAnsi"/>
                <w:color w:val="000000"/>
              </w:rPr>
              <w:t>2634271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863D9" w14:textId="77777777" w:rsidR="00D3468B" w:rsidRPr="00D3468B" w:rsidRDefault="00D3468B" w:rsidP="00D3468B">
            <w:pPr>
              <w:jc w:val="right"/>
              <w:rPr>
                <w:rFonts w:cstheme="minorHAnsi"/>
                <w:color w:val="000000"/>
              </w:rPr>
            </w:pPr>
            <w:r w:rsidRPr="00D3468B">
              <w:rPr>
                <w:rFonts w:cstheme="minorHAnsi"/>
                <w:color w:val="000000"/>
              </w:rPr>
              <w:t>2634271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B5779" w14:textId="77777777" w:rsidR="00D3468B" w:rsidRPr="00D3468B" w:rsidRDefault="00D3468B" w:rsidP="00D3468B">
            <w:pPr>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7760D" w14:textId="77777777" w:rsidR="00D3468B" w:rsidRPr="00D3468B" w:rsidRDefault="00D3468B" w:rsidP="00D3468B">
            <w:pPr>
              <w:jc w:val="right"/>
              <w:rPr>
                <w:rFonts w:cstheme="minorHAnsi"/>
                <w:color w:val="000000"/>
              </w:rPr>
            </w:pPr>
            <w:r w:rsidRPr="00D3468B">
              <w:rPr>
                <w:rFonts w:cstheme="minorHAnsi"/>
                <w:color w:val="000000"/>
              </w:rPr>
              <w:t xml:space="preserve">52685408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C8BA4C"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70BE2010"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1A4FB"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A2DB12" w14:textId="77777777" w:rsidR="00D3468B" w:rsidRPr="00D3468B" w:rsidRDefault="00D3468B" w:rsidP="00D3468B">
            <w:pPr>
              <w:jc w:val="center"/>
              <w:rPr>
                <w:rFonts w:cstheme="minorHAnsi"/>
                <w:color w:val="000000"/>
              </w:rPr>
            </w:pPr>
            <w:r w:rsidRPr="00D3468B">
              <w:rPr>
                <w:rFonts w:cstheme="minorHAnsi"/>
                <w:color w:val="000000"/>
              </w:rPr>
              <w:t>Priorytet 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BB099E"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6CFF91" w14:textId="77777777" w:rsidR="00D3468B" w:rsidRPr="00D3468B" w:rsidRDefault="00D3468B" w:rsidP="00D3468B">
            <w:pPr>
              <w:jc w:val="center"/>
              <w:rPr>
                <w:rFonts w:cstheme="minorHAnsi"/>
                <w:color w:val="000000"/>
              </w:rPr>
            </w:pPr>
            <w:r w:rsidRPr="00D3468B">
              <w:rPr>
                <w:rFonts w:cstheme="minorHAnsi"/>
                <w:color w:val="00000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95193F"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648DF" w14:textId="77777777" w:rsidR="00D3468B" w:rsidRPr="00D3468B" w:rsidRDefault="00D3468B" w:rsidP="00D3468B">
            <w:pPr>
              <w:jc w:val="right"/>
              <w:rPr>
                <w:rFonts w:cstheme="minorHAnsi"/>
                <w:color w:val="000000"/>
              </w:rPr>
            </w:pPr>
            <w:r w:rsidRPr="00D3468B">
              <w:rPr>
                <w:rFonts w:cstheme="minorHAnsi"/>
                <w:color w:val="000000"/>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567BB0" w14:textId="77777777" w:rsidR="00D3468B" w:rsidRPr="00D3468B" w:rsidRDefault="00D3468B" w:rsidP="00D3468B">
            <w:pPr>
              <w:jc w:val="right"/>
              <w:rPr>
                <w:rFonts w:cstheme="minorHAnsi"/>
                <w:color w:val="000000"/>
              </w:rPr>
            </w:pPr>
            <w:r w:rsidRPr="00D3468B">
              <w:rPr>
                <w:rFonts w:cstheme="minorHAnsi"/>
                <w:color w:val="000000"/>
              </w:rPr>
              <w:t>10000000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3DF42" w14:textId="77777777" w:rsidR="00D3468B" w:rsidRPr="00D3468B" w:rsidRDefault="00D3468B" w:rsidP="00D3468B">
            <w:pPr>
              <w:jc w:val="right"/>
              <w:rPr>
                <w:rFonts w:cstheme="minorHAnsi"/>
                <w:color w:val="000000"/>
              </w:rPr>
            </w:pPr>
            <w:r w:rsidRPr="00D3468B">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28DC64" w14:textId="77777777" w:rsidR="00D3468B" w:rsidRPr="00D3468B" w:rsidRDefault="00D3468B" w:rsidP="00D3468B">
            <w:pPr>
              <w:jc w:val="right"/>
              <w:rPr>
                <w:rFonts w:cstheme="minorHAnsi"/>
                <w:color w:val="000000"/>
              </w:rPr>
            </w:pPr>
            <w:r w:rsidRPr="00D3468B">
              <w:rPr>
                <w:rFonts w:cstheme="minorHAnsi"/>
                <w:color w:val="000000"/>
              </w:rPr>
              <w:t>526316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BB402" w14:textId="77777777" w:rsidR="00D3468B" w:rsidRPr="00D3468B" w:rsidRDefault="00D3468B" w:rsidP="00D3468B">
            <w:pPr>
              <w:jc w:val="right"/>
              <w:rPr>
                <w:rFonts w:cstheme="minorHAnsi"/>
                <w:color w:val="000000"/>
              </w:rPr>
            </w:pPr>
            <w:r w:rsidRPr="00D3468B">
              <w:rPr>
                <w:rFonts w:cstheme="minorHAnsi"/>
                <w:color w:val="000000"/>
              </w:rPr>
              <w:t>52632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5575BB" w14:textId="77777777" w:rsidR="00D3468B" w:rsidRPr="00D3468B" w:rsidRDefault="00D3468B" w:rsidP="00D3468B">
            <w:pPr>
              <w:jc w:val="right"/>
              <w:rPr>
                <w:rFonts w:cstheme="minorHAnsi"/>
                <w:color w:val="000000"/>
              </w:rPr>
            </w:pPr>
            <w:r w:rsidRPr="00D3468B">
              <w:rPr>
                <w:rFonts w:cstheme="minorHAnsi"/>
                <w:color w:val="000000"/>
              </w:rPr>
              <w:t xml:space="preserve">473684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2924E" w14:textId="77777777" w:rsidR="00D3468B" w:rsidRPr="00D3468B" w:rsidRDefault="00D3468B" w:rsidP="00D3468B">
            <w:pPr>
              <w:jc w:val="right"/>
              <w:rPr>
                <w:rFonts w:cstheme="minorHAnsi"/>
                <w:color w:val="000000"/>
              </w:rPr>
            </w:pPr>
            <w:r w:rsidRPr="00D3468B">
              <w:rPr>
                <w:rFonts w:cstheme="minorHAnsi"/>
                <w:color w:val="000000"/>
              </w:rPr>
              <w:t xml:space="preserve">10526316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3681D"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0F30AB15"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E0F10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8BBD68" w14:textId="77777777" w:rsidR="00D3468B" w:rsidRPr="00D3468B" w:rsidRDefault="00D3468B" w:rsidP="00D3468B">
            <w:pPr>
              <w:jc w:val="center"/>
              <w:rPr>
                <w:rFonts w:cstheme="minorHAnsi"/>
                <w:color w:val="000000"/>
              </w:rPr>
            </w:pPr>
            <w:r w:rsidRPr="00D3468B">
              <w:rPr>
                <w:rFonts w:cstheme="minorHAnsi"/>
                <w:color w:val="000000"/>
              </w:rPr>
              <w:t>Priorytet 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EE4880"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602AF3" w14:textId="77777777" w:rsidR="00D3468B" w:rsidRPr="00D3468B" w:rsidRDefault="00D3468B" w:rsidP="00D3468B">
            <w:pPr>
              <w:jc w:val="center"/>
              <w:rPr>
                <w:rFonts w:cstheme="minorHAnsi"/>
                <w:color w:val="000000"/>
              </w:rPr>
            </w:pPr>
            <w:r w:rsidRPr="00D3468B">
              <w:rPr>
                <w:rFonts w:cstheme="minorHAnsi"/>
                <w:color w:val="00000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C5498"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25F40E" w14:textId="77777777" w:rsidR="00D3468B" w:rsidRPr="00D3468B" w:rsidRDefault="00D3468B" w:rsidP="00D3468B">
            <w:pPr>
              <w:jc w:val="right"/>
              <w:rPr>
                <w:rFonts w:cstheme="minorHAnsi"/>
                <w:color w:val="000000"/>
              </w:rPr>
            </w:pPr>
            <w:r w:rsidRPr="00D3468B">
              <w:rPr>
                <w:rFonts w:cstheme="minorHAnsi"/>
                <w:color w:val="000000"/>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1096B4" w14:textId="77777777" w:rsidR="00D3468B" w:rsidRPr="00D3468B" w:rsidRDefault="00D3468B" w:rsidP="00D3468B">
            <w:pPr>
              <w:jc w:val="right"/>
              <w:rPr>
                <w:rFonts w:cstheme="minorHAnsi"/>
                <w:color w:val="000000"/>
              </w:rPr>
            </w:pPr>
            <w:r w:rsidRPr="00D3468B">
              <w:rPr>
                <w:rFonts w:cstheme="minorHAnsi"/>
                <w:color w:val="000000"/>
              </w:rPr>
              <w:t>30000000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23428" w14:textId="77777777" w:rsidR="00D3468B" w:rsidRPr="00D3468B" w:rsidRDefault="00D3468B" w:rsidP="00D3468B">
            <w:pPr>
              <w:jc w:val="right"/>
              <w:rPr>
                <w:rFonts w:cstheme="minorHAnsi"/>
                <w:color w:val="000000"/>
              </w:rPr>
            </w:pPr>
            <w:r w:rsidRPr="00D3468B">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47C848" w14:textId="77777777" w:rsidR="00D3468B" w:rsidRPr="00D3468B" w:rsidRDefault="00D3468B" w:rsidP="00D3468B">
            <w:pPr>
              <w:jc w:val="right"/>
              <w:rPr>
                <w:rFonts w:cstheme="minorHAnsi"/>
                <w:color w:val="000000"/>
              </w:rPr>
            </w:pPr>
            <w:r w:rsidRPr="00D3468B">
              <w:rPr>
                <w:rFonts w:cstheme="minorHAnsi"/>
                <w:color w:val="000000"/>
              </w:rPr>
              <w:t>1578948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B659F" w14:textId="77777777" w:rsidR="00D3468B" w:rsidRPr="00D3468B" w:rsidRDefault="00D3468B" w:rsidP="00D3468B">
            <w:pPr>
              <w:jc w:val="right"/>
              <w:rPr>
                <w:rFonts w:cstheme="minorHAnsi"/>
                <w:color w:val="000000"/>
              </w:rPr>
            </w:pPr>
            <w:r w:rsidRPr="00D3468B">
              <w:rPr>
                <w:rFonts w:cstheme="minorHAnsi"/>
                <w:color w:val="000000"/>
              </w:rPr>
              <w:t>1578948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D65B15" w14:textId="77777777" w:rsidR="00D3468B" w:rsidRPr="00D3468B" w:rsidRDefault="00D3468B" w:rsidP="00D3468B">
            <w:pPr>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70F1B2" w14:textId="77777777" w:rsidR="00D3468B" w:rsidRPr="00D3468B" w:rsidRDefault="00D3468B" w:rsidP="00D3468B">
            <w:pPr>
              <w:jc w:val="right"/>
              <w:rPr>
                <w:rFonts w:cstheme="minorHAnsi"/>
                <w:color w:val="000000"/>
              </w:rPr>
            </w:pPr>
            <w:r w:rsidRPr="00D3468B">
              <w:rPr>
                <w:rFonts w:cstheme="minorHAnsi"/>
                <w:color w:val="000000"/>
              </w:rPr>
              <w:t xml:space="preserve">31578948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514EE"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785D0BB5"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1FF61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306FFA" w14:textId="77777777" w:rsidR="00D3468B" w:rsidRPr="00D3468B" w:rsidRDefault="00D3468B" w:rsidP="00D3468B">
            <w:pPr>
              <w:jc w:val="center"/>
              <w:rPr>
                <w:rFonts w:cstheme="minorHAnsi"/>
                <w:color w:val="000000"/>
              </w:rPr>
            </w:pPr>
            <w:r w:rsidRPr="00D3468B">
              <w:rPr>
                <w:rFonts w:cstheme="minorHAnsi"/>
                <w:color w:val="000000"/>
              </w:rPr>
              <w:t>Priorytet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449652"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47B316" w14:textId="77777777" w:rsidR="00D3468B" w:rsidRPr="00D3468B" w:rsidRDefault="00D3468B" w:rsidP="00D3468B">
            <w:pPr>
              <w:jc w:val="center"/>
              <w:rPr>
                <w:rFonts w:cstheme="minorHAnsi"/>
                <w:color w:val="000000"/>
              </w:rPr>
            </w:pPr>
            <w:r w:rsidRPr="00D3468B">
              <w:rPr>
                <w:rFonts w:cstheme="minorHAnsi"/>
                <w:color w:val="00000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E3108"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9BB1CF" w14:textId="77777777" w:rsidR="00D3468B" w:rsidRPr="00D3468B" w:rsidRDefault="00D3468B" w:rsidP="00D3468B">
            <w:pPr>
              <w:jc w:val="right"/>
              <w:rPr>
                <w:rFonts w:cstheme="minorHAnsi"/>
                <w:color w:val="000000"/>
              </w:rPr>
            </w:pPr>
            <w:r w:rsidRPr="00D3468B">
              <w:rPr>
                <w:rFonts w:cstheme="minorHAnsi"/>
                <w:color w:val="000000"/>
              </w:rPr>
              <w:t>90591465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12AFE" w14:textId="77777777" w:rsidR="00D3468B" w:rsidRPr="00D3468B" w:rsidRDefault="00D3468B" w:rsidP="00D3468B">
            <w:pPr>
              <w:jc w:val="right"/>
              <w:rPr>
                <w:rFonts w:cstheme="minorHAnsi"/>
                <w:color w:val="000000"/>
              </w:rPr>
            </w:pPr>
            <w:r w:rsidRPr="00D3468B">
              <w:rPr>
                <w:rFonts w:cstheme="minorHAnsi"/>
                <w:color w:val="000000"/>
              </w:rPr>
              <w:t>90591465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DB0F1E" w14:textId="77777777" w:rsidR="00D3468B" w:rsidRPr="00D3468B" w:rsidRDefault="00D3468B" w:rsidP="00D3468B">
            <w:pPr>
              <w:jc w:val="right"/>
              <w:rPr>
                <w:rFonts w:cstheme="minorHAnsi"/>
                <w:color w:val="000000"/>
              </w:rPr>
            </w:pPr>
            <w:r w:rsidRPr="00D3468B">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DFB841" w14:textId="77777777" w:rsidR="00D3468B" w:rsidRPr="00D3468B" w:rsidRDefault="00D3468B" w:rsidP="00D3468B">
            <w:pPr>
              <w:jc w:val="right"/>
              <w:rPr>
                <w:rFonts w:cstheme="minorHAnsi"/>
                <w:color w:val="000000"/>
              </w:rPr>
            </w:pPr>
            <w:r w:rsidRPr="00D3468B">
              <w:rPr>
                <w:rFonts w:cstheme="minorHAnsi"/>
                <w:color w:val="000000"/>
              </w:rPr>
              <w:t>4767972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AC84F5" w14:textId="77777777" w:rsidR="00D3468B" w:rsidRPr="00D3468B" w:rsidRDefault="00D3468B" w:rsidP="00D3468B">
            <w:pPr>
              <w:jc w:val="right"/>
              <w:rPr>
                <w:rFonts w:cstheme="minorHAnsi"/>
                <w:color w:val="000000"/>
              </w:rPr>
            </w:pPr>
            <w:r w:rsidRPr="00D3468B">
              <w:rPr>
                <w:rFonts w:cstheme="minorHAnsi"/>
                <w:color w:val="000000"/>
              </w:rPr>
              <w:t>4767972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7581D9" w14:textId="77777777" w:rsidR="00D3468B" w:rsidRPr="00D3468B" w:rsidRDefault="00D3468B" w:rsidP="00D3468B">
            <w:pPr>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032950" w14:textId="77777777" w:rsidR="00D3468B" w:rsidRPr="00D3468B" w:rsidRDefault="00D3468B" w:rsidP="00D3468B">
            <w:pPr>
              <w:jc w:val="right"/>
              <w:rPr>
                <w:rFonts w:cstheme="minorHAnsi"/>
                <w:color w:val="000000"/>
              </w:rPr>
            </w:pPr>
            <w:r w:rsidRPr="00D3468B">
              <w:rPr>
                <w:rFonts w:cstheme="minorHAnsi"/>
                <w:color w:val="000000"/>
              </w:rPr>
              <w:t xml:space="preserve">95359437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4C6D7"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1C4B6671"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97044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lastRenderedPageBreak/>
              <w:t>CP4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C1CCA" w14:textId="77777777" w:rsidR="00D3468B" w:rsidRPr="00D3468B" w:rsidRDefault="00D3468B" w:rsidP="00D3468B">
            <w:pPr>
              <w:jc w:val="center"/>
              <w:rPr>
                <w:rFonts w:cstheme="minorHAnsi"/>
                <w:color w:val="000000"/>
              </w:rPr>
            </w:pPr>
            <w:r w:rsidRPr="00D3468B">
              <w:rPr>
                <w:rFonts w:cstheme="minorHAnsi"/>
                <w:color w:val="000000"/>
              </w:rPr>
              <w:t>Priorytet 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395B09"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662017" w14:textId="77777777" w:rsidR="00D3468B" w:rsidRPr="00D3468B" w:rsidRDefault="00D3468B" w:rsidP="00D3468B">
            <w:pPr>
              <w:jc w:val="center"/>
              <w:rPr>
                <w:rFonts w:cstheme="minorHAnsi"/>
                <w:color w:val="000000"/>
              </w:rPr>
            </w:pPr>
            <w:r w:rsidRPr="00D3468B">
              <w:rPr>
                <w:rFonts w:cstheme="minorHAnsi"/>
                <w:color w:val="00000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9F88E"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F1567F" w14:textId="77777777" w:rsidR="00D3468B" w:rsidRPr="00D3468B" w:rsidRDefault="00D3468B" w:rsidP="00D3468B">
            <w:pPr>
              <w:jc w:val="right"/>
              <w:rPr>
                <w:rFonts w:cstheme="minorHAnsi"/>
                <w:color w:val="000000"/>
              </w:rPr>
            </w:pPr>
            <w:r w:rsidRPr="00D3468B">
              <w:rPr>
                <w:rFonts w:cstheme="minorHAnsi"/>
                <w:color w:val="000000"/>
              </w:rPr>
              <w:t>23440000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02A17" w14:textId="77777777" w:rsidR="00D3468B" w:rsidRPr="00D3468B" w:rsidRDefault="00D3468B" w:rsidP="00D3468B">
            <w:pPr>
              <w:jc w:val="right"/>
              <w:rPr>
                <w:rFonts w:cstheme="minorHAnsi"/>
                <w:color w:val="000000"/>
              </w:rPr>
            </w:pPr>
            <w:r w:rsidRPr="00D3468B">
              <w:rPr>
                <w:rFonts w:cstheme="minorHAnsi"/>
                <w:color w:val="000000"/>
              </w:rPr>
              <w:t>23440000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AB9A08" w14:textId="77777777" w:rsidR="00D3468B" w:rsidRPr="00D3468B" w:rsidRDefault="00D3468B" w:rsidP="00D3468B">
            <w:pPr>
              <w:jc w:val="right"/>
              <w:rPr>
                <w:rFonts w:cstheme="minorHAnsi"/>
                <w:color w:val="000000"/>
              </w:rPr>
            </w:pPr>
            <w:r w:rsidRPr="00D3468B">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1117A" w14:textId="77777777" w:rsidR="00D3468B" w:rsidRPr="00D3468B" w:rsidRDefault="00D3468B" w:rsidP="00D3468B">
            <w:pPr>
              <w:jc w:val="right"/>
              <w:rPr>
                <w:rFonts w:cstheme="minorHAnsi"/>
                <w:color w:val="000000"/>
              </w:rPr>
            </w:pPr>
            <w:r w:rsidRPr="00D3468B">
              <w:rPr>
                <w:rFonts w:cstheme="minorHAnsi"/>
                <w:color w:val="000000"/>
              </w:rPr>
              <w:t>1233685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856BB" w14:textId="77777777" w:rsidR="00D3468B" w:rsidRPr="00D3468B" w:rsidRDefault="00D3468B" w:rsidP="00D3468B">
            <w:pPr>
              <w:jc w:val="right"/>
              <w:rPr>
                <w:rFonts w:cstheme="minorHAnsi"/>
                <w:color w:val="000000"/>
              </w:rPr>
            </w:pPr>
            <w:r w:rsidRPr="00D3468B">
              <w:rPr>
                <w:rFonts w:cstheme="minorHAnsi"/>
                <w:color w:val="000000"/>
              </w:rPr>
              <w:t>1233685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33FC81" w14:textId="77777777" w:rsidR="00D3468B" w:rsidRPr="00D3468B" w:rsidRDefault="00D3468B" w:rsidP="00D3468B">
            <w:pPr>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6AC006" w14:textId="77777777" w:rsidR="00D3468B" w:rsidRPr="00D3468B" w:rsidRDefault="00D3468B" w:rsidP="00D3468B">
            <w:pPr>
              <w:jc w:val="right"/>
              <w:rPr>
                <w:rFonts w:cstheme="minorHAnsi"/>
                <w:color w:val="000000"/>
              </w:rPr>
            </w:pPr>
            <w:r w:rsidRPr="00D3468B">
              <w:rPr>
                <w:rFonts w:cstheme="minorHAnsi"/>
                <w:color w:val="000000"/>
              </w:rPr>
              <w:t xml:space="preserve">24673685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5573E1" w14:textId="77777777" w:rsidR="00D3468B" w:rsidRPr="00D3468B" w:rsidRDefault="00D3468B" w:rsidP="00D3468B">
            <w:pPr>
              <w:jc w:val="center"/>
              <w:rPr>
                <w:rFonts w:cstheme="minorHAnsi"/>
                <w:color w:val="000000"/>
              </w:rPr>
            </w:pPr>
            <w:r w:rsidRPr="00D3468B">
              <w:rPr>
                <w:rFonts w:cstheme="minorHAnsi"/>
                <w:color w:val="000000"/>
              </w:rPr>
              <w:t>95,0%</w:t>
            </w:r>
          </w:p>
        </w:tc>
      </w:tr>
      <w:tr w:rsidR="00D3468B" w:rsidRPr="00D3468B" w14:paraId="174115FD" w14:textId="77777777" w:rsidTr="00A61863">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A5BF84"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CP4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B0E2D9" w14:textId="77777777" w:rsidR="00D3468B" w:rsidRPr="00D3468B" w:rsidRDefault="00D3468B" w:rsidP="00D3468B">
            <w:pPr>
              <w:jc w:val="center"/>
              <w:rPr>
                <w:rFonts w:cstheme="minorHAnsi"/>
                <w:color w:val="000000"/>
              </w:rPr>
            </w:pPr>
            <w:r w:rsidRPr="00D3468B">
              <w:rPr>
                <w:rFonts w:cstheme="minorHAnsi"/>
                <w:color w:val="000000"/>
              </w:rPr>
              <w:t>Priorytet 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FB8C01"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36CECB" w14:textId="77777777" w:rsidR="00D3468B" w:rsidRPr="00D3468B" w:rsidRDefault="00D3468B" w:rsidP="00D3468B">
            <w:pPr>
              <w:jc w:val="center"/>
              <w:rPr>
                <w:rFonts w:cstheme="minorHAnsi"/>
                <w:color w:val="000000"/>
              </w:rPr>
            </w:pPr>
            <w:r w:rsidRPr="00D3468B">
              <w:rPr>
                <w:rFonts w:cstheme="minorHAnsi"/>
                <w:color w:val="000000"/>
              </w:rPr>
              <w:t>EFS+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7FFB5" w14:textId="77777777" w:rsidR="00D3468B" w:rsidRPr="00D3468B" w:rsidRDefault="00D3468B" w:rsidP="00D3468B">
            <w:pPr>
              <w:spacing w:after="0" w:line="240" w:lineRule="auto"/>
              <w:jc w:val="center"/>
              <w:rPr>
                <w:rFonts w:cstheme="minorHAnsi"/>
                <w:color w:val="000000"/>
                <w:sz w:val="20"/>
                <w:szCs w:val="20"/>
              </w:rPr>
            </w:pPr>
            <w:r w:rsidRPr="00D3468B">
              <w:rPr>
                <w:rFonts w:cstheme="minorHAnsi"/>
                <w:color w:val="000000"/>
                <w:sz w:val="20"/>
                <w:szCs w:val="20"/>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09CB47" w14:textId="77777777" w:rsidR="00D3468B" w:rsidRPr="00D3468B" w:rsidRDefault="00D3468B" w:rsidP="00D3468B">
            <w:pPr>
              <w:spacing w:after="0"/>
              <w:jc w:val="right"/>
              <w:rPr>
                <w:rFonts w:cstheme="minorHAnsi"/>
                <w:color w:val="000000"/>
              </w:rPr>
            </w:pPr>
            <w:r w:rsidRPr="00D3468B">
              <w:rPr>
                <w:rFonts w:cstheme="minorHAnsi"/>
                <w:color w:val="000000"/>
              </w:rPr>
              <w:t>49750000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81479" w14:textId="77777777" w:rsidR="00D3468B" w:rsidRPr="00D3468B" w:rsidRDefault="00D3468B" w:rsidP="00D3468B">
            <w:pPr>
              <w:spacing w:after="0"/>
              <w:jc w:val="right"/>
              <w:rPr>
                <w:rFonts w:cstheme="minorHAnsi"/>
                <w:color w:val="000000"/>
              </w:rPr>
            </w:pPr>
            <w:r w:rsidRPr="00D3468B">
              <w:rPr>
                <w:rFonts w:cstheme="minorHAnsi"/>
                <w:color w:val="000000"/>
              </w:rPr>
              <w:t>49750000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C629D8" w14:textId="77777777" w:rsidR="00D3468B" w:rsidRPr="00D3468B" w:rsidRDefault="00D3468B" w:rsidP="00D3468B">
            <w:pPr>
              <w:spacing w:after="0"/>
              <w:jc w:val="right"/>
              <w:rPr>
                <w:rFonts w:cstheme="minorHAnsi"/>
                <w:color w:val="000000"/>
              </w:rPr>
            </w:pPr>
            <w:r w:rsidRPr="00D3468B">
              <w:rPr>
                <w:rFonts w:cstheme="minorHAnsi"/>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00CAD" w14:textId="77777777" w:rsidR="00D3468B" w:rsidRPr="00D3468B" w:rsidRDefault="00D3468B" w:rsidP="00D3468B">
            <w:pPr>
              <w:spacing w:after="0"/>
              <w:jc w:val="right"/>
              <w:rPr>
                <w:rFonts w:cstheme="minorHAnsi"/>
                <w:color w:val="000000"/>
              </w:rPr>
            </w:pPr>
            <w:r w:rsidRPr="00D3468B">
              <w:rPr>
                <w:rFonts w:cstheme="minorHAnsi"/>
                <w:color w:val="000000"/>
              </w:rPr>
              <w:t>2618422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330E15" w14:textId="77777777" w:rsidR="00D3468B" w:rsidRPr="00D3468B" w:rsidRDefault="00D3468B" w:rsidP="00D3468B">
            <w:pPr>
              <w:spacing w:after="0"/>
              <w:jc w:val="right"/>
              <w:rPr>
                <w:rFonts w:cstheme="minorHAnsi"/>
                <w:color w:val="000000"/>
              </w:rPr>
            </w:pPr>
            <w:r w:rsidRPr="00D3468B">
              <w:rPr>
                <w:rFonts w:cstheme="minorHAnsi"/>
                <w:color w:val="000000"/>
              </w:rPr>
              <w:t>2618422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B00F2D" w14:textId="77777777" w:rsidR="00D3468B" w:rsidRPr="00D3468B" w:rsidRDefault="00D3468B" w:rsidP="00D3468B">
            <w:pPr>
              <w:spacing w:after="0"/>
              <w:jc w:val="right"/>
              <w:rPr>
                <w:rFonts w:cstheme="minorHAnsi"/>
                <w:color w:val="000000"/>
              </w:rPr>
            </w:pPr>
            <w:r w:rsidRPr="00D3468B">
              <w:rPr>
                <w:rFonts w:cstheme="minorHAnsi"/>
                <w:color w:val="000000"/>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2F920" w14:textId="77777777" w:rsidR="00D3468B" w:rsidRPr="00D3468B" w:rsidRDefault="00D3468B" w:rsidP="00D3468B">
            <w:pPr>
              <w:spacing w:after="0"/>
              <w:jc w:val="right"/>
              <w:rPr>
                <w:rFonts w:cstheme="minorHAnsi"/>
                <w:color w:val="000000"/>
              </w:rPr>
            </w:pPr>
            <w:r w:rsidRPr="00D3468B">
              <w:rPr>
                <w:rFonts w:cstheme="minorHAnsi"/>
                <w:color w:val="000000"/>
              </w:rPr>
              <w:t xml:space="preserve">52368422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C4147" w14:textId="77777777" w:rsidR="00D3468B" w:rsidRPr="00D3468B" w:rsidRDefault="00D3468B" w:rsidP="00D3468B">
            <w:pPr>
              <w:spacing w:after="0"/>
              <w:jc w:val="right"/>
              <w:rPr>
                <w:rFonts w:cstheme="minorHAnsi"/>
                <w:color w:val="000000"/>
              </w:rPr>
            </w:pPr>
            <w:r w:rsidRPr="00D3468B">
              <w:rPr>
                <w:rFonts w:cstheme="minorHAnsi"/>
                <w:color w:val="000000"/>
              </w:rPr>
              <w:t>95,0%</w:t>
            </w:r>
          </w:p>
        </w:tc>
      </w:tr>
      <w:tr w:rsidR="00D3468B" w:rsidRPr="00D3468B" w14:paraId="369424D5" w14:textId="77777777" w:rsidTr="00A61863">
        <w:trPr>
          <w:trHeight w:val="408"/>
        </w:trPr>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F5528B" w14:textId="77777777" w:rsidR="00D3468B" w:rsidRPr="00D3468B" w:rsidRDefault="00D3468B" w:rsidP="00D3468B">
            <w:pPr>
              <w:spacing w:after="0" w:line="240" w:lineRule="auto"/>
              <w:ind w:firstLineChars="100" w:firstLine="200"/>
              <w:jc w:val="center"/>
              <w:rPr>
                <w:rFonts w:eastAsia="Times New Roman" w:cstheme="minorHAnsi"/>
                <w:sz w:val="20"/>
                <w:szCs w:val="20"/>
                <w:lang w:eastAsia="pl-PL"/>
              </w:rPr>
            </w:pPr>
            <w:r w:rsidRPr="00D3468B">
              <w:rPr>
                <w:rFonts w:eastAsia="Times New Roman" w:cstheme="minorHAnsi"/>
                <w:sz w:val="20"/>
                <w:szCs w:val="20"/>
                <w:lang w:eastAsia="pl-PL"/>
              </w:rPr>
              <w:t>EFRR ogółem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C6AD8"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4BE431"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1254414458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7E123B"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1052388007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E2085"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202026451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28C45"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66021819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C19DD"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56184272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93B95"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9837547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BF8631"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1320436277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8BCF15"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95,0%</w:t>
            </w:r>
          </w:p>
        </w:tc>
      </w:tr>
      <w:tr w:rsidR="00D3468B" w:rsidRPr="00D3468B" w14:paraId="19C51CC1" w14:textId="77777777" w:rsidTr="00A61863">
        <w:trPr>
          <w:trHeight w:val="408"/>
        </w:trPr>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55CECD" w14:textId="77777777" w:rsidR="00D3468B" w:rsidRPr="00D3468B" w:rsidRDefault="00D3468B" w:rsidP="00D3468B">
            <w:pPr>
              <w:spacing w:after="0" w:line="240" w:lineRule="auto"/>
              <w:ind w:firstLineChars="100" w:firstLine="200"/>
              <w:jc w:val="center"/>
              <w:rPr>
                <w:rFonts w:eastAsia="Times New Roman" w:cstheme="minorHAnsi"/>
                <w:sz w:val="20"/>
                <w:szCs w:val="20"/>
                <w:lang w:eastAsia="pl-PL"/>
              </w:rPr>
            </w:pPr>
            <w:r w:rsidRPr="00D3468B">
              <w:rPr>
                <w:rFonts w:eastAsia="Times New Roman" w:cstheme="minorHAnsi"/>
                <w:sz w:val="20"/>
                <w:szCs w:val="20"/>
                <w:lang w:eastAsia="pl-PL"/>
              </w:rPr>
              <w:t>EFS+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7CFE" w14:textId="77777777" w:rsidR="00D3468B" w:rsidRPr="00D3468B" w:rsidRDefault="00D3468B" w:rsidP="00D3468B">
            <w:pPr>
              <w:spacing w:after="0" w:line="240" w:lineRule="auto"/>
              <w:jc w:val="center"/>
              <w:rPr>
                <w:rFonts w:eastAsia="Times New Roman" w:cstheme="minorHAnsi"/>
                <w:sz w:val="20"/>
                <w:szCs w:val="20"/>
                <w:lang w:eastAsia="pl-PL"/>
              </w:rPr>
            </w:pPr>
            <w:r w:rsidRPr="00D3468B">
              <w:rPr>
                <w:rFonts w:eastAsia="Times New Roman" w:cstheme="minorHAnsi"/>
                <w:sz w:val="20"/>
                <w:szCs w:val="20"/>
                <w:lang w:eastAsia="pl-PL"/>
              </w:rPr>
              <w:t>Słabiej rozwinięte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6F31E"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497393865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498D61"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417281692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C1A704"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80112173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12A0E"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26178626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27409E"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23928694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E6A598"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2249932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6B9AE7"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523572491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224BDD" w14:textId="77777777" w:rsidR="00D3468B" w:rsidRPr="00D3468B" w:rsidRDefault="00D3468B" w:rsidP="00D3468B">
            <w:pPr>
              <w:spacing w:after="0"/>
              <w:jc w:val="right"/>
              <w:rPr>
                <w:rFonts w:cstheme="minorHAnsi"/>
                <w:color w:val="000000" w:themeColor="text1"/>
              </w:rPr>
            </w:pPr>
            <w:r w:rsidRPr="00D3468B">
              <w:rPr>
                <w:rFonts w:cstheme="minorHAnsi"/>
                <w:color w:val="000000" w:themeColor="text1"/>
              </w:rPr>
              <w:t>95,0%</w:t>
            </w:r>
          </w:p>
        </w:tc>
      </w:tr>
      <w:tr w:rsidR="00D3468B" w:rsidRPr="00D3468B" w14:paraId="6C395B4B" w14:textId="77777777" w:rsidTr="00A61863">
        <w:trPr>
          <w:trHeight w:val="408"/>
        </w:trPr>
        <w:tc>
          <w:tcPr>
            <w:tcW w:w="4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ECC5D2" w14:textId="77777777" w:rsidR="00D3468B" w:rsidRPr="00D3468B" w:rsidRDefault="00D3468B" w:rsidP="00D3468B">
            <w:pPr>
              <w:spacing w:after="0" w:line="240" w:lineRule="auto"/>
              <w:ind w:firstLineChars="100" w:firstLine="201"/>
              <w:jc w:val="center"/>
              <w:rPr>
                <w:rFonts w:eastAsia="Times New Roman" w:cstheme="minorHAnsi"/>
                <w:b/>
                <w:bCs/>
                <w:sz w:val="20"/>
                <w:szCs w:val="20"/>
                <w:lang w:eastAsia="pl-PL"/>
              </w:rPr>
            </w:pPr>
            <w:r w:rsidRPr="00D3468B">
              <w:rPr>
                <w:rFonts w:eastAsia="Times New Roman" w:cstheme="minorHAnsi"/>
                <w:b/>
                <w:bCs/>
                <w:sz w:val="20"/>
                <w:szCs w:val="20"/>
                <w:lang w:eastAsia="pl-PL"/>
              </w:rPr>
              <w:t>Suma całkowita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DB7C" w14:textId="77777777" w:rsidR="00D3468B" w:rsidRPr="00D3468B" w:rsidRDefault="00D3468B" w:rsidP="00D3468B">
            <w:pPr>
              <w:spacing w:after="0" w:line="240" w:lineRule="auto"/>
              <w:jc w:val="center"/>
              <w:rPr>
                <w:rFonts w:eastAsia="Times New Roman" w:cstheme="minorHAnsi"/>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A07DA"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1751808323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5C0DEF"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1469669699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8F7E91"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282138624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73400"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92200445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2CE19"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80112966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976B7"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12087479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4C17F4"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1844008768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FE4CC" w14:textId="77777777" w:rsidR="00D3468B" w:rsidRPr="00D3468B" w:rsidRDefault="00D3468B" w:rsidP="00D3468B">
            <w:pPr>
              <w:spacing w:after="0"/>
              <w:jc w:val="right"/>
              <w:rPr>
                <w:rFonts w:cstheme="minorHAnsi"/>
                <w:bCs/>
                <w:color w:val="000000" w:themeColor="text1"/>
              </w:rPr>
            </w:pPr>
            <w:r w:rsidRPr="00D3468B">
              <w:rPr>
                <w:rFonts w:cstheme="minorHAnsi"/>
                <w:bCs/>
                <w:color w:val="000000" w:themeColor="text1"/>
              </w:rPr>
              <w:t>95,0%</w:t>
            </w:r>
          </w:p>
        </w:tc>
      </w:tr>
      <w:bookmarkEnd w:id="156"/>
    </w:tbl>
    <w:p w14:paraId="23F4C217" w14:textId="77777777" w:rsidR="00D3468B" w:rsidRDefault="00D3468B" w:rsidP="00395DC7">
      <w:pPr>
        <w:spacing w:before="60" w:after="60" w:line="276" w:lineRule="auto"/>
        <w:ind w:left="284"/>
        <w:rPr>
          <w:rFonts w:cstheme="minorHAnsi"/>
        </w:rPr>
      </w:pPr>
    </w:p>
    <w:p w14:paraId="4938B62D" w14:textId="1FB1A7BA" w:rsidR="00D3468B" w:rsidRDefault="00D3468B" w:rsidP="00395DC7">
      <w:pPr>
        <w:spacing w:before="60" w:after="60" w:line="276" w:lineRule="auto"/>
        <w:ind w:left="284"/>
        <w:rPr>
          <w:rFonts w:cstheme="minorHAnsi"/>
        </w:rPr>
      </w:pPr>
    </w:p>
    <w:p w14:paraId="7D7C5A11" w14:textId="269833AA" w:rsidR="00D3468B" w:rsidRDefault="00D3468B" w:rsidP="00395DC7">
      <w:pPr>
        <w:spacing w:before="60" w:after="60" w:line="276" w:lineRule="auto"/>
        <w:ind w:left="284"/>
        <w:rPr>
          <w:rFonts w:cstheme="minorHAnsi"/>
        </w:rPr>
      </w:pPr>
    </w:p>
    <w:p w14:paraId="3802D368" w14:textId="5F74FDAB" w:rsidR="00D3468B" w:rsidRDefault="00D3468B" w:rsidP="00395DC7">
      <w:pPr>
        <w:spacing w:before="60" w:after="60" w:line="276" w:lineRule="auto"/>
        <w:ind w:left="284"/>
        <w:rPr>
          <w:rFonts w:cstheme="minorHAnsi"/>
        </w:rPr>
      </w:pPr>
    </w:p>
    <w:p w14:paraId="26346E80" w14:textId="447FF51F" w:rsidR="00D3468B" w:rsidRDefault="00D3468B" w:rsidP="00395DC7">
      <w:pPr>
        <w:spacing w:before="60" w:after="60" w:line="276" w:lineRule="auto"/>
        <w:ind w:left="284"/>
        <w:rPr>
          <w:rFonts w:cstheme="minorHAnsi"/>
        </w:rPr>
      </w:pPr>
    </w:p>
    <w:p w14:paraId="7BEB912E" w14:textId="172D99A2" w:rsidR="00D3468B" w:rsidRDefault="00D3468B" w:rsidP="00395DC7">
      <w:pPr>
        <w:spacing w:before="60" w:after="60" w:line="276" w:lineRule="auto"/>
        <w:ind w:left="284"/>
        <w:rPr>
          <w:rFonts w:cstheme="minorHAnsi"/>
        </w:rPr>
      </w:pPr>
    </w:p>
    <w:p w14:paraId="4B6BA282" w14:textId="7B463A14" w:rsidR="00D3468B" w:rsidRDefault="00D3468B" w:rsidP="00395DC7">
      <w:pPr>
        <w:spacing w:before="60" w:after="60" w:line="276" w:lineRule="auto"/>
        <w:ind w:left="284"/>
        <w:rPr>
          <w:rFonts w:cstheme="minorHAnsi"/>
        </w:rPr>
      </w:pPr>
    </w:p>
    <w:p w14:paraId="0F295C9D" w14:textId="1EF6742B" w:rsidR="00D3468B" w:rsidRPr="00E21920" w:rsidRDefault="00D3468B" w:rsidP="00395DC7">
      <w:pPr>
        <w:spacing w:before="60" w:after="60" w:line="276" w:lineRule="auto"/>
        <w:ind w:left="284"/>
        <w:rPr>
          <w:rFonts w:cstheme="minorHAnsi"/>
        </w:rPr>
      </w:pPr>
    </w:p>
    <w:p w14:paraId="17EA32C8" w14:textId="77777777" w:rsidR="00D3468B" w:rsidRDefault="00D3468B" w:rsidP="004C4B04">
      <w:pPr>
        <w:pStyle w:val="Nagwek2"/>
        <w:numPr>
          <w:ilvl w:val="0"/>
          <w:numId w:val="50"/>
        </w:numPr>
        <w:spacing w:before="60" w:after="60" w:line="276" w:lineRule="auto"/>
        <w:ind w:left="284" w:hanging="284"/>
        <w:rPr>
          <w:rFonts w:asciiTheme="minorHAnsi" w:hAnsiTheme="minorHAnsi" w:cstheme="minorHAnsi"/>
          <w:b/>
          <w:color w:val="auto"/>
          <w:sz w:val="24"/>
          <w:szCs w:val="24"/>
        </w:rPr>
        <w:sectPr w:rsidR="00D3468B" w:rsidSect="00A0219A">
          <w:footerReference w:type="default" r:id="rId30"/>
          <w:headerReference w:type="first" r:id="rId31"/>
          <w:pgSz w:w="16838" w:h="11906" w:orient="landscape" w:code="9"/>
          <w:pgMar w:top="1418" w:right="1418" w:bottom="1418" w:left="1418" w:header="709" w:footer="709" w:gutter="0"/>
          <w:cols w:space="708"/>
          <w:docGrid w:linePitch="360"/>
        </w:sectPr>
      </w:pPr>
    </w:p>
    <w:p w14:paraId="1A78AD88" w14:textId="6FD34AD1" w:rsidR="00D1154F" w:rsidRPr="00E21920" w:rsidRDefault="00D1154F" w:rsidP="004C4B04">
      <w:pPr>
        <w:pStyle w:val="Nagwek2"/>
        <w:numPr>
          <w:ilvl w:val="0"/>
          <w:numId w:val="50"/>
        </w:numPr>
        <w:spacing w:before="60" w:after="60" w:line="276" w:lineRule="auto"/>
        <w:ind w:left="284" w:hanging="284"/>
        <w:rPr>
          <w:rFonts w:asciiTheme="minorHAnsi" w:hAnsiTheme="minorHAnsi" w:cstheme="minorHAnsi"/>
          <w:b/>
          <w:color w:val="auto"/>
          <w:sz w:val="24"/>
          <w:szCs w:val="24"/>
        </w:rPr>
      </w:pPr>
      <w:bookmarkStart w:id="157" w:name="_Toc212018176"/>
      <w:r w:rsidRPr="00E21920">
        <w:rPr>
          <w:rFonts w:asciiTheme="minorHAnsi" w:hAnsiTheme="minorHAnsi" w:cstheme="minorHAnsi"/>
          <w:b/>
          <w:color w:val="auto"/>
          <w:sz w:val="24"/>
          <w:szCs w:val="24"/>
        </w:rPr>
        <w:lastRenderedPageBreak/>
        <w:t>Warunki podstawowe</w:t>
      </w:r>
      <w:bookmarkEnd w:id="157"/>
    </w:p>
    <w:p w14:paraId="22A5F839" w14:textId="77777777" w:rsidR="004F2EAC" w:rsidRDefault="00D1154F" w:rsidP="004F2EAC">
      <w:pPr>
        <w:spacing w:before="60" w:after="60" w:line="276" w:lineRule="auto"/>
        <w:rPr>
          <w:rFonts w:cstheme="minorHAnsi"/>
        </w:rPr>
      </w:pPr>
      <w:r w:rsidRPr="00E21920">
        <w:rPr>
          <w:rFonts w:cstheme="minorHAnsi"/>
        </w:rPr>
        <w:t>Tabela 1</w:t>
      </w:r>
      <w:r w:rsidR="00B4134C" w:rsidRPr="00E21920">
        <w:rPr>
          <w:rFonts w:cstheme="minorHAnsi"/>
        </w:rPr>
        <w:t>2</w:t>
      </w:r>
      <w:r w:rsidR="004F2EAC">
        <w:rPr>
          <w:rFonts w:cstheme="minorHAnsi"/>
        </w:rPr>
        <w:t>. Warunki podstawowe</w:t>
      </w:r>
    </w:p>
    <w:tbl>
      <w:tblPr>
        <w:tblW w:w="141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276"/>
        <w:gridCol w:w="1418"/>
        <w:gridCol w:w="1134"/>
        <w:gridCol w:w="1134"/>
        <w:gridCol w:w="2268"/>
        <w:gridCol w:w="4501"/>
      </w:tblGrid>
      <w:tr w:rsidR="00562577" w:rsidRPr="00A9743B" w14:paraId="01603D54" w14:textId="77777777" w:rsidTr="00A00C12">
        <w:trPr>
          <w:tblHeader/>
        </w:trPr>
        <w:tc>
          <w:tcPr>
            <w:tcW w:w="1418" w:type="dxa"/>
            <w:vAlign w:val="center"/>
          </w:tcPr>
          <w:p w14:paraId="543076ED"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Warunki podstawowe</w:t>
            </w:r>
          </w:p>
        </w:tc>
        <w:tc>
          <w:tcPr>
            <w:tcW w:w="992" w:type="dxa"/>
            <w:vAlign w:val="center"/>
          </w:tcPr>
          <w:p w14:paraId="624F423B"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Fundusz</w:t>
            </w:r>
          </w:p>
        </w:tc>
        <w:tc>
          <w:tcPr>
            <w:tcW w:w="1276" w:type="dxa"/>
            <w:vAlign w:val="center"/>
          </w:tcPr>
          <w:p w14:paraId="15ACAD00"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Cel szczegółowy</w:t>
            </w:r>
          </w:p>
        </w:tc>
        <w:tc>
          <w:tcPr>
            <w:tcW w:w="1418" w:type="dxa"/>
            <w:vAlign w:val="center"/>
          </w:tcPr>
          <w:p w14:paraId="1C758B21"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Spełnienie warunku podstawowego (tak/nie)</w:t>
            </w:r>
          </w:p>
        </w:tc>
        <w:tc>
          <w:tcPr>
            <w:tcW w:w="1134" w:type="dxa"/>
            <w:vAlign w:val="center"/>
          </w:tcPr>
          <w:p w14:paraId="64673851"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Kryteria</w:t>
            </w:r>
          </w:p>
        </w:tc>
        <w:tc>
          <w:tcPr>
            <w:tcW w:w="1134" w:type="dxa"/>
            <w:vAlign w:val="center"/>
          </w:tcPr>
          <w:p w14:paraId="66E878A1"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Spełnienie kryteriów</w:t>
            </w:r>
          </w:p>
          <w:p w14:paraId="7F68A654"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(tak/nie)</w:t>
            </w:r>
          </w:p>
        </w:tc>
        <w:tc>
          <w:tcPr>
            <w:tcW w:w="2268" w:type="dxa"/>
            <w:vAlign w:val="center"/>
          </w:tcPr>
          <w:p w14:paraId="6CC1EFA8"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Odniesienie do odpowiednich dokumentów</w:t>
            </w:r>
          </w:p>
        </w:tc>
        <w:tc>
          <w:tcPr>
            <w:tcW w:w="4501" w:type="dxa"/>
            <w:vAlign w:val="center"/>
          </w:tcPr>
          <w:p w14:paraId="6713E5B5"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Uzasadnienie</w:t>
            </w:r>
          </w:p>
        </w:tc>
      </w:tr>
      <w:tr w:rsidR="00562577" w:rsidRPr="00A9743B" w14:paraId="59F39EE2" w14:textId="77777777" w:rsidTr="00A00C12">
        <w:tc>
          <w:tcPr>
            <w:tcW w:w="14141" w:type="dxa"/>
            <w:gridSpan w:val="8"/>
            <w:vAlign w:val="center"/>
          </w:tcPr>
          <w:p w14:paraId="641D7A8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Horyzontalne warunki podstawowe </w:t>
            </w:r>
          </w:p>
        </w:tc>
      </w:tr>
      <w:tr w:rsidR="00562577" w:rsidRPr="00A9743B" w14:paraId="21C42832" w14:textId="77777777" w:rsidTr="00A00C12">
        <w:tc>
          <w:tcPr>
            <w:tcW w:w="1418" w:type="dxa"/>
            <w:vAlign w:val="center"/>
          </w:tcPr>
          <w:p w14:paraId="72232EB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4AC45B4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69EDA3C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5CB0067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67F4FDE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CBCD491"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3333961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D12D5C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369F8404" w14:textId="77777777" w:rsidR="00562577" w:rsidRPr="00A9743B" w:rsidRDefault="00744EB2" w:rsidP="00A00C12">
            <w:pPr>
              <w:spacing w:after="0" w:line="240" w:lineRule="auto"/>
              <w:rPr>
                <w:rFonts w:eastAsia="Calibri" w:cstheme="minorHAnsi"/>
                <w:bCs/>
                <w:color w:val="0563C1" w:themeColor="hyperlink"/>
                <w:sz w:val="20"/>
                <w:szCs w:val="20"/>
                <w:u w:val="single"/>
              </w:rPr>
            </w:pPr>
            <w:hyperlink r:id="rId32"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20984FB1"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0E3602A9" w14:textId="77777777" w:rsidR="00F96858" w:rsidRPr="00A9743B" w:rsidRDefault="00744EB2" w:rsidP="00A00C12">
            <w:pPr>
              <w:spacing w:after="0" w:line="240" w:lineRule="auto"/>
              <w:rPr>
                <w:rFonts w:cstheme="minorHAnsi"/>
                <w:bCs/>
                <w:sz w:val="20"/>
                <w:szCs w:val="20"/>
              </w:rPr>
            </w:pPr>
            <w:hyperlink r:id="rId33" w:history="1">
              <w:r w:rsidR="00F96858" w:rsidRPr="00900B0C">
                <w:rPr>
                  <w:rStyle w:val="Hipercze"/>
                  <w:rFonts w:cstheme="minorHAnsi"/>
                  <w:bCs/>
                  <w:sz w:val="20"/>
                  <w:szCs w:val="20"/>
                </w:rPr>
                <w:t>https://www.gov.pl/web/uzp/sprawozdania-o-funkcjonowaniu-systemu-zamowien-publicznych</w:t>
              </w:r>
            </w:hyperlink>
          </w:p>
        </w:tc>
        <w:tc>
          <w:tcPr>
            <w:tcW w:w="4501" w:type="dxa"/>
            <w:vAlign w:val="center"/>
          </w:tcPr>
          <w:p w14:paraId="4910BA34"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562577" w:rsidRPr="00A9743B" w14:paraId="35F24AED" w14:textId="77777777" w:rsidTr="00A00C12">
        <w:tc>
          <w:tcPr>
            <w:tcW w:w="1418" w:type="dxa"/>
            <w:vAlign w:val="center"/>
          </w:tcPr>
          <w:p w14:paraId="7D46CEB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207455E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2A109DF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5A89E4A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7715AA2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52E02C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212C2C0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6A2162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0338E1EA" w14:textId="77777777" w:rsidR="00562577" w:rsidRPr="00A9743B" w:rsidRDefault="00744EB2" w:rsidP="00A00C12">
            <w:pPr>
              <w:spacing w:after="0" w:line="240" w:lineRule="auto"/>
              <w:rPr>
                <w:rFonts w:eastAsia="Calibri" w:cstheme="minorHAnsi"/>
                <w:bCs/>
                <w:color w:val="0563C1" w:themeColor="hyperlink"/>
                <w:sz w:val="20"/>
                <w:szCs w:val="20"/>
                <w:u w:val="single"/>
              </w:rPr>
            </w:pPr>
            <w:hyperlink r:id="rId34"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383F7845"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75F5B3A0" w14:textId="77777777" w:rsidR="00F96858" w:rsidRPr="00F96858" w:rsidRDefault="00744EB2" w:rsidP="00A00C12">
            <w:pPr>
              <w:spacing w:after="0" w:line="240" w:lineRule="auto"/>
              <w:rPr>
                <w:rFonts w:cstheme="minorHAnsi"/>
                <w:bCs/>
                <w:color w:val="0563C1" w:themeColor="hyperlink"/>
                <w:sz w:val="20"/>
                <w:szCs w:val="20"/>
                <w:u w:val="single"/>
              </w:rPr>
            </w:pPr>
            <w:hyperlink r:id="rId35" w:history="1">
              <w:r w:rsidR="00F96858" w:rsidRPr="00F96858">
                <w:rPr>
                  <w:rStyle w:val="Hipercze"/>
                  <w:sz w:val="20"/>
                  <w:szCs w:val="20"/>
                </w:rPr>
                <w:t>https://www.gov.pl/web/uzp/sprawozdania-o-funkcjonowaniu-systemu-zamowien-publicznych</w:t>
              </w:r>
            </w:hyperlink>
          </w:p>
        </w:tc>
        <w:tc>
          <w:tcPr>
            <w:tcW w:w="4501" w:type="dxa"/>
            <w:vAlign w:val="center"/>
          </w:tcPr>
          <w:p w14:paraId="6DF8F9A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UZP posiada dostęp do wszystkich danych wymaganych w ramach warunkowości podstawowej (dane pochodzą z bazy TED prowadzonej przez KE ze sprawozdań rocznych przedkładanych Prezesowi UZP przez zamawiających oraz bazy BZP</w:t>
            </w:r>
            <w:r w:rsidR="00D03D46">
              <w:rPr>
                <w:rFonts w:cstheme="minorHAnsi"/>
                <w:bCs/>
                <w:sz w:val="20"/>
                <w:szCs w:val="20"/>
              </w:rPr>
              <w:t>.</w:t>
            </w:r>
          </w:p>
          <w:p w14:paraId="038F9275" w14:textId="77777777" w:rsidR="00562577" w:rsidRPr="00A9743B" w:rsidRDefault="00562577" w:rsidP="00A00C12">
            <w:pPr>
              <w:spacing w:after="0" w:line="240" w:lineRule="auto"/>
              <w:rPr>
                <w:rFonts w:cstheme="minorHAnsi"/>
                <w:bCs/>
                <w:sz w:val="20"/>
                <w:szCs w:val="20"/>
              </w:rPr>
            </w:pPr>
          </w:p>
        </w:tc>
      </w:tr>
      <w:tr w:rsidR="00562577" w:rsidRPr="00A9743B" w14:paraId="54E0B32B" w14:textId="77777777" w:rsidTr="00A00C12">
        <w:tc>
          <w:tcPr>
            <w:tcW w:w="1418" w:type="dxa"/>
            <w:vAlign w:val="center"/>
          </w:tcPr>
          <w:p w14:paraId="2B31375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1A241AB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76225EE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1F9EF3F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3002524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641B37D2"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03395ED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AF71E24" w14:textId="77777777" w:rsidR="00562577" w:rsidRPr="00F96858" w:rsidRDefault="00562577" w:rsidP="00A00C12">
            <w:pPr>
              <w:spacing w:after="0" w:line="240" w:lineRule="auto"/>
              <w:rPr>
                <w:rFonts w:cstheme="minorHAnsi"/>
                <w:sz w:val="20"/>
                <w:szCs w:val="20"/>
              </w:rPr>
            </w:pPr>
            <w:r w:rsidRPr="00F96858">
              <w:rPr>
                <w:rFonts w:cstheme="minorHAnsi"/>
                <w:sz w:val="20"/>
                <w:szCs w:val="20"/>
              </w:rPr>
              <w:t>Ustawa z dnia 11 września 2019 r. Prawo zamówień publicznych</w:t>
            </w:r>
          </w:p>
          <w:p w14:paraId="054C16FD" w14:textId="77777777" w:rsidR="00562577" w:rsidRPr="00F96858" w:rsidRDefault="00744EB2" w:rsidP="00A00C12">
            <w:pPr>
              <w:spacing w:after="0" w:line="240" w:lineRule="auto"/>
              <w:rPr>
                <w:rFonts w:eastAsia="Calibri" w:cstheme="minorHAnsi"/>
                <w:bCs/>
                <w:color w:val="0563C1" w:themeColor="hyperlink"/>
                <w:sz w:val="20"/>
                <w:szCs w:val="20"/>
                <w:u w:val="single"/>
              </w:rPr>
            </w:pPr>
            <w:hyperlink r:id="rId36" w:history="1">
              <w:r w:rsidR="00562577" w:rsidRPr="00F96858">
                <w:rPr>
                  <w:rFonts w:eastAsia="Calibri" w:cstheme="minorHAnsi"/>
                  <w:bCs/>
                  <w:color w:val="0563C1" w:themeColor="hyperlink"/>
                  <w:sz w:val="20"/>
                  <w:szCs w:val="20"/>
                  <w:u w:val="single"/>
                </w:rPr>
                <w:t>http://isap.sejm.gov.pl/isap.nsf/download.xsp/WDU20190002019/U/D20192019Lj.pdf</w:t>
              </w:r>
            </w:hyperlink>
          </w:p>
          <w:p w14:paraId="531A8C1A" w14:textId="77777777" w:rsidR="00562577" w:rsidRPr="00F96858" w:rsidRDefault="00562577" w:rsidP="00A00C12">
            <w:pPr>
              <w:spacing w:after="0" w:line="240" w:lineRule="auto"/>
              <w:rPr>
                <w:rFonts w:cstheme="minorHAnsi"/>
                <w:bCs/>
                <w:sz w:val="20"/>
                <w:szCs w:val="20"/>
              </w:rPr>
            </w:pPr>
            <w:r w:rsidRPr="00F96858">
              <w:rPr>
                <w:rFonts w:cstheme="minorHAnsi"/>
                <w:bCs/>
                <w:sz w:val="20"/>
                <w:szCs w:val="20"/>
              </w:rPr>
              <w:t>Link do rocznych sprawozdań z funkcjonowania systemu zamówień publicznych:</w:t>
            </w:r>
          </w:p>
          <w:p w14:paraId="3C7D9105" w14:textId="77777777" w:rsidR="00F96858" w:rsidRPr="00F96858" w:rsidRDefault="00744EB2" w:rsidP="00A00C12">
            <w:pPr>
              <w:spacing w:after="0" w:line="240" w:lineRule="auto"/>
              <w:rPr>
                <w:sz w:val="20"/>
                <w:szCs w:val="20"/>
              </w:rPr>
            </w:pPr>
            <w:hyperlink r:id="rId37" w:history="1">
              <w:r w:rsidR="00F96858" w:rsidRPr="00F96858">
                <w:rPr>
                  <w:rStyle w:val="Hipercze"/>
                  <w:sz w:val="20"/>
                  <w:szCs w:val="20"/>
                </w:rPr>
                <w:t>https://www.gov.pl/web/uzp/sprawozdania-o-funkcjonowaniu-systemu-zamowien-publicznych</w:t>
              </w:r>
            </w:hyperlink>
          </w:p>
        </w:tc>
        <w:tc>
          <w:tcPr>
            <w:tcW w:w="4501" w:type="dxa"/>
            <w:vAlign w:val="center"/>
          </w:tcPr>
          <w:p w14:paraId="383142E9"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w:t>
            </w:r>
          </w:p>
        </w:tc>
      </w:tr>
      <w:tr w:rsidR="00562577" w:rsidRPr="00A9743B" w14:paraId="5B722C76" w14:textId="77777777" w:rsidTr="00A00C12">
        <w:tc>
          <w:tcPr>
            <w:tcW w:w="1418" w:type="dxa"/>
            <w:vAlign w:val="center"/>
          </w:tcPr>
          <w:p w14:paraId="4B46603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65E732B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7192856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1D14AD3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3D45E6E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DB90B08"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w:t>
            </w:r>
          </w:p>
          <w:p w14:paraId="7EE9123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4</w:t>
            </w:r>
          </w:p>
        </w:tc>
        <w:tc>
          <w:tcPr>
            <w:tcW w:w="1134" w:type="dxa"/>
            <w:vAlign w:val="center"/>
          </w:tcPr>
          <w:p w14:paraId="4E6BA4F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2A35B7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1FF79FC5" w14:textId="77777777" w:rsidR="00562577" w:rsidRPr="00A9743B" w:rsidRDefault="00744EB2" w:rsidP="00A00C12">
            <w:pPr>
              <w:spacing w:after="0" w:line="240" w:lineRule="auto"/>
              <w:rPr>
                <w:rFonts w:eastAsia="Calibri" w:cstheme="minorHAnsi"/>
                <w:bCs/>
                <w:color w:val="0563C1" w:themeColor="hyperlink"/>
                <w:sz w:val="20"/>
                <w:szCs w:val="20"/>
                <w:u w:val="single"/>
              </w:rPr>
            </w:pPr>
            <w:hyperlink r:id="rId38"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79B9185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4CE892C8" w14:textId="77777777" w:rsidR="00F96858" w:rsidRPr="00F96858" w:rsidRDefault="00744EB2" w:rsidP="00A00C12">
            <w:pPr>
              <w:spacing w:after="0" w:line="240" w:lineRule="auto"/>
              <w:rPr>
                <w:sz w:val="20"/>
                <w:szCs w:val="20"/>
              </w:rPr>
            </w:pPr>
            <w:hyperlink r:id="rId39" w:history="1">
              <w:r w:rsidR="00F96858" w:rsidRPr="00F96858">
                <w:rPr>
                  <w:rStyle w:val="Hipercze"/>
                  <w:sz w:val="20"/>
                  <w:szCs w:val="20"/>
                </w:rPr>
                <w:t>https://www.gov.pl/web/uzp/sprawozdania-o-funkcjonowaniu-systemu-zamowien-publicznych</w:t>
              </w:r>
            </w:hyperlink>
          </w:p>
        </w:tc>
        <w:tc>
          <w:tcPr>
            <w:tcW w:w="4501" w:type="dxa"/>
            <w:vAlign w:val="center"/>
          </w:tcPr>
          <w:p w14:paraId="1153EB2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UZP publikuje na swojej stronie roczne raporty z funkcjonowania systemu zamówień publicznych oraz okresowe Biuletyny Informacyjne.</w:t>
            </w:r>
          </w:p>
        </w:tc>
      </w:tr>
      <w:tr w:rsidR="00562577" w:rsidRPr="00A9743B" w14:paraId="01C04F49" w14:textId="77777777" w:rsidTr="00A00C12">
        <w:tc>
          <w:tcPr>
            <w:tcW w:w="1418" w:type="dxa"/>
            <w:vAlign w:val="center"/>
          </w:tcPr>
          <w:p w14:paraId="4620822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682E29D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4E074FB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989943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7E08DEE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55CD9C1"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461A88A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2F9F3D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4A0D6D21" w14:textId="77777777" w:rsidR="00562577" w:rsidRPr="00A9743B" w:rsidRDefault="00744EB2" w:rsidP="00A00C12">
            <w:pPr>
              <w:spacing w:after="0" w:line="240" w:lineRule="auto"/>
              <w:rPr>
                <w:rFonts w:eastAsia="Calibri" w:cstheme="minorHAnsi"/>
                <w:bCs/>
                <w:color w:val="0563C1" w:themeColor="hyperlink"/>
                <w:sz w:val="20"/>
                <w:szCs w:val="20"/>
                <w:u w:val="single"/>
              </w:rPr>
            </w:pPr>
            <w:hyperlink r:id="rId40"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002070E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7797CCDE" w14:textId="77777777" w:rsidR="00562577" w:rsidRPr="00A9743B" w:rsidRDefault="00744EB2" w:rsidP="00A00C12">
            <w:pPr>
              <w:spacing w:after="0" w:line="240" w:lineRule="auto"/>
              <w:rPr>
                <w:rFonts w:cstheme="minorHAnsi"/>
                <w:bCs/>
                <w:sz w:val="20"/>
                <w:szCs w:val="20"/>
              </w:rPr>
            </w:pPr>
            <w:hyperlink r:id="rId41" w:history="1">
              <w:r w:rsidR="00562577" w:rsidRPr="00A9743B">
                <w:rPr>
                  <w:rStyle w:val="Hipercze"/>
                  <w:rFonts w:cstheme="minorHAnsi"/>
                  <w:bCs/>
                  <w:sz w:val="20"/>
                  <w:szCs w:val="20"/>
                </w:rPr>
                <w:t>https://www.uzp.gov.pl/baza-wiedzy/analizy-systemowe/sprawozdania-o-funkcjonowaniu-systemu-zamowien-publicznych</w:t>
              </w:r>
            </w:hyperlink>
            <w:r w:rsidR="00562577" w:rsidRPr="00A9743B">
              <w:rPr>
                <w:rFonts w:cstheme="minorHAnsi"/>
                <w:bCs/>
                <w:sz w:val="20"/>
                <w:szCs w:val="20"/>
              </w:rPr>
              <w:t xml:space="preserve"> </w:t>
            </w:r>
          </w:p>
        </w:tc>
        <w:tc>
          <w:tcPr>
            <w:tcW w:w="4501" w:type="dxa"/>
            <w:vAlign w:val="center"/>
          </w:tcPr>
          <w:p w14:paraId="159B4C0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informacji i doświadczeń.</w:t>
            </w:r>
            <w:r w:rsidRPr="00A9743B">
              <w:rPr>
                <w:rFonts w:cstheme="minorHAnsi"/>
                <w:sz w:val="20"/>
                <w:szCs w:val="20"/>
              </w:rPr>
              <w:t xml:space="preserve"> </w:t>
            </w:r>
            <w:r w:rsidRPr="00A9743B">
              <w:rPr>
                <w:rFonts w:cstheme="minorHAnsi"/>
                <w:bCs/>
                <w:sz w:val="20"/>
                <w:szCs w:val="20"/>
              </w:rPr>
              <w:t>Niezależnie od powyższego instytucje oraz podmioty zamawiające mogą bezpośrednio zwrócić się do UOKIK w przypadku podejrzenia zmowy przetargowej.</w:t>
            </w:r>
          </w:p>
        </w:tc>
      </w:tr>
      <w:tr w:rsidR="00562577" w:rsidRPr="00A9743B" w14:paraId="071B4313" w14:textId="77777777" w:rsidTr="00A00C12">
        <w:tc>
          <w:tcPr>
            <w:tcW w:w="1418" w:type="dxa"/>
            <w:vAlign w:val="center"/>
          </w:tcPr>
          <w:p w14:paraId="49AE537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Narzędzia i zdolności umożliwiające skuteczne stosowanie zasad pomocy państwa</w:t>
            </w:r>
          </w:p>
        </w:tc>
        <w:tc>
          <w:tcPr>
            <w:tcW w:w="992" w:type="dxa"/>
            <w:vAlign w:val="center"/>
          </w:tcPr>
          <w:p w14:paraId="3FC52C6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0A44C43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B28E55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3AF35FF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5B5A8B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4516B62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3577E3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30 kwietnia 2004 r. o postępowaniu w sprawach dotyczących pomocy publicznej</w:t>
            </w:r>
          </w:p>
          <w:p w14:paraId="1E91E1B8" w14:textId="77777777" w:rsidR="00562577" w:rsidRPr="00A9743B" w:rsidRDefault="00744EB2" w:rsidP="00A00C12">
            <w:pPr>
              <w:spacing w:after="0" w:line="240" w:lineRule="auto"/>
              <w:rPr>
                <w:rFonts w:eastAsia="Calibri" w:cstheme="minorHAnsi"/>
                <w:sz w:val="20"/>
                <w:szCs w:val="20"/>
              </w:rPr>
            </w:pPr>
            <w:hyperlink r:id="rId42" w:history="1">
              <w:r w:rsidR="00562577" w:rsidRPr="00A9743B">
                <w:rPr>
                  <w:rStyle w:val="Hipercze"/>
                  <w:rFonts w:cstheme="minorHAnsi"/>
                  <w:sz w:val="20"/>
                  <w:szCs w:val="20"/>
                </w:rPr>
                <w:t>http://isap.sejm.gov.pl/isap.nsf/download.xsp/WDU20041231291/U/D20041291Lj.pdf</w:t>
              </w:r>
            </w:hyperlink>
          </w:p>
        </w:tc>
        <w:tc>
          <w:tcPr>
            <w:tcW w:w="4501" w:type="dxa"/>
            <w:vAlign w:val="center"/>
          </w:tcPr>
          <w:p w14:paraId="5D8D0C3C"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Zgodnie z art. 31b pkt 2) ustawy</w:t>
            </w:r>
            <w:r w:rsidRPr="00A9743B">
              <w:rPr>
                <w:rFonts w:cstheme="minorHAnsi"/>
                <w:sz w:val="20"/>
                <w:szCs w:val="20"/>
              </w:rPr>
              <w:t xml:space="preserve"> </w:t>
            </w:r>
            <w:r w:rsidRPr="00A9743B">
              <w:rPr>
                <w:rFonts w:cstheme="minorHAnsi"/>
                <w:bCs/>
                <w:sz w:val="20"/>
                <w:szCs w:val="20"/>
              </w:rPr>
              <w:t xml:space="preserve">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w:t>
            </w:r>
            <w:r w:rsidRPr="00A9743B">
              <w:rPr>
                <w:rFonts w:cstheme="minorHAnsi"/>
                <w:bCs/>
                <w:sz w:val="20"/>
                <w:szCs w:val="20"/>
              </w:rPr>
              <w:lastRenderedPageBreak/>
              <w:t>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w:t>
            </w:r>
            <w:r w:rsidRPr="00A9743B">
              <w:rPr>
                <w:rFonts w:cstheme="minorHAnsi"/>
                <w:sz w:val="20"/>
                <w:szCs w:val="20"/>
              </w:rPr>
              <w:t xml:space="preserve"> W</w:t>
            </w:r>
            <w:r w:rsidRPr="00A9743B">
              <w:rPr>
                <w:rFonts w:cstheme="minorHAnsi"/>
                <w:bCs/>
                <w:sz w:val="20"/>
                <w:szCs w:val="20"/>
              </w:rPr>
              <w:t xml:space="preserve">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562577" w:rsidRPr="00A9743B" w14:paraId="01C47C31" w14:textId="77777777" w:rsidTr="00A00C12">
        <w:tc>
          <w:tcPr>
            <w:tcW w:w="1418" w:type="dxa"/>
            <w:vAlign w:val="center"/>
          </w:tcPr>
          <w:p w14:paraId="3BE8EB3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Narzędzia i zdolności umożliwiające skuteczne stosowanie zasad pomocy państwa</w:t>
            </w:r>
          </w:p>
        </w:tc>
        <w:tc>
          <w:tcPr>
            <w:tcW w:w="992" w:type="dxa"/>
            <w:vAlign w:val="center"/>
          </w:tcPr>
          <w:p w14:paraId="7195A45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14CE1F8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29D59E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29900D6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65DF6C4"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2DD07D5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2655F0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30 kwietnia 2004 r. o postępowaniu w sprawach dotyczących pomocy publicznej</w:t>
            </w:r>
          </w:p>
          <w:p w14:paraId="75FB6303" w14:textId="77777777" w:rsidR="00562577" w:rsidRPr="00A9743B" w:rsidRDefault="00744EB2" w:rsidP="00A00C12">
            <w:pPr>
              <w:spacing w:after="0" w:line="240" w:lineRule="auto"/>
              <w:rPr>
                <w:rFonts w:cstheme="minorHAnsi"/>
                <w:sz w:val="20"/>
                <w:szCs w:val="20"/>
              </w:rPr>
            </w:pPr>
            <w:hyperlink r:id="rId43" w:history="1">
              <w:r w:rsidR="00562577" w:rsidRPr="00A9743B">
                <w:rPr>
                  <w:rStyle w:val="Hipercze"/>
                  <w:rFonts w:cstheme="minorHAnsi"/>
                  <w:sz w:val="20"/>
                  <w:szCs w:val="20"/>
                </w:rPr>
                <w:t>http://isap.sejm.gov.pl/isap.nsf/download.xsp/WDU20041231291/U/D20041291Lj.pdf</w:t>
              </w:r>
            </w:hyperlink>
          </w:p>
        </w:tc>
        <w:tc>
          <w:tcPr>
            <w:tcW w:w="4501" w:type="dxa"/>
            <w:vAlign w:val="center"/>
          </w:tcPr>
          <w:p w14:paraId="48125144"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 xml:space="preserve">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w:t>
            </w:r>
            <w:r w:rsidRPr="00A9743B">
              <w:rPr>
                <w:rFonts w:cstheme="minorHAnsi"/>
                <w:bCs/>
                <w:sz w:val="20"/>
                <w:szCs w:val="20"/>
              </w:rPr>
              <w:lastRenderedPageBreak/>
              <w:t xml:space="preserve">instytucji wdrażających programy warsztaty dotyczące stosowania pomocy publicznej. W ramach współpracy z UOKiK 2 grupy robocze ds. pomocy publicznej udzielanej w ramach funduszy strukturalnych polityki spójności (dla krajowych i regionalnych programów), koordynowane przez </w:t>
            </w:r>
            <w:proofErr w:type="spellStart"/>
            <w:r w:rsidRPr="00A9743B">
              <w:rPr>
                <w:rFonts w:cstheme="minorHAnsi"/>
                <w:bCs/>
                <w:sz w:val="20"/>
                <w:szCs w:val="20"/>
              </w:rPr>
              <w:t>MFiPR</w:t>
            </w:r>
            <w:proofErr w:type="spellEnd"/>
            <w:r w:rsidRPr="00A9743B">
              <w:rPr>
                <w:rFonts w:cstheme="minorHAnsi"/>
                <w:bCs/>
                <w:sz w:val="20"/>
                <w:szCs w:val="20"/>
              </w:rPr>
              <w:t>, opracowują horyzontalne interpretacje dotyczące udzielania pomocy publicznej.</w:t>
            </w:r>
          </w:p>
        </w:tc>
      </w:tr>
      <w:tr w:rsidR="00562577" w:rsidRPr="00A9743B" w14:paraId="741608FD" w14:textId="77777777" w:rsidTr="00A00C12">
        <w:tc>
          <w:tcPr>
            <w:tcW w:w="1418" w:type="dxa"/>
            <w:vAlign w:val="center"/>
          </w:tcPr>
          <w:p w14:paraId="69DD192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Skuteczne stosowanie i wdrażanie Karty praw podstawowych</w:t>
            </w:r>
          </w:p>
        </w:tc>
        <w:tc>
          <w:tcPr>
            <w:tcW w:w="992" w:type="dxa"/>
            <w:vAlign w:val="center"/>
          </w:tcPr>
          <w:p w14:paraId="621AAD3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3474ACE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7B19755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1AB7E553" w14:textId="77777777" w:rsidR="00562577" w:rsidRPr="00A9743B" w:rsidRDefault="00F96858" w:rsidP="00A00C12">
            <w:pPr>
              <w:spacing w:after="0" w:line="240" w:lineRule="auto"/>
              <w:rPr>
                <w:rFonts w:cstheme="minorHAnsi"/>
                <w:sz w:val="20"/>
                <w:szCs w:val="20"/>
              </w:rPr>
            </w:pPr>
            <w:r>
              <w:rPr>
                <w:rFonts w:cstheme="minorHAnsi"/>
                <w:sz w:val="20"/>
                <w:szCs w:val="20"/>
              </w:rPr>
              <w:t>tak</w:t>
            </w:r>
          </w:p>
        </w:tc>
        <w:tc>
          <w:tcPr>
            <w:tcW w:w="1134" w:type="dxa"/>
            <w:vAlign w:val="center"/>
          </w:tcPr>
          <w:p w14:paraId="1BE55CB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4922E831" w14:textId="77777777" w:rsidR="00562577" w:rsidRPr="00A9743B" w:rsidRDefault="009176AE" w:rsidP="00A00C12">
            <w:pPr>
              <w:spacing w:after="0" w:line="240" w:lineRule="auto"/>
              <w:rPr>
                <w:rFonts w:cstheme="minorHAnsi"/>
                <w:sz w:val="20"/>
                <w:szCs w:val="20"/>
              </w:rPr>
            </w:pPr>
            <w:r>
              <w:rPr>
                <w:rFonts w:cstheme="minorHAnsi"/>
                <w:sz w:val="20"/>
                <w:szCs w:val="20"/>
              </w:rPr>
              <w:t>tak</w:t>
            </w:r>
          </w:p>
        </w:tc>
        <w:tc>
          <w:tcPr>
            <w:tcW w:w="2268" w:type="dxa"/>
            <w:vAlign w:val="center"/>
          </w:tcPr>
          <w:p w14:paraId="5B328879" w14:textId="77777777" w:rsidR="00562577" w:rsidRPr="00A9743B" w:rsidRDefault="009176AE" w:rsidP="00A00C12">
            <w:pPr>
              <w:spacing w:after="0" w:line="240" w:lineRule="auto"/>
              <w:rPr>
                <w:rFonts w:cstheme="minorHAnsi"/>
                <w:sz w:val="20"/>
                <w:szCs w:val="20"/>
              </w:rPr>
            </w:pPr>
            <w:r w:rsidRPr="009176AE">
              <w:rPr>
                <w:rFonts w:cstheme="minorHAnsi"/>
                <w:sz w:val="20"/>
                <w:szCs w:val="20"/>
              </w:rPr>
              <w:t xml:space="preserve">W celu spełnienia warunku opracowano dokument pn. samoocena spełnienia warunku: skuteczne stosowanie i wdrażanie Karty praw podstawowych w Polsce, który zawiera m.in. jednolitą ramową procedurę określającą obowiązki wszystkich instytucji zaangażowanych we wdrażanie programów w zakresie zapewnienia ich zgodności z Kartą Praw Podstawowych (KPP). Procedura obejmuje wszystkie etapy realizacji programu i dotyczy wszystkich programów realizowanych w ramach 8 funduszy objętych </w:t>
            </w:r>
            <w:r w:rsidRPr="009176AE">
              <w:rPr>
                <w:rFonts w:cstheme="minorHAnsi"/>
                <w:sz w:val="20"/>
                <w:szCs w:val="20"/>
              </w:rPr>
              <w:lastRenderedPageBreak/>
              <w:t>rozporządzeniem ogólnym (rozporządzenie PE i Rady nr 1060/2021 z dnia 24 czerwca 2021 r.).</w:t>
            </w:r>
          </w:p>
        </w:tc>
        <w:tc>
          <w:tcPr>
            <w:tcW w:w="4501" w:type="dxa"/>
            <w:vAlign w:val="center"/>
          </w:tcPr>
          <w:p w14:paraId="3CAA80A5" w14:textId="77777777" w:rsidR="00562577" w:rsidRPr="00A9743B" w:rsidRDefault="009176AE" w:rsidP="00A00C12">
            <w:pPr>
              <w:spacing w:after="0" w:line="240" w:lineRule="auto"/>
              <w:rPr>
                <w:rFonts w:cstheme="minorHAnsi"/>
                <w:bCs/>
                <w:sz w:val="20"/>
                <w:szCs w:val="20"/>
              </w:rPr>
            </w:pPr>
            <w:r w:rsidRPr="009176AE">
              <w:rPr>
                <w:rFonts w:cstheme="minorHAnsi"/>
                <w:bCs/>
                <w:sz w:val="20"/>
                <w:szCs w:val="20"/>
              </w:rPr>
              <w:lastRenderedPageBreak/>
              <w:t>Jednolita procedura dotyczy weryfikacji zgodności z KPP na każdym etapie wdrażania programu, w tym od złożenia wniosku o dofinansowanie, jak i w trakcie realizacji projektów. Procedury dotyczące podejrzenia o niezgodności projektów i/lub działań Beneficjenta lub IP/IW/IZ z KPP są w niej również uregulowane. Ponadto, dokument „samoocena…” opisuje system ochrony praw umocowanych w KPP w kontekście funduszy unijnych oraz obowiązki spoczywające na beneficjencie i na instytucjach.</w:t>
            </w:r>
          </w:p>
        </w:tc>
      </w:tr>
      <w:tr w:rsidR="00562577" w:rsidRPr="00A9743B" w14:paraId="4912DA86" w14:textId="77777777" w:rsidTr="00A00C12">
        <w:tc>
          <w:tcPr>
            <w:tcW w:w="1418" w:type="dxa"/>
            <w:vAlign w:val="center"/>
          </w:tcPr>
          <w:p w14:paraId="0C63C3F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stosowanie i wdrażanie Karty praw podstawowych</w:t>
            </w:r>
          </w:p>
        </w:tc>
        <w:tc>
          <w:tcPr>
            <w:tcW w:w="992" w:type="dxa"/>
            <w:vAlign w:val="center"/>
          </w:tcPr>
          <w:p w14:paraId="6A612CC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2D00810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7639BA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1356230B" w14:textId="77777777" w:rsidR="00562577" w:rsidRPr="00A9743B" w:rsidRDefault="00965B7A" w:rsidP="00A00C12">
            <w:pPr>
              <w:spacing w:after="0" w:line="240" w:lineRule="auto"/>
              <w:rPr>
                <w:rFonts w:cstheme="minorHAnsi"/>
                <w:sz w:val="20"/>
                <w:szCs w:val="20"/>
              </w:rPr>
            </w:pPr>
            <w:r>
              <w:rPr>
                <w:rFonts w:cstheme="minorHAnsi"/>
                <w:sz w:val="20"/>
                <w:szCs w:val="20"/>
              </w:rPr>
              <w:t>tak</w:t>
            </w:r>
          </w:p>
        </w:tc>
        <w:tc>
          <w:tcPr>
            <w:tcW w:w="1134" w:type="dxa"/>
            <w:vAlign w:val="center"/>
          </w:tcPr>
          <w:p w14:paraId="6A8B0F4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73D5C5B2" w14:textId="77777777" w:rsidR="00562577" w:rsidRPr="00A9743B" w:rsidRDefault="009176AE" w:rsidP="00A00C12">
            <w:pPr>
              <w:spacing w:after="0" w:line="240" w:lineRule="auto"/>
              <w:rPr>
                <w:rFonts w:cstheme="minorHAnsi"/>
                <w:sz w:val="20"/>
                <w:szCs w:val="20"/>
              </w:rPr>
            </w:pPr>
            <w:r>
              <w:rPr>
                <w:rFonts w:cstheme="minorHAnsi"/>
                <w:sz w:val="20"/>
                <w:szCs w:val="20"/>
              </w:rPr>
              <w:t>tak</w:t>
            </w:r>
          </w:p>
        </w:tc>
        <w:tc>
          <w:tcPr>
            <w:tcW w:w="2268" w:type="dxa"/>
            <w:vAlign w:val="center"/>
          </w:tcPr>
          <w:p w14:paraId="6B0E32A0" w14:textId="77777777" w:rsidR="00562577" w:rsidRPr="00A9743B" w:rsidRDefault="00B2006E" w:rsidP="00A00C12">
            <w:pPr>
              <w:spacing w:after="0" w:line="240" w:lineRule="auto"/>
              <w:rPr>
                <w:rFonts w:cstheme="minorHAnsi"/>
                <w:sz w:val="20"/>
                <w:szCs w:val="20"/>
              </w:rPr>
            </w:pPr>
            <w:r w:rsidRPr="00B2006E">
              <w:rPr>
                <w:rFonts w:cstheme="minorHAnsi"/>
                <w:sz w:val="20"/>
                <w:szCs w:val="20"/>
              </w:rPr>
              <w:t>W celu spełnienia warunku wypracowano jednolitą ramową procedurę określającą obowiązki wszystkich instytucji zaangażowanych we wdrażanie wszystkich 8 programów w zakresie zapewnienia ich zgodności z Kartą Praw Podstawowych (KPP), wspomnianą w kontekście kryterium 1. Procedura obejmuje również zgłaszanie podejrzeń o niezgodności projektów z KPP.</w:t>
            </w:r>
          </w:p>
        </w:tc>
        <w:tc>
          <w:tcPr>
            <w:tcW w:w="4501" w:type="dxa"/>
            <w:vAlign w:val="center"/>
          </w:tcPr>
          <w:p w14:paraId="1AB912CC" w14:textId="77777777" w:rsidR="00562577" w:rsidRPr="00A9743B" w:rsidRDefault="00B2006E" w:rsidP="00A00C12">
            <w:pPr>
              <w:spacing w:after="0" w:line="240" w:lineRule="auto"/>
              <w:rPr>
                <w:rFonts w:cstheme="minorHAnsi"/>
                <w:sz w:val="20"/>
                <w:szCs w:val="20"/>
              </w:rPr>
            </w:pPr>
            <w:r w:rsidRPr="00B2006E">
              <w:rPr>
                <w:rFonts w:cstheme="minorHAnsi"/>
                <w:bCs/>
                <w:sz w:val="20"/>
                <w:szCs w:val="20"/>
              </w:rPr>
              <w:t>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IZ programu odpowiedzialna jest również za prowadzenie polityki informacyjnej w ww. obszarze.</w:t>
            </w:r>
          </w:p>
        </w:tc>
      </w:tr>
      <w:tr w:rsidR="00562577" w:rsidRPr="00A9743B" w14:paraId="55024F39" w14:textId="77777777" w:rsidTr="00A00C12">
        <w:tc>
          <w:tcPr>
            <w:tcW w:w="1418" w:type="dxa"/>
            <w:vAlign w:val="center"/>
          </w:tcPr>
          <w:p w14:paraId="73562C4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Wdrażanie i stosowanie Konwencji ONZ o prawach osób niepełnosprawnych zgodnie z </w:t>
            </w:r>
            <w:r w:rsidRPr="00A9743B">
              <w:rPr>
                <w:rFonts w:cstheme="minorHAnsi"/>
                <w:sz w:val="20"/>
                <w:szCs w:val="20"/>
              </w:rPr>
              <w:lastRenderedPageBreak/>
              <w:t>decyzją Rady 2010/48/WE</w:t>
            </w:r>
          </w:p>
        </w:tc>
        <w:tc>
          <w:tcPr>
            <w:tcW w:w="992" w:type="dxa"/>
            <w:vAlign w:val="center"/>
          </w:tcPr>
          <w:p w14:paraId="4BEDABA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EFS +</w:t>
            </w:r>
          </w:p>
          <w:p w14:paraId="77E0373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FB2D5E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3AC4DD4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D68D47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29ABA88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96C3D72" w14:textId="77777777" w:rsidR="00562577" w:rsidRPr="00A9743B" w:rsidRDefault="00744EB2" w:rsidP="00A00C12">
            <w:pPr>
              <w:spacing w:after="0"/>
              <w:rPr>
                <w:rFonts w:cstheme="minorHAnsi"/>
                <w:bCs/>
                <w:sz w:val="20"/>
                <w:szCs w:val="20"/>
              </w:rPr>
            </w:pPr>
            <w:hyperlink r:id="rId44" w:history="1">
              <w:r w:rsidR="00562577" w:rsidRPr="00A9743B">
                <w:rPr>
                  <w:rStyle w:val="Hipercze"/>
                  <w:rFonts w:cstheme="minorHAnsi"/>
                  <w:bCs/>
                  <w:sz w:val="20"/>
                  <w:szCs w:val="20"/>
                </w:rPr>
                <w:t>https://dziennikustaw.gov.pl/MP/rok/2021/pozycja/218</w:t>
              </w:r>
            </w:hyperlink>
            <w:r w:rsidR="00562577" w:rsidRPr="00A9743B">
              <w:rPr>
                <w:rFonts w:cstheme="minorHAnsi"/>
                <w:bCs/>
                <w:sz w:val="20"/>
                <w:szCs w:val="20"/>
              </w:rPr>
              <w:t xml:space="preserve"> </w:t>
            </w:r>
          </w:p>
          <w:p w14:paraId="087E1D6D" w14:textId="77777777" w:rsidR="00562577" w:rsidRPr="00A9743B" w:rsidRDefault="00744EB2" w:rsidP="00A00C12">
            <w:pPr>
              <w:spacing w:after="0"/>
              <w:rPr>
                <w:rFonts w:cstheme="minorHAnsi"/>
                <w:bCs/>
                <w:sz w:val="20"/>
                <w:szCs w:val="20"/>
              </w:rPr>
            </w:pPr>
            <w:hyperlink r:id="rId45"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693B9E5C" w14:textId="77777777" w:rsidR="00562577" w:rsidRPr="00A9743B" w:rsidRDefault="00562577" w:rsidP="00A00C12">
            <w:pPr>
              <w:spacing w:after="0" w:line="240" w:lineRule="auto"/>
              <w:rPr>
                <w:rFonts w:eastAsia="Calibri" w:cstheme="minorHAnsi"/>
                <w:bCs/>
                <w:sz w:val="20"/>
                <w:szCs w:val="20"/>
              </w:rPr>
            </w:pPr>
          </w:p>
        </w:tc>
        <w:tc>
          <w:tcPr>
            <w:tcW w:w="4501" w:type="dxa"/>
            <w:vAlign w:val="center"/>
          </w:tcPr>
          <w:p w14:paraId="2F371F5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w:t>
            </w:r>
            <w:r w:rsidRPr="00A9743B">
              <w:rPr>
                <w:rFonts w:cstheme="minorHAnsi"/>
                <w:bCs/>
                <w:sz w:val="20"/>
                <w:szCs w:val="20"/>
              </w:rPr>
              <w:lastRenderedPageBreak/>
              <w:t>Ponadto, w zakresie realizacji procesu deinstytucjonalizacji usług społecznych, m.in. dla osób. z niepełnosprawnościami (</w:t>
            </w:r>
            <w:proofErr w:type="spellStart"/>
            <w:r w:rsidRPr="00A9743B">
              <w:rPr>
                <w:rFonts w:cstheme="minorHAnsi"/>
                <w:bCs/>
                <w:sz w:val="20"/>
                <w:szCs w:val="20"/>
              </w:rPr>
              <w:t>OzN</w:t>
            </w:r>
            <w:proofErr w:type="spellEnd"/>
            <w:r w:rsidRPr="00A9743B">
              <w:rPr>
                <w:rFonts w:cstheme="minorHAnsi"/>
                <w:bCs/>
                <w:sz w:val="20"/>
                <w:szCs w:val="20"/>
              </w:rPr>
              <w:t>) odpowiednim dokumentem strategicznym jest również Strategia rozwoju usług społecznych, polityka publiczna do roku 2030 (z perspektywą do 2035 r.) przyjęta przez Radę Ministrów 7.06.2022 r (SRUS).</w:t>
            </w:r>
          </w:p>
          <w:p w14:paraId="70BB1ADC" w14:textId="77777777" w:rsidR="00562577" w:rsidRPr="00301054" w:rsidRDefault="00562577" w:rsidP="00A00C12">
            <w:pPr>
              <w:spacing w:after="0" w:line="240" w:lineRule="auto"/>
              <w:rPr>
                <w:rFonts w:cstheme="minorHAnsi"/>
                <w:b/>
                <w:bCs/>
                <w:sz w:val="20"/>
                <w:szCs w:val="20"/>
              </w:rPr>
            </w:pPr>
            <w:r w:rsidRPr="00A9743B">
              <w:rPr>
                <w:rFonts w:cstheme="minorHAnsi"/>
                <w:bCs/>
                <w:sz w:val="20"/>
                <w:szCs w:val="20"/>
              </w:rPr>
              <w:t xml:space="preserve">Przyjęcie i wdrożenie SRUS umożliwia zatem realizację celów w obszarze deinstytucjonalizacji wskazanych w Strategii na rzecz Osób z Niepełnosprawnościami 2021-2030 oraz zapewni monitoring realizacji wskaźników dotyczących tego obszaru dla </w:t>
            </w:r>
            <w:proofErr w:type="spellStart"/>
            <w:r w:rsidRPr="00A9743B">
              <w:rPr>
                <w:rFonts w:cstheme="minorHAnsi"/>
                <w:bCs/>
                <w:sz w:val="20"/>
                <w:szCs w:val="20"/>
              </w:rPr>
              <w:t>OzN</w:t>
            </w:r>
            <w:proofErr w:type="spellEnd"/>
            <w:r w:rsidRPr="00A9743B">
              <w:rPr>
                <w:rFonts w:cstheme="minorHAnsi"/>
                <w:bCs/>
                <w:sz w:val="20"/>
                <w:szCs w:val="20"/>
              </w:rPr>
              <w:t>.</w:t>
            </w:r>
          </w:p>
        </w:tc>
      </w:tr>
      <w:tr w:rsidR="00562577" w:rsidRPr="00A9743B" w14:paraId="7724C223" w14:textId="77777777" w:rsidTr="00A00C12">
        <w:trPr>
          <w:trHeight w:val="425"/>
        </w:trPr>
        <w:tc>
          <w:tcPr>
            <w:tcW w:w="1418" w:type="dxa"/>
            <w:vAlign w:val="center"/>
          </w:tcPr>
          <w:p w14:paraId="54A62DB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Wdrażanie i stosowanie Konwencji ONZ o prawach osób niepełnosprawnych zgodnie z decyzją Rady 2010/48/WE</w:t>
            </w:r>
          </w:p>
        </w:tc>
        <w:tc>
          <w:tcPr>
            <w:tcW w:w="992" w:type="dxa"/>
            <w:vAlign w:val="center"/>
          </w:tcPr>
          <w:p w14:paraId="0635014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3A7DD56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871CD5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10DFE13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77CFEDE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7EE742A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8F44135" w14:textId="77777777" w:rsidR="00562577" w:rsidRPr="00A9743B" w:rsidRDefault="00744EB2" w:rsidP="00A00C12">
            <w:pPr>
              <w:spacing w:after="0"/>
              <w:rPr>
                <w:rFonts w:cstheme="minorHAnsi"/>
                <w:bCs/>
                <w:sz w:val="20"/>
                <w:szCs w:val="20"/>
              </w:rPr>
            </w:pPr>
            <w:hyperlink r:id="rId46" w:history="1">
              <w:r w:rsidR="00562577" w:rsidRPr="00A9743B">
                <w:rPr>
                  <w:rStyle w:val="Hipercze"/>
                  <w:rFonts w:cstheme="minorHAnsi"/>
                  <w:bCs/>
                  <w:sz w:val="20"/>
                  <w:szCs w:val="20"/>
                </w:rPr>
                <w:t>https://dziennikustaw.gov.pl/MP/rok/2021/pozycja/218</w:t>
              </w:r>
            </w:hyperlink>
            <w:r w:rsidR="00562577" w:rsidRPr="00A9743B">
              <w:rPr>
                <w:rFonts w:cstheme="minorHAnsi"/>
                <w:bCs/>
                <w:sz w:val="20"/>
                <w:szCs w:val="20"/>
              </w:rPr>
              <w:t xml:space="preserve"> </w:t>
            </w:r>
          </w:p>
          <w:p w14:paraId="1D764794" w14:textId="77777777" w:rsidR="00562577" w:rsidRPr="00A9743B" w:rsidRDefault="00744EB2" w:rsidP="00A00C12">
            <w:pPr>
              <w:spacing w:after="0"/>
              <w:rPr>
                <w:rFonts w:cstheme="minorHAnsi"/>
                <w:bCs/>
                <w:sz w:val="20"/>
                <w:szCs w:val="20"/>
              </w:rPr>
            </w:pPr>
            <w:hyperlink r:id="rId47"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5DA4AA84" w14:textId="77777777" w:rsidR="00562577" w:rsidRPr="00A9743B" w:rsidRDefault="00562577" w:rsidP="00A00C12">
            <w:pPr>
              <w:spacing w:after="0" w:line="240" w:lineRule="auto"/>
              <w:rPr>
                <w:rFonts w:eastAsia="Calibri" w:cstheme="minorHAnsi"/>
                <w:bCs/>
                <w:sz w:val="20"/>
                <w:szCs w:val="20"/>
              </w:rPr>
            </w:pPr>
          </w:p>
        </w:tc>
        <w:tc>
          <w:tcPr>
            <w:tcW w:w="4501" w:type="dxa"/>
            <w:vAlign w:val="center"/>
          </w:tcPr>
          <w:p w14:paraId="112E7B2C"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Kryterium zostanie spełnione poprzez zobowiązanie IZ do realizacji następujących działań: </w:t>
            </w:r>
          </w:p>
          <w:p w14:paraId="3F380C12"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(1) </w:t>
            </w:r>
            <w:r w:rsidR="00562577" w:rsidRPr="00A9743B">
              <w:rPr>
                <w:rFonts w:cstheme="minorHAnsi"/>
                <w:bCs/>
                <w:sz w:val="20"/>
                <w:szCs w:val="20"/>
              </w:rPr>
              <w:t>wskazania konkretnych artykułów KPON związanych z zakresem wsparcia planowanym do realizacji w ramach programu,</w:t>
            </w:r>
          </w:p>
          <w:p w14:paraId="6433D425"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(2) </w:t>
            </w:r>
            <w:r w:rsidR="00562577" w:rsidRPr="00A9743B">
              <w:rPr>
                <w:rFonts w:cstheme="minorHAnsi"/>
                <w:bCs/>
                <w:sz w:val="20"/>
                <w:szCs w:val="20"/>
              </w:rPr>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335E85D4"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(3) </w:t>
            </w:r>
            <w:r w:rsidR="00562577" w:rsidRPr="00A9743B">
              <w:rPr>
                <w:rFonts w:cstheme="minorHAnsi"/>
                <w:bCs/>
                <w:sz w:val="20"/>
                <w:szCs w:val="20"/>
              </w:rPr>
              <w:t>oceny projektów pod kątem kryterium dotyczącego zgodności z KPON,</w:t>
            </w:r>
          </w:p>
          <w:p w14:paraId="4C40EF8E"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(4) </w:t>
            </w:r>
            <w:r w:rsidR="00562577" w:rsidRPr="00A9743B">
              <w:rPr>
                <w:rFonts w:cstheme="minorHAnsi"/>
                <w:bCs/>
                <w:sz w:val="20"/>
                <w:szCs w:val="20"/>
              </w:rPr>
              <w:t xml:space="preserve">zapewnienia stosowania standardów dostępności poprzez Wytyczne określające </w:t>
            </w:r>
            <w:r w:rsidR="00562577" w:rsidRPr="00A9743B">
              <w:rPr>
                <w:rFonts w:cstheme="minorHAnsi"/>
                <w:bCs/>
                <w:sz w:val="20"/>
                <w:szCs w:val="20"/>
              </w:rPr>
              <w:lastRenderedPageBreak/>
              <w:t>standardy zapewniania dostępności w inwestycjach finansowanych w ramach polityki spójności,</w:t>
            </w:r>
          </w:p>
          <w:p w14:paraId="7232F6BF"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(5) </w:t>
            </w:r>
            <w:r w:rsidR="00562577" w:rsidRPr="00A9743B">
              <w:rPr>
                <w:rFonts w:cstheme="minorHAnsi"/>
                <w:bCs/>
                <w:sz w:val="20"/>
                <w:szCs w:val="20"/>
              </w:rPr>
              <w:t>realizacji działań informacyjnych/świadomościowych związanych z przestrzeganiem KPON,</w:t>
            </w:r>
          </w:p>
          <w:p w14:paraId="2830E743"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(6) </w:t>
            </w:r>
            <w:r w:rsidR="00562577" w:rsidRPr="00A9743B">
              <w:rPr>
                <w:rFonts w:cstheme="minorHAnsi"/>
                <w:bCs/>
                <w:sz w:val="20"/>
                <w:szCs w:val="20"/>
              </w:rPr>
              <w:t>wprowadzenia do systemu realizacji programu procedury zgłaszania podejrzeń i skarg dotyczących niezgodności interwencji/działań z KPON.</w:t>
            </w:r>
          </w:p>
        </w:tc>
      </w:tr>
      <w:tr w:rsidR="00562577" w:rsidRPr="00A9743B" w14:paraId="72CA367C" w14:textId="77777777" w:rsidTr="00A00C12">
        <w:tc>
          <w:tcPr>
            <w:tcW w:w="1418" w:type="dxa"/>
            <w:vAlign w:val="center"/>
          </w:tcPr>
          <w:p w14:paraId="5838BFE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Wdrażanie i stosowanie Konwencji ONZ o prawach osób niepełnosprawnych zgodnie z decyzją Rady 2010/48/WE</w:t>
            </w:r>
          </w:p>
        </w:tc>
        <w:tc>
          <w:tcPr>
            <w:tcW w:w="992" w:type="dxa"/>
            <w:vAlign w:val="center"/>
          </w:tcPr>
          <w:p w14:paraId="1426350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18CCB43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02A930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7C5810D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98C08DD"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6C3CE40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7047692" w14:textId="77777777" w:rsidR="00562577" w:rsidRPr="00A9743B" w:rsidRDefault="00744EB2" w:rsidP="00A00C12">
            <w:pPr>
              <w:spacing w:after="0"/>
              <w:rPr>
                <w:rFonts w:cstheme="minorHAnsi"/>
                <w:bCs/>
                <w:sz w:val="20"/>
                <w:szCs w:val="20"/>
              </w:rPr>
            </w:pPr>
            <w:hyperlink r:id="rId48" w:history="1">
              <w:r w:rsidR="00562577" w:rsidRPr="00A9743B">
                <w:rPr>
                  <w:rStyle w:val="Hipercze"/>
                  <w:rFonts w:cstheme="minorHAnsi"/>
                  <w:bCs/>
                  <w:sz w:val="20"/>
                  <w:szCs w:val="20"/>
                </w:rPr>
                <w:t>https://dziennikustaw.gov.pl/MP/rok/2021/pozycja/218</w:t>
              </w:r>
            </w:hyperlink>
            <w:r w:rsidR="00562577" w:rsidRPr="00A9743B">
              <w:rPr>
                <w:rFonts w:cstheme="minorHAnsi"/>
                <w:bCs/>
                <w:sz w:val="20"/>
                <w:szCs w:val="20"/>
              </w:rPr>
              <w:t xml:space="preserve"> </w:t>
            </w:r>
          </w:p>
          <w:p w14:paraId="0145A878" w14:textId="77777777" w:rsidR="00562577" w:rsidRPr="00A9743B" w:rsidRDefault="00744EB2" w:rsidP="00A00C12">
            <w:pPr>
              <w:spacing w:after="0"/>
              <w:rPr>
                <w:rFonts w:cstheme="minorHAnsi"/>
                <w:bCs/>
                <w:sz w:val="20"/>
                <w:szCs w:val="20"/>
              </w:rPr>
            </w:pPr>
            <w:hyperlink r:id="rId49"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685CA695" w14:textId="77777777" w:rsidR="00562577" w:rsidRPr="00A9743B" w:rsidRDefault="00562577" w:rsidP="00A00C12">
            <w:pPr>
              <w:spacing w:after="0" w:line="240" w:lineRule="auto"/>
              <w:ind w:left="311"/>
              <w:rPr>
                <w:rFonts w:eastAsia="Calibri" w:cstheme="minorHAnsi"/>
                <w:bCs/>
                <w:sz w:val="20"/>
                <w:szCs w:val="20"/>
              </w:rPr>
            </w:pPr>
          </w:p>
        </w:tc>
        <w:tc>
          <w:tcPr>
            <w:tcW w:w="4501" w:type="dxa"/>
            <w:vAlign w:val="center"/>
          </w:tcPr>
          <w:p w14:paraId="456F9BA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Kryterium zostanie spełnione poprzez wprowadzenie obowiązkowego rocznego raportowania Komitetowi Monitorującemu o zgłoszonych przypadkach niezgodności interwencji/działań z KPON</w:t>
            </w:r>
            <w:r w:rsidRPr="00A9743B">
              <w:rPr>
                <w:rFonts w:cstheme="minorHAnsi"/>
                <w:sz w:val="20"/>
                <w:szCs w:val="20"/>
              </w:rPr>
              <w:t xml:space="preserve"> </w:t>
            </w:r>
            <w:r w:rsidRPr="00A9743B">
              <w:rPr>
                <w:rFonts w:cstheme="minorHAnsi"/>
                <w:bCs/>
                <w:sz w:val="20"/>
                <w:szCs w:val="20"/>
              </w:rPr>
              <w:t>oraz skargach na nieprzestrzeganie KPON.</w:t>
            </w:r>
          </w:p>
          <w:p w14:paraId="65B39F8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36FBBE8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w:t>
            </w:r>
            <w:r w:rsidRPr="00A9743B">
              <w:rPr>
                <w:rFonts w:cstheme="minorHAnsi"/>
                <w:bCs/>
                <w:sz w:val="20"/>
                <w:szCs w:val="20"/>
              </w:rPr>
              <w:lastRenderedPageBreak/>
              <w:t>czy też (3) intensyfikacji prowadzonych działań świadomościowych i informacyjnych.</w:t>
            </w:r>
          </w:p>
        </w:tc>
      </w:tr>
      <w:tr w:rsidR="00562577" w:rsidRPr="00A9743B" w14:paraId="56451E8E" w14:textId="77777777" w:rsidTr="00A00C12">
        <w:tc>
          <w:tcPr>
            <w:tcW w:w="14141" w:type="dxa"/>
            <w:gridSpan w:val="8"/>
            <w:vAlign w:val="center"/>
          </w:tcPr>
          <w:p w14:paraId="5299184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 xml:space="preserve">Tematyczne warunki podstawowe </w:t>
            </w:r>
          </w:p>
        </w:tc>
      </w:tr>
      <w:tr w:rsidR="00562577" w:rsidRPr="00A9743B" w14:paraId="54C8FA84" w14:textId="77777777" w:rsidTr="00A00C12">
        <w:tc>
          <w:tcPr>
            <w:tcW w:w="1418" w:type="dxa"/>
            <w:vAlign w:val="center"/>
          </w:tcPr>
          <w:p w14:paraId="34B2015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2BEADCB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6C23594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2326284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09E514E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345E955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2B94EF4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0BAC05C8"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616689B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5BE3D4C"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5E426433" w14:textId="77777777" w:rsidR="00562577" w:rsidRPr="00A9743B" w:rsidRDefault="00744EB2" w:rsidP="00A00C12">
            <w:pPr>
              <w:spacing w:after="0" w:line="240" w:lineRule="auto"/>
              <w:ind w:left="393"/>
              <w:rPr>
                <w:rFonts w:cstheme="minorHAnsi"/>
                <w:sz w:val="20"/>
                <w:szCs w:val="20"/>
              </w:rPr>
            </w:pPr>
            <w:hyperlink r:id="rId50"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340ADF54"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20267B73" w14:textId="77777777" w:rsidR="00562577" w:rsidRPr="00A9743B" w:rsidRDefault="00744EB2" w:rsidP="00A00C12">
            <w:pPr>
              <w:spacing w:after="0" w:line="240" w:lineRule="auto"/>
              <w:ind w:left="360"/>
              <w:rPr>
                <w:rFonts w:cstheme="minorHAnsi"/>
                <w:sz w:val="20"/>
                <w:szCs w:val="20"/>
              </w:rPr>
            </w:pPr>
            <w:hyperlink r:id="rId51"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7F5AADC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Prowadzenie w sposób ciągły analizy wyzwań związanych z upowszechnianiem innowacji oraz cyfryzacją. Analiza wyzwań oraz wąskich gardeł związanych z dyfuzją innowacji przeprowadzana jest systematycznie od 2012 r., tj. przez cały okres obowiązywania kolejnych edycji dokumentów strategicznych i operacyjnych województwa pomorskiego, pełniących funkcję Regionalnej Strategii Innowacji tj. Strategii Rozwoju Województwa Pomorskiego 2020, RPS w zakresie rozwoju gospodarczego („Pomorski Port Kreatywności”) oraz SRWP 2030 i RPS w zakresie gospodarki, rynku pracy, oferty turystycznej i czasu wolnego</w:t>
            </w:r>
            <w:r w:rsidRPr="00A9743B">
              <w:rPr>
                <w:rStyle w:val="Odwoanieprzypisudolnego"/>
                <w:rFonts w:cstheme="minorHAnsi"/>
              </w:rPr>
              <w:footnoteReference w:id="6"/>
            </w:r>
            <w:r w:rsidRPr="00A9743B">
              <w:rPr>
                <w:rFonts w:cstheme="minorHAnsi"/>
                <w:sz w:val="20"/>
                <w:szCs w:val="20"/>
              </w:rPr>
              <w:t xml:space="preserve">    Weryfikacja wąskich gardeł Procesu Przedsiębiorczego Odkrywania  nastąpiła także podczas wyboru ISP oraz działań koordynacyjnych prowadzonych przez UMWP. Szczegółowe uzasadnienie dla kryterium znajduje się w samoocenie stopnia spełnienia warunku 1.1. </w:t>
            </w:r>
          </w:p>
        </w:tc>
      </w:tr>
      <w:tr w:rsidR="00562577" w:rsidRPr="00A9743B" w14:paraId="41C8B9B3" w14:textId="77777777" w:rsidTr="00A00C12">
        <w:tc>
          <w:tcPr>
            <w:tcW w:w="1418" w:type="dxa"/>
            <w:vAlign w:val="center"/>
          </w:tcPr>
          <w:p w14:paraId="3D3F6A5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44DFD4B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Dobre zarządzanie krajową lub regionalną strategią </w:t>
            </w:r>
            <w:r w:rsidRPr="00A9743B">
              <w:rPr>
                <w:rFonts w:cstheme="minorHAnsi"/>
                <w:sz w:val="20"/>
                <w:szCs w:val="20"/>
              </w:rPr>
              <w:lastRenderedPageBreak/>
              <w:t>inteligentnych specjalizacji</w:t>
            </w:r>
          </w:p>
        </w:tc>
        <w:tc>
          <w:tcPr>
            <w:tcW w:w="992" w:type="dxa"/>
            <w:vAlign w:val="center"/>
          </w:tcPr>
          <w:p w14:paraId="59F0380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w:t>
            </w:r>
          </w:p>
        </w:tc>
        <w:tc>
          <w:tcPr>
            <w:tcW w:w="1276" w:type="dxa"/>
            <w:vAlign w:val="center"/>
          </w:tcPr>
          <w:p w14:paraId="6FA29D0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4C6E83E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46C84DC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0D5D937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9EF9FA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58CC14C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8459A44"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113BEE3C" w14:textId="77777777" w:rsidR="00562577" w:rsidRPr="00A9743B" w:rsidRDefault="00744EB2" w:rsidP="00A00C12">
            <w:pPr>
              <w:spacing w:after="0" w:line="240" w:lineRule="auto"/>
              <w:ind w:left="393"/>
              <w:rPr>
                <w:rFonts w:cstheme="minorHAnsi"/>
                <w:sz w:val="20"/>
                <w:szCs w:val="20"/>
              </w:rPr>
            </w:pPr>
            <w:hyperlink r:id="rId52" w:history="1">
              <w:r w:rsidR="00562577" w:rsidRPr="00A9743B">
                <w:rPr>
                  <w:rFonts w:cstheme="minorHAnsi"/>
                  <w:color w:val="0563C1" w:themeColor="hyperlink"/>
                  <w:sz w:val="20"/>
                  <w:szCs w:val="20"/>
                  <w:u w:val="single"/>
                </w:rPr>
                <w:t>https://strategia2030.pomorskie.eu/wp-content/uploads/2021/06/Zalacznik-do-uchwaly_SWP_376_</w:t>
              </w:r>
              <w:r w:rsidR="00562577" w:rsidRPr="00A9743B">
                <w:rPr>
                  <w:rFonts w:cstheme="minorHAnsi"/>
                  <w:color w:val="0563C1" w:themeColor="hyperlink"/>
                  <w:sz w:val="20"/>
                  <w:szCs w:val="20"/>
                  <w:u w:val="single"/>
                </w:rPr>
                <w:lastRenderedPageBreak/>
                <w:t>XXXI_21_SRWP2030_120421.pdf</w:t>
              </w:r>
            </w:hyperlink>
          </w:p>
          <w:p w14:paraId="432F2ADF"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038C73E6" w14:textId="77777777" w:rsidR="00562577" w:rsidRPr="00A9743B" w:rsidRDefault="00744EB2" w:rsidP="00A00C12">
            <w:pPr>
              <w:spacing w:after="0" w:line="240" w:lineRule="auto"/>
              <w:ind w:left="360"/>
              <w:rPr>
                <w:rFonts w:cstheme="minorHAnsi"/>
                <w:sz w:val="20"/>
                <w:szCs w:val="20"/>
              </w:rPr>
            </w:pPr>
            <w:hyperlink r:id="rId53"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3E46EB9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Organem odpowiedzialnym za zarządzanie strategią inteligentnych specjalizacji jest Zarząd Województwa Pomorskiego, a podmiotem koordynującym jest Departament Rozwoju Gospodarczego UMWP. Szczegółowe uzasadnienie dla kryterium znajduje się w samoocenie stopnia spełnienia warunku 1.1.</w:t>
            </w:r>
          </w:p>
        </w:tc>
      </w:tr>
      <w:tr w:rsidR="00562577" w:rsidRPr="00A9743B" w14:paraId="3BD1F5E0" w14:textId="77777777" w:rsidTr="00A00C12">
        <w:tc>
          <w:tcPr>
            <w:tcW w:w="1418" w:type="dxa"/>
            <w:vAlign w:val="center"/>
          </w:tcPr>
          <w:p w14:paraId="4C88EA8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3B9B445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4E98C57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55DD6C7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2A969DB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6F2E68A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627288D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EF891C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00FD217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9F97F1E"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438E4DCF" w14:textId="77777777" w:rsidR="00562577" w:rsidRPr="00A9743B" w:rsidRDefault="00744EB2" w:rsidP="00A00C12">
            <w:pPr>
              <w:spacing w:after="0" w:line="240" w:lineRule="auto"/>
              <w:ind w:left="393"/>
              <w:rPr>
                <w:rFonts w:cstheme="minorHAnsi"/>
                <w:sz w:val="20"/>
                <w:szCs w:val="20"/>
              </w:rPr>
            </w:pPr>
            <w:hyperlink r:id="rId54"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454BCE1C"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082EEA7B" w14:textId="77777777" w:rsidR="00562577" w:rsidRPr="00A9743B" w:rsidRDefault="00744EB2" w:rsidP="00A00C12">
            <w:pPr>
              <w:spacing w:after="0" w:line="240" w:lineRule="auto"/>
              <w:ind w:left="360"/>
              <w:rPr>
                <w:rFonts w:cstheme="minorHAnsi"/>
                <w:sz w:val="20"/>
                <w:szCs w:val="20"/>
              </w:rPr>
            </w:pPr>
            <w:hyperlink r:id="rId55" w:history="1">
              <w:r w:rsidR="00562577" w:rsidRPr="00A9743B">
                <w:rPr>
                  <w:rFonts w:cstheme="minorHAnsi"/>
                  <w:color w:val="0563C1" w:themeColor="hyperlink"/>
                  <w:sz w:val="20"/>
                  <w:szCs w:val="20"/>
                  <w:u w:val="single"/>
                </w:rPr>
                <w:t>https://strategia2030.pomorskie.eu/2021/07/30/rps-w-zakresie-gospodarki-rynku-pracy-oferty-</w:t>
              </w:r>
              <w:r w:rsidR="00562577" w:rsidRPr="00A9743B">
                <w:rPr>
                  <w:rFonts w:cstheme="minorHAnsi"/>
                  <w:color w:val="0563C1" w:themeColor="hyperlink"/>
                  <w:sz w:val="20"/>
                  <w:szCs w:val="20"/>
                  <w:u w:val="single"/>
                </w:rPr>
                <w:lastRenderedPageBreak/>
                <w:t>turystycznej-i-czasu-wolnego/</w:t>
              </w:r>
            </w:hyperlink>
            <w:r w:rsidR="00562577" w:rsidRPr="00A9743B">
              <w:rPr>
                <w:rFonts w:cstheme="minorHAnsi"/>
                <w:sz w:val="20"/>
                <w:szCs w:val="20"/>
              </w:rPr>
              <w:t xml:space="preserve"> </w:t>
            </w:r>
          </w:p>
        </w:tc>
        <w:tc>
          <w:tcPr>
            <w:tcW w:w="4501" w:type="dxa"/>
            <w:vAlign w:val="center"/>
          </w:tcPr>
          <w:p w14:paraId="0AE6302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Monitoring został wdrożony wraz z rozpoczęciem procesu wyboru ISP i jest realizowany w sposób ciągły. Na bieżąco prowadzona jest obserwacja i identyfikacja ewentualnych czynników i uwarunkowań mogących utrudnić realizację założonych działań, umożliwiająca podjęcie działań zaradczych i usprawniających proces.  Monitorowanie stanu rozwoju ISP pozwala zbierać doświadczenia i dokonywać przeglądu efektów wsparcia dotychczasowych działań w obszarach ISP, w szczególności, w kontekście korzyści oraz wartości dodanej wygenerowanej dla gospodarki regionu. Wnioski z ewaluacji służą ewentualnym modyfikacjom, zarówno procedury wyboru, jak i zakresu wsparcia dla wybranych specjalizacji. Szczegółowe uzasadnienie dla kryterium znajduje się w samoocenie stopnia spełnienia warunku 1.1.</w:t>
            </w:r>
          </w:p>
        </w:tc>
      </w:tr>
      <w:tr w:rsidR="00562577" w:rsidRPr="00A9743B" w14:paraId="661A3275" w14:textId="77777777" w:rsidTr="00A00C12">
        <w:tc>
          <w:tcPr>
            <w:tcW w:w="1418" w:type="dxa"/>
            <w:vAlign w:val="center"/>
          </w:tcPr>
          <w:p w14:paraId="00D2649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226918D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34EAEE3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3C1677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1DAC351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727E5DA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74DCD0F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64A440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7A2019A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C851175"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57FB7DA9" w14:textId="77777777" w:rsidR="00562577" w:rsidRPr="00A9743B" w:rsidRDefault="00744EB2" w:rsidP="00A00C12">
            <w:pPr>
              <w:spacing w:after="0" w:line="240" w:lineRule="auto"/>
              <w:ind w:left="393"/>
              <w:rPr>
                <w:rFonts w:cstheme="minorHAnsi"/>
                <w:sz w:val="20"/>
                <w:szCs w:val="20"/>
              </w:rPr>
            </w:pPr>
            <w:hyperlink r:id="rId56"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66109329"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24EA72C6" w14:textId="77777777" w:rsidR="00562577" w:rsidRPr="00A9743B" w:rsidRDefault="00744EB2" w:rsidP="00A00C12">
            <w:pPr>
              <w:spacing w:after="0" w:line="240" w:lineRule="auto"/>
              <w:ind w:left="360"/>
              <w:rPr>
                <w:rFonts w:cstheme="minorHAnsi"/>
                <w:sz w:val="20"/>
                <w:szCs w:val="20"/>
              </w:rPr>
            </w:pPr>
            <w:hyperlink r:id="rId57"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5141D87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Animowanie współpracy oraz partnerskich projektów realizowanych przez przedsiębiorstwa z danej branży rozpoczęło się poprzez realizację Regionalnego Programu Wspierania Klastrów dla Województwa Pomorskiego na lata 2009 – 2015 i było kontynuowane podczas organizacji i przeprowadzenia konkursu na wybór ISP. Kontynuacja działań miała miejsce podczas podpisania pierwszych Porozumień na rzecz ISP pomiędzy Samorządem Województwa Pomorskiego a przedsiębiorstwami, uczelniami i instytucjami B+R zainteresowanymi wdrażaniem projektów i przedsięwzięć w obszarach ISP oraz rewizji i podpisania kolejnej edycji Porozumień. Od 2019 r. działania te odbywają się dodatkowo w ramach projektu na rzecz PPO, realizowanego przez DRG, pn. „Smart Progress – animacja rozwoju obszarów Inteligentnych Specjalizacji Pomorza jako element Procesu Przedsiębiorczego Odkrywania”. Szczegółowe uzasadnienie dla kryterium znajduje się w samoocenie stopnia spełnienia warunku 1.1.</w:t>
            </w:r>
          </w:p>
        </w:tc>
      </w:tr>
      <w:tr w:rsidR="00562577" w:rsidRPr="00A9743B" w14:paraId="29F84E38" w14:textId="77777777" w:rsidTr="00A00C12">
        <w:tc>
          <w:tcPr>
            <w:tcW w:w="1418" w:type="dxa"/>
            <w:vAlign w:val="center"/>
          </w:tcPr>
          <w:p w14:paraId="160E9B8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4972636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445BADC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C26527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3537127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1CCB907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48729C3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6FDEF80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57DD80B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7A0404D"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09CFB6EC" w14:textId="77777777" w:rsidR="00562577" w:rsidRPr="00A9743B" w:rsidRDefault="00744EB2" w:rsidP="00A00C12">
            <w:pPr>
              <w:spacing w:after="0" w:line="240" w:lineRule="auto"/>
              <w:ind w:left="393"/>
              <w:rPr>
                <w:rFonts w:cstheme="minorHAnsi"/>
                <w:sz w:val="20"/>
                <w:szCs w:val="20"/>
              </w:rPr>
            </w:pPr>
            <w:hyperlink r:id="rId58"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00A93343"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lastRenderedPageBreak/>
              <w:t>RPS w zakresie gospodarki, rynku pracy, oferty turystycznej i czasu wolnego</w:t>
            </w:r>
          </w:p>
          <w:p w14:paraId="7620354D" w14:textId="77777777" w:rsidR="00562577" w:rsidRPr="00A9743B" w:rsidRDefault="00744EB2" w:rsidP="00A00C12">
            <w:pPr>
              <w:spacing w:after="0" w:line="240" w:lineRule="auto"/>
              <w:ind w:left="360"/>
              <w:rPr>
                <w:rFonts w:cstheme="minorHAnsi"/>
                <w:sz w:val="20"/>
                <w:szCs w:val="20"/>
              </w:rPr>
            </w:pPr>
            <w:hyperlink r:id="rId59"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4CA9D25E" w14:textId="77777777" w:rsidR="00562577" w:rsidRPr="00A9743B" w:rsidRDefault="00562577" w:rsidP="00A00C12">
            <w:pPr>
              <w:shd w:val="clear" w:color="auto" w:fill="FFFFFF" w:themeFill="background1"/>
              <w:spacing w:after="0" w:line="240" w:lineRule="auto"/>
              <w:rPr>
                <w:rFonts w:cstheme="minorHAnsi"/>
                <w:sz w:val="20"/>
                <w:szCs w:val="20"/>
              </w:rPr>
            </w:pPr>
            <w:r w:rsidRPr="00A9743B">
              <w:rPr>
                <w:rFonts w:cstheme="minorHAnsi"/>
                <w:sz w:val="20"/>
                <w:szCs w:val="20"/>
              </w:rPr>
              <w:lastRenderedPageBreak/>
              <w:t xml:space="preserve">W celu zwiększenia możliwości realizacji projektów B+R region skutecznie prowadzi politykę opartą na kreowaniu odpowiednich narzędzi i instrumentów. Ukierunkowanie strumienia środków poprawiających dostęp mikro, małych i średnich przedsiębiorstw do preferencyjnych instrumentów finansowych w ramach kolejnych edycji RPO WP. Utworzenie Pomorskiego Funduszu Rozwoju 2020+ skutecznie zwiększyło konkurencyjność i </w:t>
            </w:r>
            <w:r w:rsidRPr="00A9743B">
              <w:rPr>
                <w:rFonts w:cstheme="minorHAnsi"/>
                <w:sz w:val="20"/>
                <w:szCs w:val="20"/>
              </w:rPr>
              <w:lastRenderedPageBreak/>
              <w:t>innowacyjność pomorskich przedsiębiorstw, dzięki instrumentom finansowym, takim jak pożyczka na innowacje, wejścia kapitałowe i pożyczka profilowana. W odpowiedzi na popyt zgłaszany przez przedsiębiorstwa utworzono pomorski system świadczenia specjalistycznych usług doradczych dla MŚP. Firmom, które chcą wejść na rynki zagraniczne dedykowany jest system wspierania eksportu w regionie zapewniający kompleksową ofertę dla przedsiębiorstw w ramach Pomorskiego Brokera Eksportowego. Inwestorzy, w tym zewnętrzni, chcący ulokować się w regionie znajdą pomoc w ramach systemu obsługi inwestorów Invest in Pomerania. Szczegółowe uzasadnienie dla kryterium znajduje się w samoocenie stopnia spełnienia warunku 1.1.</w:t>
            </w:r>
          </w:p>
        </w:tc>
      </w:tr>
      <w:tr w:rsidR="00562577" w:rsidRPr="00A9743B" w14:paraId="3C0474C0" w14:textId="77777777" w:rsidTr="00A00C12">
        <w:tc>
          <w:tcPr>
            <w:tcW w:w="1418" w:type="dxa"/>
            <w:vAlign w:val="center"/>
          </w:tcPr>
          <w:p w14:paraId="35DD8DA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1.1</w:t>
            </w:r>
          </w:p>
          <w:p w14:paraId="0F908C0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37579C4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71396E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059000F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0081EBA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133A636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420411F4"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6</w:t>
            </w:r>
          </w:p>
        </w:tc>
        <w:tc>
          <w:tcPr>
            <w:tcW w:w="1134" w:type="dxa"/>
            <w:vAlign w:val="center"/>
          </w:tcPr>
          <w:p w14:paraId="3131911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5975660"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29D97DDD" w14:textId="77777777" w:rsidR="00562577" w:rsidRPr="00A9743B" w:rsidRDefault="00744EB2" w:rsidP="00A00C12">
            <w:pPr>
              <w:spacing w:after="0" w:line="240" w:lineRule="auto"/>
              <w:ind w:left="393"/>
              <w:rPr>
                <w:rFonts w:cstheme="minorHAnsi"/>
                <w:sz w:val="20"/>
                <w:szCs w:val="20"/>
              </w:rPr>
            </w:pPr>
            <w:hyperlink r:id="rId60"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17BE4AB9"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7A4560F6" w14:textId="77777777" w:rsidR="00562577" w:rsidRPr="00A9743B" w:rsidRDefault="00744EB2" w:rsidP="00A00C12">
            <w:pPr>
              <w:spacing w:after="0" w:line="240" w:lineRule="auto"/>
              <w:ind w:left="360"/>
              <w:rPr>
                <w:rFonts w:cstheme="minorHAnsi"/>
                <w:sz w:val="20"/>
                <w:szCs w:val="20"/>
              </w:rPr>
            </w:pPr>
            <w:hyperlink r:id="rId61" w:history="1">
              <w:r w:rsidR="00562577" w:rsidRPr="00A9743B">
                <w:rPr>
                  <w:rFonts w:cstheme="minorHAnsi"/>
                  <w:color w:val="0563C1" w:themeColor="hyperlink"/>
                  <w:sz w:val="20"/>
                  <w:szCs w:val="20"/>
                  <w:u w:val="single"/>
                </w:rPr>
                <w:t>https://strategia2030.pomorskie.eu/2021/07/30/rps-w-</w:t>
              </w:r>
              <w:r w:rsidR="00562577" w:rsidRPr="00A9743B">
                <w:rPr>
                  <w:rFonts w:cstheme="minorHAnsi"/>
                  <w:color w:val="0563C1" w:themeColor="hyperlink"/>
                  <w:sz w:val="20"/>
                  <w:szCs w:val="20"/>
                  <w:u w:val="single"/>
                </w:rPr>
                <w:lastRenderedPageBreak/>
                <w:t>zakresie-gospodarki-rynku-pracy-oferty-turystycznej-i-czasu-wolnego/</w:t>
              </w:r>
            </w:hyperlink>
            <w:r w:rsidR="00562577" w:rsidRPr="00A9743B">
              <w:rPr>
                <w:rFonts w:cstheme="minorHAnsi"/>
                <w:sz w:val="20"/>
                <w:szCs w:val="20"/>
              </w:rPr>
              <w:t xml:space="preserve"> </w:t>
            </w:r>
          </w:p>
        </w:tc>
        <w:tc>
          <w:tcPr>
            <w:tcW w:w="4501" w:type="dxa"/>
            <w:vAlign w:val="center"/>
          </w:tcPr>
          <w:p w14:paraId="52A5C1B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 xml:space="preserve">Działania w tym obszarze dotyczą m.in. działalności B+R, inwestycji w firmach, inwestycji w technologie </w:t>
            </w:r>
            <w:proofErr w:type="spellStart"/>
            <w:r w:rsidRPr="00A9743B">
              <w:rPr>
                <w:rFonts w:cstheme="minorHAnsi"/>
                <w:sz w:val="20"/>
                <w:szCs w:val="20"/>
              </w:rPr>
              <w:t>ekoefektywne</w:t>
            </w:r>
            <w:proofErr w:type="spellEnd"/>
            <w:r w:rsidRPr="00A9743B">
              <w:rPr>
                <w:rFonts w:cstheme="minorHAnsi"/>
                <w:sz w:val="20"/>
                <w:szCs w:val="20"/>
              </w:rPr>
              <w:t xml:space="preserve"> (środowiskowe i energetyczne), cyfryzacji, kompetencji, doradztwa, organizacji czy monitoringu. Zdefiniowane zostały w SRWP 2030, RPS w zakresie gospodarki, ryku pracy, oferty turystycznej i czasu wolnego (RPS Gospodarka 2030 – będącym RSI) oraz </w:t>
            </w:r>
            <w:r w:rsidRPr="00A9743B">
              <w:rPr>
                <w:rFonts w:eastAsia="Calibri" w:cstheme="minorHAnsi"/>
                <w:bCs/>
                <w:iCs/>
                <w:sz w:val="20"/>
                <w:szCs w:val="20"/>
              </w:rPr>
              <w:t>RPS</w:t>
            </w:r>
            <w:r w:rsidRPr="00A9743B">
              <w:rPr>
                <w:rFonts w:cstheme="minorHAnsi"/>
                <w:sz w:val="20"/>
                <w:szCs w:val="20"/>
              </w:rPr>
              <w:t xml:space="preserve"> w zakresie bezpieczeństwa środowiskowego i energetycznego. Podjęte zostaną działania mające na celu wzmocnienie zdolności adaptacyjnych i odporności przedsiębiorców. W szczególności, poprzez stworzenie narzędzi zachęcających firmy do transformacji gospodarczej i przemysłowej (m. in. zielone technologie, GOZ, Przemysł 4.0, automatyzacja, cyfryzacja, sztuczna inteligencja) i optymalizacji procesów (w tym </w:t>
            </w:r>
            <w:r w:rsidRPr="00A9743B">
              <w:rPr>
                <w:rFonts w:cstheme="minorHAnsi"/>
                <w:sz w:val="20"/>
                <w:szCs w:val="20"/>
              </w:rPr>
              <w:lastRenderedPageBreak/>
              <w:t>wspomagające sukcesję w przedsiębiorstwach w powiązaniu z reorganizacją). Szczegółowe uzasadnienie dla kryterium znajduje się w samoocenie stopnia spełnienia warunku 1.1.</w:t>
            </w:r>
          </w:p>
        </w:tc>
      </w:tr>
      <w:tr w:rsidR="00562577" w:rsidRPr="00A9743B" w14:paraId="1EF00D74" w14:textId="77777777" w:rsidTr="00A00C12">
        <w:tc>
          <w:tcPr>
            <w:tcW w:w="1418" w:type="dxa"/>
            <w:vAlign w:val="center"/>
          </w:tcPr>
          <w:p w14:paraId="11FFAE3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1.1</w:t>
            </w:r>
          </w:p>
          <w:p w14:paraId="18CC0E6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6750B69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1E79BBC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3F24F9D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08906F7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2810E5F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B534EB6"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7</w:t>
            </w:r>
          </w:p>
        </w:tc>
        <w:tc>
          <w:tcPr>
            <w:tcW w:w="1134" w:type="dxa"/>
            <w:vAlign w:val="center"/>
          </w:tcPr>
          <w:p w14:paraId="35FF5A0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02CD9EB"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73B0C204" w14:textId="77777777" w:rsidR="00562577" w:rsidRPr="00A9743B" w:rsidRDefault="00744EB2" w:rsidP="00A00C12">
            <w:pPr>
              <w:spacing w:after="0" w:line="240" w:lineRule="auto"/>
              <w:ind w:left="393"/>
              <w:rPr>
                <w:rFonts w:cstheme="minorHAnsi"/>
                <w:sz w:val="20"/>
                <w:szCs w:val="20"/>
              </w:rPr>
            </w:pPr>
            <w:hyperlink r:id="rId62"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5F1015C0"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071F6229" w14:textId="77777777" w:rsidR="00562577" w:rsidRPr="00A9743B" w:rsidRDefault="00744EB2" w:rsidP="00A00C12">
            <w:pPr>
              <w:spacing w:after="0" w:line="240" w:lineRule="auto"/>
              <w:ind w:left="360"/>
              <w:rPr>
                <w:rFonts w:cstheme="minorHAnsi"/>
                <w:sz w:val="20"/>
                <w:szCs w:val="20"/>
              </w:rPr>
            </w:pPr>
            <w:hyperlink r:id="rId63"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5A05789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W ramach działań podjętych w regionie na rzecz internacjonalizacji uruchomione zostało przedsięwzięcie strategiczne Pomorski Broker Eksportowy, które wspiera aktywność eksportową firm z Pomorza. W jego ramach preferowane są projekty wpisujące się w obszary ISP, a do każdej specjalizacji dedykowani są brokerzy eksportowi. Dodatkowo, funkcjonuje Invest in Pomerania – przedsięwzięcie mające na celu poprawę efektywności systemu obsługi inwestorów, w tym zewnętrznych w regionie, w którego ramach preferowane są projekty wpisujące się w obszary ISP. Szczegółowe uzasadnienie dla kryterium znajduje się w samoocenie stopnia spełnienia warunku 1.1.</w:t>
            </w:r>
          </w:p>
        </w:tc>
      </w:tr>
      <w:tr w:rsidR="00562577" w:rsidRPr="00A9743B" w14:paraId="1B025767" w14:textId="77777777" w:rsidTr="00A00C12">
        <w:tc>
          <w:tcPr>
            <w:tcW w:w="1418" w:type="dxa"/>
            <w:vAlign w:val="center"/>
          </w:tcPr>
          <w:p w14:paraId="7A40D16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2.1 Ramy strategiczne polityki na rzecz wsparcia renowacji budynków pod kątem efektywności </w:t>
            </w:r>
            <w:r w:rsidRPr="00A9743B">
              <w:rPr>
                <w:rFonts w:cstheme="minorHAnsi"/>
                <w:sz w:val="20"/>
                <w:szCs w:val="20"/>
              </w:rPr>
              <w:lastRenderedPageBreak/>
              <w:t>energetycznej budynków mieszkalnych i niemieszkalnych</w:t>
            </w:r>
          </w:p>
        </w:tc>
        <w:tc>
          <w:tcPr>
            <w:tcW w:w="992" w:type="dxa"/>
            <w:vAlign w:val="center"/>
          </w:tcPr>
          <w:p w14:paraId="23ADB04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5950BAF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09212C1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tc>
        <w:tc>
          <w:tcPr>
            <w:tcW w:w="1418" w:type="dxa"/>
            <w:vAlign w:val="center"/>
          </w:tcPr>
          <w:p w14:paraId="58A41A3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A8F410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54BE32C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FAE236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Aktualizacja Długoterminowej strategii renowacji budynków (DSRB) jako wymóg wynikający z art. 2a dyrektywy 2010/31/UE z dnia 19 maja 2010 r. w sprawie </w:t>
            </w:r>
            <w:r w:rsidRPr="00A9743B">
              <w:rPr>
                <w:rFonts w:cstheme="minorHAnsi"/>
                <w:sz w:val="20"/>
                <w:szCs w:val="20"/>
              </w:rPr>
              <w:lastRenderedPageBreak/>
              <w:t>charakterystyki energetycznej budynków.</w:t>
            </w:r>
          </w:p>
          <w:p w14:paraId="7691FC76" w14:textId="77777777" w:rsidR="00562577" w:rsidRPr="00A9743B" w:rsidRDefault="00744EB2" w:rsidP="00A00C12">
            <w:pPr>
              <w:spacing w:after="0" w:line="240" w:lineRule="auto"/>
              <w:rPr>
                <w:rFonts w:cstheme="minorHAnsi"/>
                <w:bCs/>
                <w:sz w:val="20"/>
                <w:szCs w:val="20"/>
              </w:rPr>
            </w:pPr>
            <w:hyperlink r:id="rId64" w:history="1">
              <w:r w:rsidR="00562577" w:rsidRPr="00A9743B">
                <w:rPr>
                  <w:rStyle w:val="Hipercze"/>
                  <w:rFonts w:cstheme="minorHAnsi"/>
                  <w:bCs/>
                  <w:sz w:val="20"/>
                  <w:szCs w:val="20"/>
                </w:rPr>
                <w:t>https://www.gov.pl/attachment/64841ec3-1e9c-49d9-85f7-2a58bead36b2</w:t>
              </w:r>
            </w:hyperlink>
          </w:p>
          <w:p w14:paraId="598F4256" w14:textId="77777777" w:rsidR="00562577" w:rsidRPr="00A9743B" w:rsidRDefault="00562577" w:rsidP="00A00C12">
            <w:pPr>
              <w:spacing w:after="0" w:line="240" w:lineRule="auto"/>
              <w:rPr>
                <w:rFonts w:cstheme="minorHAnsi"/>
                <w:sz w:val="20"/>
                <w:szCs w:val="20"/>
              </w:rPr>
            </w:pPr>
          </w:p>
        </w:tc>
        <w:tc>
          <w:tcPr>
            <w:tcW w:w="4501" w:type="dxa"/>
            <w:vAlign w:val="center"/>
          </w:tcPr>
          <w:p w14:paraId="67F0C6A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w:t>
            </w:r>
            <w:r w:rsidRPr="00A9743B">
              <w:rPr>
                <w:rFonts w:cstheme="minorHAnsi"/>
                <w:bCs/>
                <w:sz w:val="20"/>
                <w:szCs w:val="20"/>
              </w:rPr>
              <w:lastRenderedPageBreak/>
              <w:t>9).  Ponadto, zawiera szczegółowe zestawienie krajowych polityk oraz narzędzi finansowych wspierających 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tc>
      </w:tr>
      <w:tr w:rsidR="00562577" w:rsidRPr="00A9743B" w14:paraId="5097F3B8" w14:textId="77777777" w:rsidTr="00A00C12">
        <w:tc>
          <w:tcPr>
            <w:tcW w:w="1418" w:type="dxa"/>
            <w:vAlign w:val="center"/>
          </w:tcPr>
          <w:p w14:paraId="43DFD69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2.1 Ramy strategiczne polityki na rzecz wsparcia renowacji budynków pod kątem efektywności energetycznej budynków mieszkalnych i niemieszkalnych</w:t>
            </w:r>
          </w:p>
        </w:tc>
        <w:tc>
          <w:tcPr>
            <w:tcW w:w="992" w:type="dxa"/>
            <w:vAlign w:val="center"/>
          </w:tcPr>
          <w:p w14:paraId="7D39612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1D52369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76053C0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tc>
        <w:tc>
          <w:tcPr>
            <w:tcW w:w="1418" w:type="dxa"/>
            <w:vAlign w:val="center"/>
          </w:tcPr>
          <w:p w14:paraId="41DDF94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7BB1972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6701668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p w14:paraId="3BC7001E" w14:textId="77777777" w:rsidR="00562577" w:rsidRPr="00A9743B" w:rsidRDefault="00562577" w:rsidP="00A00C12">
            <w:pPr>
              <w:spacing w:after="0" w:line="240" w:lineRule="auto"/>
              <w:rPr>
                <w:rFonts w:cstheme="minorHAnsi"/>
                <w:sz w:val="20"/>
                <w:szCs w:val="20"/>
              </w:rPr>
            </w:pPr>
          </w:p>
        </w:tc>
        <w:tc>
          <w:tcPr>
            <w:tcW w:w="2268" w:type="dxa"/>
            <w:vAlign w:val="center"/>
          </w:tcPr>
          <w:p w14:paraId="5C5C45C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Krajowy plan na rzecz energii i klimatu na lata 2021-2030. </w:t>
            </w:r>
          </w:p>
          <w:p w14:paraId="5AEDDD0D" w14:textId="77777777" w:rsidR="00562577" w:rsidRPr="00A9743B" w:rsidRDefault="00744EB2" w:rsidP="00A00C12">
            <w:pPr>
              <w:spacing w:after="0"/>
              <w:rPr>
                <w:rFonts w:cstheme="minorHAnsi"/>
                <w:bCs/>
                <w:sz w:val="20"/>
                <w:szCs w:val="20"/>
              </w:rPr>
            </w:pPr>
            <w:hyperlink r:id="rId65" w:history="1">
              <w:r w:rsidR="00562577" w:rsidRPr="00A9743B">
                <w:rPr>
                  <w:rStyle w:val="Hipercze"/>
                  <w:rFonts w:cstheme="minorHAnsi"/>
                  <w:bCs/>
                  <w:sz w:val="20"/>
                  <w:szCs w:val="20"/>
                </w:rPr>
                <w:t>https://www.gov.pl/web/aktywa-panstwowe/krajowy-plan-na-rzecz-energii-i-klimatu-na-lata-2021-2030-przekazany-do-ke</w:t>
              </w:r>
            </w:hyperlink>
          </w:p>
          <w:p w14:paraId="72461BEE" w14:textId="77777777" w:rsidR="00562577" w:rsidRPr="00A9743B" w:rsidRDefault="00562577" w:rsidP="00A00C12">
            <w:pPr>
              <w:spacing w:after="0" w:line="240" w:lineRule="auto"/>
              <w:rPr>
                <w:rFonts w:cstheme="minorHAnsi"/>
                <w:sz w:val="20"/>
                <w:szCs w:val="20"/>
              </w:rPr>
            </w:pPr>
          </w:p>
        </w:tc>
        <w:tc>
          <w:tcPr>
            <w:tcW w:w="4501" w:type="dxa"/>
            <w:vAlign w:val="center"/>
          </w:tcPr>
          <w:p w14:paraId="06AA5BFF" w14:textId="77777777" w:rsidR="00562577" w:rsidRPr="00A9743B" w:rsidRDefault="00562577" w:rsidP="00A00C12">
            <w:pPr>
              <w:shd w:val="clear" w:color="auto" w:fill="FFFFFF"/>
              <w:spacing w:after="0" w:line="240" w:lineRule="auto"/>
              <w:rPr>
                <w:rFonts w:eastAsia="Times New Roman" w:cstheme="minorHAnsi"/>
                <w:bCs/>
                <w:color w:val="000000"/>
                <w:sz w:val="20"/>
                <w:szCs w:val="20"/>
                <w:lang w:eastAsia="pl-PL"/>
              </w:rPr>
            </w:pPr>
            <w:r w:rsidRPr="00A9743B">
              <w:rPr>
                <w:rFonts w:cstheme="minorHAnsi"/>
                <w:bCs/>
                <w:sz w:val="20"/>
                <w:szCs w:val="20"/>
              </w:rPr>
              <w:t>Kryterium dotyczące działań na rzecz poprawy efektywności energetycznej w celu osiągnięcia wymaganych oszczędności energii należy uznać za spełnione w oparciu o przekazany do Komisji Europejskiej w dniu 30 grudnia 2019 r. </w:t>
            </w:r>
            <w:r w:rsidRPr="00A9743B">
              <w:rPr>
                <w:rFonts w:cstheme="minorHAnsi"/>
                <w:bCs/>
                <w:iCs/>
                <w:sz w:val="20"/>
                <w:szCs w:val="20"/>
              </w:rPr>
              <w:t>Krajowy plan na rzecz energii i klimatu na lata 2021-2030.</w:t>
            </w:r>
            <w:r w:rsidRPr="00A9743B">
              <w:rPr>
                <w:rFonts w:cstheme="minorHAnsi"/>
                <w:bCs/>
                <w:sz w:val="20"/>
                <w:szCs w:val="20"/>
              </w:rPr>
              <w:t> Ponadto, w dniu 16 czerwca 2021 r., za pośrednictwem Stałego Przedstawiciela RP przy UE, przekazano do Dyrekcji Generalnej ds. Energii</w:t>
            </w:r>
            <w:r w:rsidRPr="00A9743B">
              <w:rPr>
                <w:rFonts w:cstheme="minorHAnsi"/>
                <w:bCs/>
                <w:iCs/>
                <w:sz w:val="20"/>
                <w:szCs w:val="20"/>
              </w:rPr>
              <w:t> (DG ENER) </w:t>
            </w:r>
            <w:r w:rsidRPr="00A9743B">
              <w:rPr>
                <w:rFonts w:cstheme="minorHAnsi"/>
                <w:bCs/>
                <w:sz w:val="20"/>
                <w:szCs w:val="20"/>
              </w:rPr>
              <w:t>Komisji Europejskiej dokument pn. </w:t>
            </w:r>
            <w:r w:rsidRPr="00A9743B">
              <w:rPr>
                <w:rFonts w:cstheme="minorHAnsi"/>
                <w:bCs/>
                <w:iCs/>
                <w:sz w:val="20"/>
                <w:szCs w:val="20"/>
              </w:rPr>
              <w:t>Informacja w sprawie metod i środków stosowanych w Polsce służących wdrożeniu art. 7, 7a i 7b dyrektywy 2012/27/UE w sprawie efektywności energetycznej</w:t>
            </w:r>
            <w:r w:rsidRPr="00A9743B">
              <w:rPr>
                <w:rFonts w:cstheme="minorHAnsi"/>
                <w:bCs/>
                <w:sz w:val="20"/>
                <w:szCs w:val="20"/>
              </w:rPr>
              <w:t xml:space="preserve"> - zawierający opis szczegółowej metody funkcjonowania systemów zobowiązujących do efektywności energetycznej oraz alternatywnych środków z dziedziny polityki, o których mowa w art. 7a oraz 7b ww. dyrektywy. W wymienionych </w:t>
            </w:r>
            <w:r w:rsidRPr="00A9743B">
              <w:rPr>
                <w:rFonts w:cstheme="minorHAnsi"/>
                <w:bCs/>
                <w:sz w:val="20"/>
                <w:szCs w:val="20"/>
              </w:rPr>
              <w:lastRenderedPageBreak/>
              <w:t>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562577" w:rsidRPr="00A9743B" w14:paraId="03647172" w14:textId="77777777" w:rsidTr="00A00C12">
        <w:tc>
          <w:tcPr>
            <w:tcW w:w="1418" w:type="dxa"/>
            <w:vAlign w:val="center"/>
          </w:tcPr>
          <w:p w14:paraId="706DA88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2.2. Zarządzenie w sektorze energii</w:t>
            </w:r>
          </w:p>
        </w:tc>
        <w:tc>
          <w:tcPr>
            <w:tcW w:w="992" w:type="dxa"/>
            <w:vAlign w:val="center"/>
          </w:tcPr>
          <w:p w14:paraId="39E6C58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653432A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1E87A7A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5538797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7299312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79FFC4B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6429893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8814DB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Krajowy plan na rzecz energii i klimatu na lata 2021-2030. </w:t>
            </w:r>
          </w:p>
          <w:p w14:paraId="038EECFA" w14:textId="77777777" w:rsidR="00562577" w:rsidRPr="00A9743B" w:rsidRDefault="00744EB2" w:rsidP="00A00C12">
            <w:pPr>
              <w:spacing w:after="0" w:line="240" w:lineRule="auto"/>
              <w:rPr>
                <w:rFonts w:cstheme="minorHAnsi"/>
                <w:bCs/>
                <w:sz w:val="20"/>
                <w:szCs w:val="20"/>
              </w:rPr>
            </w:pPr>
            <w:hyperlink r:id="rId66" w:history="1">
              <w:r w:rsidR="00562577" w:rsidRPr="00A9743B">
                <w:rPr>
                  <w:rStyle w:val="Hipercze"/>
                  <w:rFonts w:cstheme="minorHAnsi"/>
                  <w:bCs/>
                  <w:sz w:val="20"/>
                  <w:szCs w:val="20"/>
                </w:rPr>
                <w:t>https://www.gov.pl/web/aktywa-panstwowe/krajowy-plan-na-rzecz-energii-i-klimatu-na-lata-2021-2030-przekazany-do-ke</w:t>
              </w:r>
            </w:hyperlink>
            <w:r w:rsidR="00562577" w:rsidRPr="00A9743B">
              <w:rPr>
                <w:rFonts w:cstheme="minorHAnsi"/>
                <w:bCs/>
                <w:sz w:val="20"/>
                <w:szCs w:val="20"/>
              </w:rPr>
              <w:t xml:space="preserve"> </w:t>
            </w:r>
          </w:p>
          <w:p w14:paraId="1D25EC98" w14:textId="77777777" w:rsidR="00562577" w:rsidRPr="00A9743B" w:rsidRDefault="00562577" w:rsidP="00A00C12">
            <w:pPr>
              <w:spacing w:after="0" w:line="240" w:lineRule="auto"/>
              <w:rPr>
                <w:rFonts w:cstheme="minorHAnsi"/>
                <w:bCs/>
                <w:sz w:val="20"/>
                <w:szCs w:val="20"/>
              </w:rPr>
            </w:pPr>
          </w:p>
        </w:tc>
        <w:tc>
          <w:tcPr>
            <w:tcW w:w="4501" w:type="dxa"/>
            <w:vAlign w:val="center"/>
          </w:tcPr>
          <w:p w14:paraId="52F2386B"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zawiera działania na rzecz realizacji 5 wymiarów unii energetycznej: Bezpieczeństwa energetycznego, Wewnętrznego rynku energii, Efektywności energetycznej, Obniżenia emisyjności, Badań naukowych, innowacji i konkurencyjności.</w:t>
            </w:r>
          </w:p>
          <w:p w14:paraId="316B395D"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wyznacza cele klimatyczno-energetyczne na 2030 </w:t>
            </w:r>
            <w:proofErr w:type="gramStart"/>
            <w:r w:rsidRPr="00A9743B">
              <w:rPr>
                <w:rFonts w:cstheme="minorHAnsi"/>
                <w:bCs/>
                <w:sz w:val="20"/>
                <w:szCs w:val="20"/>
              </w:rPr>
              <w:t>r. :</w:t>
            </w:r>
            <w:proofErr w:type="gramEnd"/>
          </w:p>
          <w:p w14:paraId="79846C1D"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7% redukcji emisji gazów cieplarnianych w sektorach nieobjętych systemem ETS w porównaniu do 2005 r.,</w:t>
            </w:r>
          </w:p>
          <w:p w14:paraId="683491BD"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43C7ED94"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wzrost efektywności energetycznej o 23% w porównaniu z prognozami PRIMES2007,</w:t>
            </w:r>
          </w:p>
          <w:p w14:paraId="67F23283"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redukcję do 56-60% udziału węgla w produkcji energii elektrycznej.</w:t>
            </w:r>
          </w:p>
          <w:p w14:paraId="5188AD12"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 xml:space="preserve">Krajowe założenia i cele polskiej polityki energetyczno-klimatycznej szczegółowo opisane zostały w rozdziale drugim dokumentu, natomiast rozdział trzeci wskazuje polityki i środki mające </w:t>
            </w:r>
            <w:r w:rsidRPr="00A9743B">
              <w:rPr>
                <w:rFonts w:cstheme="minorHAnsi"/>
                <w:bCs/>
                <w:sz w:val="20"/>
                <w:szCs w:val="20"/>
              </w:rPr>
              <w:lastRenderedPageBreak/>
              <w:t xml:space="preserve">służyć ich realizacji. Analizę skutków planowanych polityk i środków przedstawiono w Załączniku nr 2 do </w:t>
            </w:r>
            <w:proofErr w:type="spellStart"/>
            <w:r w:rsidRPr="00A9743B">
              <w:rPr>
                <w:rFonts w:cstheme="minorHAnsi"/>
                <w:bCs/>
                <w:sz w:val="20"/>
                <w:szCs w:val="20"/>
              </w:rPr>
              <w:t>KPEiK</w:t>
            </w:r>
            <w:proofErr w:type="spellEnd"/>
            <w:r w:rsidRPr="00A9743B">
              <w:rPr>
                <w:rFonts w:cstheme="minorHAnsi"/>
                <w:bCs/>
                <w:sz w:val="20"/>
                <w:szCs w:val="20"/>
              </w:rPr>
              <w:t>.</w:t>
            </w:r>
          </w:p>
        </w:tc>
      </w:tr>
      <w:tr w:rsidR="00562577" w:rsidRPr="00A9743B" w14:paraId="19E76A08" w14:textId="77777777" w:rsidTr="00A00C12">
        <w:tc>
          <w:tcPr>
            <w:tcW w:w="1418" w:type="dxa"/>
            <w:vAlign w:val="center"/>
          </w:tcPr>
          <w:p w14:paraId="3F60D71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2.2. Zarządzenie w sektorze energii</w:t>
            </w:r>
          </w:p>
        </w:tc>
        <w:tc>
          <w:tcPr>
            <w:tcW w:w="992" w:type="dxa"/>
            <w:vAlign w:val="center"/>
          </w:tcPr>
          <w:p w14:paraId="01285B6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4486F2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69DC8C4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4CFF2B3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742AA5C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3262B8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0A61372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E8DD43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Krajowy plan na rzecz energii i klimatu na lata 2021-2030. </w:t>
            </w:r>
          </w:p>
          <w:p w14:paraId="321253C3" w14:textId="77777777" w:rsidR="00562577" w:rsidRPr="00A9743B" w:rsidRDefault="00744EB2" w:rsidP="00A00C12">
            <w:pPr>
              <w:spacing w:after="0" w:line="240" w:lineRule="auto"/>
              <w:rPr>
                <w:rFonts w:cstheme="minorHAnsi"/>
                <w:bCs/>
                <w:sz w:val="20"/>
                <w:szCs w:val="20"/>
              </w:rPr>
            </w:pPr>
            <w:hyperlink r:id="rId67" w:history="1">
              <w:r w:rsidR="00562577" w:rsidRPr="00A9743B">
                <w:rPr>
                  <w:rStyle w:val="Hipercze"/>
                  <w:rFonts w:cstheme="minorHAnsi"/>
                  <w:bCs/>
                  <w:sz w:val="20"/>
                  <w:szCs w:val="20"/>
                </w:rPr>
                <w:t>https://www.gov.pl/web/aktywa-panstwowe/krajowy-plan-na-rzecz-energii-i-klimatu-na-lata-2021-2030-przekazany-do-ke</w:t>
              </w:r>
            </w:hyperlink>
            <w:r w:rsidR="00562577" w:rsidRPr="00A9743B">
              <w:rPr>
                <w:rFonts w:cstheme="minorHAnsi"/>
                <w:bCs/>
                <w:sz w:val="20"/>
                <w:szCs w:val="20"/>
              </w:rPr>
              <w:t xml:space="preserve"> </w:t>
            </w:r>
          </w:p>
        </w:tc>
        <w:tc>
          <w:tcPr>
            <w:tcW w:w="4501" w:type="dxa"/>
            <w:vAlign w:val="center"/>
          </w:tcPr>
          <w:p w14:paraId="04243244"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zawiera działania na rzecz realizacji 5 wymiarów unii energetycznej: Bezpieczeństwa energetycznego, Wewnętrznego rynku energii, Efektywności energetycznej, Obniżenia emisyjności, Badań naukowych, innowacji i konkurencyjności.</w:t>
            </w:r>
          </w:p>
          <w:p w14:paraId="7BA906AF"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wyznacza cele klimatyczno-energetyczne na 2030 </w:t>
            </w:r>
            <w:proofErr w:type="gramStart"/>
            <w:r w:rsidRPr="00A9743B">
              <w:rPr>
                <w:rFonts w:cstheme="minorHAnsi"/>
                <w:bCs/>
                <w:sz w:val="20"/>
                <w:szCs w:val="20"/>
              </w:rPr>
              <w:t>r. :</w:t>
            </w:r>
            <w:proofErr w:type="gramEnd"/>
          </w:p>
          <w:p w14:paraId="1E725951"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7% redukcji emisji gazów cieplarnianych w sektorach nieobjętych systemem ETS w porównaniu do 2005 r.,</w:t>
            </w:r>
          </w:p>
          <w:p w14:paraId="23D94814"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61AEDDF6"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wzrost efektywności energetycznej o 23% w porównaniu z prognozami PRIMES2007,</w:t>
            </w:r>
          </w:p>
          <w:p w14:paraId="0C861723"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redukcję do 56-60% udziału węgla w produkcji energii elektrycznej.</w:t>
            </w:r>
          </w:p>
          <w:p w14:paraId="0F325B5B"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 xml:space="preserve">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w:t>
            </w:r>
            <w:proofErr w:type="spellStart"/>
            <w:r w:rsidRPr="00A9743B">
              <w:rPr>
                <w:rFonts w:cstheme="minorHAnsi"/>
                <w:bCs/>
                <w:sz w:val="20"/>
                <w:szCs w:val="20"/>
              </w:rPr>
              <w:t>KPEiK</w:t>
            </w:r>
            <w:proofErr w:type="spellEnd"/>
            <w:r w:rsidRPr="00A9743B">
              <w:rPr>
                <w:rFonts w:cstheme="minorHAnsi"/>
                <w:bCs/>
                <w:sz w:val="20"/>
                <w:szCs w:val="20"/>
              </w:rPr>
              <w:t>.</w:t>
            </w:r>
          </w:p>
        </w:tc>
      </w:tr>
      <w:tr w:rsidR="00562577" w:rsidRPr="00A9743B" w14:paraId="786A2E7E" w14:textId="77777777" w:rsidTr="00A00C12">
        <w:tc>
          <w:tcPr>
            <w:tcW w:w="1418" w:type="dxa"/>
            <w:vAlign w:val="center"/>
          </w:tcPr>
          <w:p w14:paraId="5DDB82A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2.3. Skuteczne wspieranie wykorzystania energii odnawialnej w poszczególnych sektorach i w całej Unii</w:t>
            </w:r>
          </w:p>
        </w:tc>
        <w:tc>
          <w:tcPr>
            <w:tcW w:w="992" w:type="dxa"/>
            <w:vAlign w:val="center"/>
          </w:tcPr>
          <w:p w14:paraId="49313BE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0D30B7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3B6ACCB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0B3B3F3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7AF5575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31251C3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7B95CC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20 lutego 2015 r. o odnawialnych źródłach energii (dalej: „ustawa OZE”):</w:t>
            </w:r>
          </w:p>
          <w:p w14:paraId="1D29FBFE" w14:textId="77777777" w:rsidR="00562577" w:rsidRPr="00A9743B" w:rsidRDefault="00744EB2" w:rsidP="00A00C12">
            <w:pPr>
              <w:spacing w:after="0" w:line="240" w:lineRule="auto"/>
              <w:rPr>
                <w:rFonts w:cstheme="minorHAnsi"/>
                <w:sz w:val="20"/>
                <w:szCs w:val="20"/>
              </w:rPr>
            </w:pPr>
            <w:hyperlink r:id="rId68" w:history="1">
              <w:r w:rsidR="00562577" w:rsidRPr="00A9743B">
                <w:rPr>
                  <w:rStyle w:val="Hipercze"/>
                  <w:rFonts w:cstheme="minorHAnsi"/>
                  <w:sz w:val="20"/>
                  <w:szCs w:val="20"/>
                </w:rPr>
                <w:t>http://isap.sejm.gov.pl/isap.nsf/download.xsp/WDU20150000478/U/D20150478Lj.pdf</w:t>
              </w:r>
            </w:hyperlink>
          </w:p>
          <w:p w14:paraId="6EB4F8B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Ustawa z dnia 17 grudnia 2020 r. o promowaniu wytwarzania energii elektrycznej w morskich farmach wiatrowych (Dz. U. </w:t>
            </w:r>
            <w:r w:rsidR="00D40189" w:rsidRPr="00A9743B">
              <w:rPr>
                <w:rFonts w:cstheme="minorHAnsi"/>
                <w:sz w:val="20"/>
                <w:szCs w:val="20"/>
              </w:rPr>
              <w:t>202</w:t>
            </w:r>
            <w:r w:rsidR="00D40189">
              <w:rPr>
                <w:rFonts w:cstheme="minorHAnsi"/>
                <w:sz w:val="20"/>
                <w:szCs w:val="20"/>
              </w:rPr>
              <w:t>4</w:t>
            </w:r>
            <w:r w:rsidR="00D40189" w:rsidRPr="00A9743B">
              <w:rPr>
                <w:rFonts w:cstheme="minorHAnsi"/>
                <w:sz w:val="20"/>
                <w:szCs w:val="20"/>
              </w:rPr>
              <w:t xml:space="preserve"> </w:t>
            </w:r>
            <w:r w:rsidRPr="00A9743B">
              <w:rPr>
                <w:rFonts w:cstheme="minorHAnsi"/>
                <w:sz w:val="20"/>
                <w:szCs w:val="20"/>
              </w:rPr>
              <w:t xml:space="preserve">poz. </w:t>
            </w:r>
            <w:r w:rsidR="00D40189">
              <w:rPr>
                <w:rFonts w:cstheme="minorHAnsi"/>
                <w:sz w:val="20"/>
                <w:szCs w:val="20"/>
              </w:rPr>
              <w:t>182</w:t>
            </w:r>
            <w:r w:rsidRPr="00A9743B">
              <w:rPr>
                <w:rFonts w:cstheme="minorHAnsi"/>
                <w:sz w:val="20"/>
                <w:szCs w:val="20"/>
              </w:rPr>
              <w:t>):</w:t>
            </w:r>
          </w:p>
          <w:p w14:paraId="2FB77714" w14:textId="77777777" w:rsidR="00562577" w:rsidRPr="00A9743B" w:rsidRDefault="00744EB2" w:rsidP="00A00C12">
            <w:pPr>
              <w:spacing w:after="0" w:line="240" w:lineRule="auto"/>
              <w:rPr>
                <w:rFonts w:cstheme="minorHAnsi"/>
                <w:sz w:val="20"/>
                <w:szCs w:val="20"/>
              </w:rPr>
            </w:pPr>
            <w:hyperlink r:id="rId69" w:history="1">
              <w:r w:rsidR="00562577" w:rsidRPr="00A9743B">
                <w:rPr>
                  <w:rStyle w:val="Hipercze"/>
                  <w:rFonts w:cstheme="minorHAnsi"/>
                  <w:sz w:val="20"/>
                  <w:szCs w:val="20"/>
                </w:rPr>
                <w:t>https://isap.sejm.gov.pl/isap.nsf/download.xsp/WDU20210000234/U/D20210234Lj.pdf</w:t>
              </w:r>
            </w:hyperlink>
          </w:p>
          <w:p w14:paraId="2C5FFD07" w14:textId="77777777" w:rsidR="00562577" w:rsidRPr="00A9743B" w:rsidRDefault="00562577" w:rsidP="00A00C12">
            <w:pPr>
              <w:spacing w:after="0" w:line="240" w:lineRule="auto"/>
              <w:rPr>
                <w:rFonts w:cstheme="minorHAnsi"/>
                <w:sz w:val="20"/>
                <w:szCs w:val="20"/>
              </w:rPr>
            </w:pPr>
          </w:p>
        </w:tc>
        <w:tc>
          <w:tcPr>
            <w:tcW w:w="4501" w:type="dxa"/>
            <w:vAlign w:val="center"/>
          </w:tcPr>
          <w:p w14:paraId="797AC94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Instrumenty służące osiągnięciu celu OZE:</w:t>
            </w:r>
          </w:p>
          <w:p w14:paraId="7689DEBF"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Główny mechanizm to aukcyjny system wsparcia. Na aukcjach OZE zakontraktowano w l. 2016-2018 - ok. 2000 MW, w 2019 r. – ok. 3000 MW, w 2020 - ok. 2500 MW, w 2021 r. - ok. 3900 MW. W l. 2022-2023 – ok. 1350 MW. Nowelizacja ustawy OZE przedłużyła udzielanie pomocy publicznej w systemie aukcyjnym oraz systemach FIT/FIP do 30.06.2047 r.</w:t>
            </w:r>
          </w:p>
          <w:p w14:paraId="223339C1"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 xml:space="preserve">Systemy cen i premii gwarantowanych FIT/FIP dedykowanych małym wytwórcom OZE w technologii biogazowej, </w:t>
            </w:r>
            <w:proofErr w:type="spellStart"/>
            <w:r w:rsidRPr="005A7173">
              <w:rPr>
                <w:rFonts w:cstheme="minorHAnsi"/>
                <w:bCs/>
                <w:sz w:val="20"/>
                <w:szCs w:val="20"/>
              </w:rPr>
              <w:t>biomasowej</w:t>
            </w:r>
            <w:proofErr w:type="spellEnd"/>
            <w:r w:rsidRPr="005A7173">
              <w:rPr>
                <w:rFonts w:cstheme="minorHAnsi"/>
                <w:bCs/>
                <w:sz w:val="20"/>
                <w:szCs w:val="20"/>
              </w:rPr>
              <w:t xml:space="preserve">, </w:t>
            </w:r>
            <w:proofErr w:type="spellStart"/>
            <w:r w:rsidRPr="005A7173">
              <w:rPr>
                <w:rFonts w:cstheme="minorHAnsi"/>
                <w:bCs/>
                <w:sz w:val="20"/>
                <w:szCs w:val="20"/>
              </w:rPr>
              <w:t>biometanowej</w:t>
            </w:r>
            <w:proofErr w:type="spellEnd"/>
            <w:r w:rsidRPr="005A7173">
              <w:rPr>
                <w:rFonts w:cstheme="minorHAnsi"/>
                <w:bCs/>
                <w:sz w:val="20"/>
                <w:szCs w:val="20"/>
              </w:rPr>
              <w:t xml:space="preserve"> oraz hydroenergetycznej </w:t>
            </w:r>
          </w:p>
          <w:p w14:paraId="223B580A"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proofErr w:type="spellStart"/>
            <w:r w:rsidRPr="005A7173">
              <w:rPr>
                <w:rFonts w:cstheme="minorHAnsi"/>
                <w:bCs/>
                <w:sz w:val="20"/>
                <w:szCs w:val="20"/>
              </w:rPr>
              <w:t>Prosumencki</w:t>
            </w:r>
            <w:proofErr w:type="spellEnd"/>
            <w:r w:rsidRPr="005A7173">
              <w:rPr>
                <w:rFonts w:cstheme="minorHAnsi"/>
                <w:bCs/>
                <w:sz w:val="20"/>
                <w:szCs w:val="20"/>
              </w:rPr>
              <w:t xml:space="preserve"> system opustów oparty o rozliczenia energii z </w:t>
            </w:r>
            <w:proofErr w:type="spellStart"/>
            <w:r w:rsidRPr="005A7173">
              <w:rPr>
                <w:rFonts w:cstheme="minorHAnsi"/>
                <w:bCs/>
                <w:sz w:val="20"/>
                <w:szCs w:val="20"/>
              </w:rPr>
              <w:t>mikroinstalacji</w:t>
            </w:r>
            <w:proofErr w:type="spellEnd"/>
            <w:r w:rsidRPr="005A7173">
              <w:rPr>
                <w:rFonts w:cstheme="minorHAnsi"/>
                <w:bCs/>
                <w:sz w:val="20"/>
                <w:szCs w:val="20"/>
              </w:rPr>
              <w:t xml:space="preserve"> w ramach net-</w:t>
            </w:r>
            <w:proofErr w:type="spellStart"/>
            <w:r w:rsidRPr="005A7173">
              <w:rPr>
                <w:rFonts w:cstheme="minorHAnsi"/>
                <w:bCs/>
                <w:sz w:val="20"/>
                <w:szCs w:val="20"/>
              </w:rPr>
              <w:t>meteringu</w:t>
            </w:r>
            <w:proofErr w:type="spellEnd"/>
            <w:r w:rsidRPr="005A7173">
              <w:rPr>
                <w:rFonts w:cstheme="minorHAnsi"/>
                <w:bCs/>
                <w:sz w:val="20"/>
                <w:szCs w:val="20"/>
              </w:rPr>
              <w:t xml:space="preserve">, a także w oparciu o system wartościowy (tzw. net-billing) </w:t>
            </w:r>
          </w:p>
          <w:p w14:paraId="59AD3094"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Program "Mój Prąd" dotąd zapewnił wsparcie dla instalacji o mocy 3166 MW. We wrześniu 2024 r. rozpoczął się nabór do jego 6. edycji wraz z nowymi elementami - magazyny energii i „Moja elektrownia wiatrowa”</w:t>
            </w:r>
          </w:p>
          <w:p w14:paraId="642D7967"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Programy "Energia Plus" dla przedsiębiorców oraz „</w:t>
            </w:r>
            <w:proofErr w:type="spellStart"/>
            <w:r w:rsidRPr="005A7173">
              <w:rPr>
                <w:rFonts w:cstheme="minorHAnsi"/>
                <w:bCs/>
                <w:sz w:val="20"/>
                <w:szCs w:val="20"/>
              </w:rPr>
              <w:t>Agroenergia</w:t>
            </w:r>
            <w:proofErr w:type="spellEnd"/>
            <w:r w:rsidRPr="005A7173">
              <w:rPr>
                <w:rFonts w:cstheme="minorHAnsi"/>
                <w:bCs/>
                <w:sz w:val="20"/>
                <w:szCs w:val="20"/>
              </w:rPr>
              <w:t>” i ,,Energia dla Wsi” dla rolników</w:t>
            </w:r>
          </w:p>
          <w:p w14:paraId="3F9743E1"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Morskie farmy wiatrowe umożliwią skokowy przyrost mocy zainstalowanej OZE. Rozwój tej technologii stanowić centralny element osiągnięcia celów energetyczno-klimatycznych</w:t>
            </w:r>
          </w:p>
          <w:p w14:paraId="2913D1F3" w14:textId="77777777" w:rsidR="00562577" w:rsidRPr="00A9743B" w:rsidRDefault="00562577" w:rsidP="005A7173">
            <w:pPr>
              <w:tabs>
                <w:tab w:val="left" w:pos="354"/>
              </w:tabs>
              <w:spacing w:after="0" w:line="240" w:lineRule="auto"/>
              <w:rPr>
                <w:rFonts w:cstheme="minorHAnsi"/>
                <w:bCs/>
                <w:sz w:val="20"/>
                <w:szCs w:val="20"/>
              </w:rPr>
            </w:pPr>
          </w:p>
        </w:tc>
      </w:tr>
      <w:tr w:rsidR="00562577" w:rsidRPr="00A9743B" w14:paraId="284748E2" w14:textId="77777777" w:rsidTr="00A00C12">
        <w:tc>
          <w:tcPr>
            <w:tcW w:w="1418" w:type="dxa"/>
            <w:vAlign w:val="center"/>
          </w:tcPr>
          <w:p w14:paraId="1C86821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2.3. Skuteczne wspieranie </w:t>
            </w:r>
            <w:r w:rsidRPr="00A9743B">
              <w:rPr>
                <w:rFonts w:cstheme="minorHAnsi"/>
                <w:sz w:val="20"/>
                <w:szCs w:val="20"/>
              </w:rPr>
              <w:lastRenderedPageBreak/>
              <w:t>wykorzystania energii odnawialnej w poszczególnych sektorach i w całej Unii</w:t>
            </w:r>
          </w:p>
        </w:tc>
        <w:tc>
          <w:tcPr>
            <w:tcW w:w="992" w:type="dxa"/>
            <w:vAlign w:val="center"/>
          </w:tcPr>
          <w:p w14:paraId="6F39C95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16ED89F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31D2725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71785FF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20799E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68A8B5F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B58DC22"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Rozporządzenie Ministra Energii z dnia 18 maja </w:t>
            </w:r>
            <w:r w:rsidRPr="00A9743B">
              <w:rPr>
                <w:rFonts w:cstheme="minorHAnsi"/>
                <w:bCs/>
                <w:sz w:val="20"/>
                <w:szCs w:val="20"/>
              </w:rPr>
              <w:lastRenderedPageBreak/>
              <w:t>2017 r. w sprawie szczegółowego zakresu obowiązku i warunków technicznych zakupu ciepła z odnawialnych źródeł energii oraz warunków przyłączenia instalacji do sieci (Dz. U. 2017 poz. 1084),</w:t>
            </w:r>
          </w:p>
          <w:p w14:paraId="0B01C851" w14:textId="77777777" w:rsidR="00562577" w:rsidRPr="00A9743B" w:rsidRDefault="00744EB2" w:rsidP="00A00C12">
            <w:pPr>
              <w:spacing w:after="0" w:line="240" w:lineRule="auto"/>
              <w:rPr>
                <w:rFonts w:cstheme="minorHAnsi"/>
                <w:bCs/>
                <w:sz w:val="20"/>
                <w:szCs w:val="20"/>
              </w:rPr>
            </w:pPr>
            <w:hyperlink r:id="rId70" w:history="1">
              <w:r w:rsidR="00562577" w:rsidRPr="00A9743B">
                <w:rPr>
                  <w:rStyle w:val="Hipercze"/>
                  <w:rFonts w:cstheme="minorHAnsi"/>
                  <w:bCs/>
                  <w:sz w:val="20"/>
                  <w:szCs w:val="20"/>
                </w:rPr>
                <w:t>http://isap.sejm.gov.pl/isap.nsf/download.xsp/WDU20170001084/O/D20171084.pdf</w:t>
              </w:r>
            </w:hyperlink>
          </w:p>
          <w:p w14:paraId="5E6E753C" w14:textId="77777777" w:rsidR="00562577" w:rsidRPr="00A9743B" w:rsidRDefault="00562577" w:rsidP="00A00C12">
            <w:pPr>
              <w:spacing w:after="0" w:line="240" w:lineRule="auto"/>
              <w:rPr>
                <w:rFonts w:cstheme="minorHAnsi"/>
                <w:bCs/>
                <w:sz w:val="20"/>
                <w:szCs w:val="20"/>
              </w:rPr>
            </w:pPr>
          </w:p>
        </w:tc>
        <w:tc>
          <w:tcPr>
            <w:tcW w:w="4501" w:type="dxa"/>
            <w:vAlign w:val="center"/>
          </w:tcPr>
          <w:p w14:paraId="4E94664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Promowaniu rozwoju OZE w zakresie produkcji ciepła i chłodu służą: </w:t>
            </w:r>
          </w:p>
          <w:p w14:paraId="2E245F5A" w14:textId="77777777" w:rsidR="00562577" w:rsidRPr="00A9743B" w:rsidRDefault="00562577" w:rsidP="00917B2D">
            <w:pPr>
              <w:numPr>
                <w:ilvl w:val="0"/>
                <w:numId w:val="123"/>
              </w:numPr>
              <w:spacing w:after="0" w:line="240" w:lineRule="auto"/>
              <w:rPr>
                <w:rFonts w:cstheme="minorHAnsi"/>
                <w:bCs/>
                <w:sz w:val="20"/>
                <w:szCs w:val="20"/>
              </w:rPr>
            </w:pPr>
            <w:r w:rsidRPr="00A9743B">
              <w:rPr>
                <w:rFonts w:cstheme="minorHAnsi"/>
                <w:bCs/>
                <w:sz w:val="20"/>
                <w:szCs w:val="20"/>
              </w:rPr>
              <w:lastRenderedPageBreak/>
              <w:t>Rozporządzenie Ministra Energii z dnia 18 maja 2017 r. w sprawie szczegółowego zakresu obowiązku i warunków technicznych zakupu ciepła z odnawialnych źródeł energii poszerzające katalog podmiotów zobowiązanych do zakupu ciepła z OZE.</w:t>
            </w:r>
          </w:p>
          <w:p w14:paraId="446AC3F4" w14:textId="77777777" w:rsidR="00562577" w:rsidRPr="00A9743B" w:rsidRDefault="00562577" w:rsidP="00917B2D">
            <w:pPr>
              <w:numPr>
                <w:ilvl w:val="0"/>
                <w:numId w:val="123"/>
              </w:numPr>
              <w:spacing w:after="0" w:line="240" w:lineRule="auto"/>
              <w:rPr>
                <w:rFonts w:cstheme="minorHAnsi"/>
                <w:bCs/>
                <w:sz w:val="20"/>
                <w:szCs w:val="20"/>
              </w:rPr>
            </w:pPr>
            <w:r w:rsidRPr="00A9743B">
              <w:rPr>
                <w:rFonts w:cstheme="minorHAnsi"/>
                <w:bCs/>
                <w:sz w:val="20"/>
                <w:szCs w:val="20"/>
              </w:rPr>
              <w:t>Program „Czyste Powietrze umożliwiający wymianę starych i nieefektywnych źródeł ciepła na paliwo stałe na nowoczesne źródła ciepła spełniające najwyższe normy i termomodernizację budynków- kontynuacja do 2029 r.</w:t>
            </w:r>
          </w:p>
          <w:p w14:paraId="4EEC53B0" w14:textId="77777777" w:rsidR="00562577" w:rsidRPr="00A9743B" w:rsidRDefault="00562577" w:rsidP="00917B2D">
            <w:pPr>
              <w:numPr>
                <w:ilvl w:val="0"/>
                <w:numId w:val="123"/>
              </w:numPr>
              <w:spacing w:after="0" w:line="240" w:lineRule="auto"/>
              <w:rPr>
                <w:rFonts w:cstheme="minorHAnsi"/>
                <w:bCs/>
                <w:sz w:val="20"/>
                <w:szCs w:val="20"/>
              </w:rPr>
            </w:pPr>
            <w:r w:rsidRPr="00A9743B">
              <w:rPr>
                <w:rFonts w:cstheme="minorHAnsi"/>
                <w:bCs/>
                <w:sz w:val="20"/>
                <w:szCs w:val="20"/>
              </w:rPr>
              <w:t>W celu rozwoju produkcji ciepła i chłodu z OZE powołano Zespół ds. określenia modelu funkcjonowania rynku ciepła, który opracował Strategię dla Ciepłownictwa, określającą kierunki transformacji sektora w Polsce w zakresie niskoemisyjności i będzie stanowić podstawę dla działań podejmowanych w tym obszarze w najbliższych latach.</w:t>
            </w:r>
          </w:p>
          <w:p w14:paraId="5B535DEE"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Ponadto programy wsparcia inwestycyjnego w zakresie indywidualnych źródeł ciepła z OZE, takie jak program "Czyste powietrze" oraz inne programy podlegać będą stosownym zmianom i udoskonaleniom, a zależności od potrzeb otrzymają komplementarne wsparcie.</w:t>
            </w:r>
          </w:p>
        </w:tc>
      </w:tr>
      <w:tr w:rsidR="00562577" w:rsidRPr="00A9743B" w14:paraId="44E2EB7E" w14:textId="77777777" w:rsidTr="00A00C12">
        <w:tc>
          <w:tcPr>
            <w:tcW w:w="1418" w:type="dxa"/>
            <w:vAlign w:val="center"/>
          </w:tcPr>
          <w:p w14:paraId="51C3BC4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 xml:space="preserve">2.4. Skuteczne ramy zarządzania ryzykiem związanym z klęskami </w:t>
            </w:r>
            <w:r w:rsidRPr="00A9743B">
              <w:rPr>
                <w:rFonts w:cstheme="minorHAnsi"/>
                <w:sz w:val="20"/>
                <w:szCs w:val="20"/>
              </w:rPr>
              <w:lastRenderedPageBreak/>
              <w:t>żywiołowymi i katastrofami</w:t>
            </w:r>
          </w:p>
        </w:tc>
        <w:tc>
          <w:tcPr>
            <w:tcW w:w="992" w:type="dxa"/>
            <w:vAlign w:val="center"/>
          </w:tcPr>
          <w:p w14:paraId="5D1AAFC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63D66A2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33B2C2C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6BE7A5C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0D0DBA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57876D6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17D238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Uchwała Rady Ministrów przyjęta w dniu 8 styczna 2018 r.</w:t>
            </w:r>
          </w:p>
          <w:p w14:paraId="38C87F02" w14:textId="77777777" w:rsidR="00562577" w:rsidRPr="00A9743B" w:rsidRDefault="00744EB2" w:rsidP="00A00C12">
            <w:pPr>
              <w:spacing w:after="0" w:line="240" w:lineRule="auto"/>
              <w:rPr>
                <w:rFonts w:cstheme="minorHAnsi"/>
                <w:sz w:val="20"/>
                <w:szCs w:val="20"/>
              </w:rPr>
            </w:pPr>
            <w:hyperlink r:id="rId71" w:history="1">
              <w:r w:rsidR="00562577" w:rsidRPr="00A9743B">
                <w:rPr>
                  <w:rFonts w:cstheme="minorHAnsi"/>
                  <w:color w:val="0563C1" w:themeColor="hyperlink"/>
                  <w:sz w:val="20"/>
                  <w:szCs w:val="20"/>
                  <w:u w:val="single"/>
                </w:rPr>
                <w:t>https://www.gov.pl/web/rcb/krajowy-plan-</w:t>
              </w:r>
              <w:r w:rsidR="00562577" w:rsidRPr="00A9743B">
                <w:rPr>
                  <w:rFonts w:cstheme="minorHAnsi"/>
                  <w:color w:val="0563C1" w:themeColor="hyperlink"/>
                  <w:sz w:val="20"/>
                  <w:szCs w:val="20"/>
                  <w:u w:val="single"/>
                </w:rPr>
                <w:lastRenderedPageBreak/>
                <w:t>zarzadzania-kryzysowego</w:t>
              </w:r>
            </w:hyperlink>
          </w:p>
          <w:p w14:paraId="7EBD3376" w14:textId="77777777" w:rsidR="00562577" w:rsidRPr="00A9743B" w:rsidRDefault="00562577" w:rsidP="00A00C12">
            <w:pPr>
              <w:spacing w:after="0" w:line="240" w:lineRule="auto"/>
              <w:rPr>
                <w:rFonts w:cstheme="minorHAnsi"/>
                <w:sz w:val="20"/>
                <w:szCs w:val="20"/>
              </w:rPr>
            </w:pPr>
          </w:p>
        </w:tc>
        <w:tc>
          <w:tcPr>
            <w:tcW w:w="4501" w:type="dxa"/>
            <w:vAlign w:val="center"/>
          </w:tcPr>
          <w:p w14:paraId="3B6C22F7"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Streszczenie istotnych elementów krajowej oceny ryzyka zawiera w szczególności rozdziały opisujące:</w:t>
            </w:r>
          </w:p>
          <w:p w14:paraId="3E862330"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 xml:space="preserve">identyfikację ryzyka, analizę oraz szacowanie, </w:t>
            </w:r>
          </w:p>
          <w:p w14:paraId="3B00D0E3"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 xml:space="preserve">typologię zagrożeń,  </w:t>
            </w:r>
          </w:p>
          <w:p w14:paraId="295A763F"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matrycę ryzyka,</w:t>
            </w:r>
          </w:p>
          <w:p w14:paraId="0E772A4D"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zagrożenia naturalne,</w:t>
            </w:r>
          </w:p>
          <w:p w14:paraId="0C9E9688"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lastRenderedPageBreak/>
              <w:t>zagrożenia cywilizacyjne i powodowane intencjonalną działalnością człowieka</w:t>
            </w:r>
          </w:p>
          <w:p w14:paraId="3B01889E"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potencjalne skutki dla ludności, gospodarki, mienia infrastruktury i środowiska naturalnego.</w:t>
            </w:r>
          </w:p>
        </w:tc>
      </w:tr>
      <w:tr w:rsidR="00562577" w:rsidRPr="00A9743B" w14:paraId="20805CC4" w14:textId="77777777" w:rsidTr="00A00C12">
        <w:tc>
          <w:tcPr>
            <w:tcW w:w="1418" w:type="dxa"/>
            <w:vAlign w:val="center"/>
          </w:tcPr>
          <w:p w14:paraId="50710F4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2.4. Skuteczne ramy zarządzania ryzykiem związanym z klęskami żywiołowymi i katastrofami</w:t>
            </w:r>
          </w:p>
        </w:tc>
        <w:tc>
          <w:tcPr>
            <w:tcW w:w="992" w:type="dxa"/>
            <w:vAlign w:val="center"/>
          </w:tcPr>
          <w:p w14:paraId="1C64BE3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5FE2E5A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1E911A0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3FA12B2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5016D7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42D1DA4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7AECFE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Uchwała Rady Ministrów przyjęta w dniu 8 styczna 2018 r.</w:t>
            </w:r>
          </w:p>
          <w:p w14:paraId="586A6DB0" w14:textId="77777777" w:rsidR="00562577" w:rsidRPr="00A9743B" w:rsidRDefault="00744EB2" w:rsidP="00A00C12">
            <w:pPr>
              <w:spacing w:after="0" w:line="240" w:lineRule="auto"/>
              <w:rPr>
                <w:rFonts w:cstheme="minorHAnsi"/>
                <w:sz w:val="20"/>
                <w:szCs w:val="20"/>
              </w:rPr>
            </w:pPr>
            <w:hyperlink r:id="rId72" w:history="1">
              <w:r w:rsidR="00562577" w:rsidRPr="00A9743B">
                <w:rPr>
                  <w:rFonts w:cstheme="minorHAnsi"/>
                  <w:color w:val="0563C1" w:themeColor="hyperlink"/>
                  <w:sz w:val="20"/>
                  <w:szCs w:val="20"/>
                  <w:u w:val="single"/>
                </w:rPr>
                <w:t>https://www.gov.pl/web/rcb/krajowy-plan-zarzadzania-kryzysowego</w:t>
              </w:r>
            </w:hyperlink>
          </w:p>
          <w:p w14:paraId="05FEEF8E" w14:textId="77777777" w:rsidR="00562577" w:rsidRPr="00A9743B" w:rsidRDefault="00562577" w:rsidP="00A00C12">
            <w:pPr>
              <w:spacing w:after="0" w:line="240" w:lineRule="auto"/>
              <w:rPr>
                <w:rFonts w:cstheme="minorHAnsi"/>
                <w:sz w:val="20"/>
                <w:szCs w:val="20"/>
              </w:rPr>
            </w:pPr>
          </w:p>
        </w:tc>
        <w:tc>
          <w:tcPr>
            <w:tcW w:w="4501" w:type="dxa"/>
            <w:vAlign w:val="center"/>
          </w:tcPr>
          <w:p w14:paraId="2038BC4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Streszczenie istotnych elementów krajowej oceny zdolności zarządzania ryzykiem zawiera:</w:t>
            </w:r>
          </w:p>
          <w:p w14:paraId="3B9CCC23"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cele strategiczne,</w:t>
            </w:r>
          </w:p>
          <w:p w14:paraId="09501F5A"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działania zmierzające do osiągnięcia celów strategicznych i redukcji ryzyka</w:t>
            </w:r>
          </w:p>
          <w:p w14:paraId="61CF81DB"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 xml:space="preserve">część A Krajowego Planu Zarządzania Kryzysowego (KPZK): charakterystykę zagrożeń i ich ocenę ryzyka, zadania i obowiązki uczestników zarządzania kryzysowego dla faz: zapobieganie i przygotowanie </w:t>
            </w:r>
          </w:p>
          <w:p w14:paraId="70B5974E"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 xml:space="preserve">część B </w:t>
            </w:r>
            <w:proofErr w:type="gramStart"/>
            <w:r w:rsidRPr="00A9743B">
              <w:rPr>
                <w:rFonts w:cstheme="minorHAnsi"/>
                <w:bCs/>
                <w:sz w:val="20"/>
                <w:szCs w:val="20"/>
              </w:rPr>
              <w:t>KPZK :</w:t>
            </w:r>
            <w:proofErr w:type="gramEnd"/>
            <w:r w:rsidRPr="00A9743B">
              <w:rPr>
                <w:rFonts w:cstheme="minorHAnsi"/>
                <w:bCs/>
                <w:sz w:val="20"/>
                <w:szCs w:val="20"/>
              </w:rPr>
              <w:t xml:space="preserve"> zadania i obowiązki uczestników zarządzania kryzysowego dla faz: reagowanie i odbudowa</w:t>
            </w:r>
          </w:p>
          <w:p w14:paraId="017A88FF"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 xml:space="preserve">wdrażanie środków zapobiegania ryzyku i zapewnienia gotowości: </w:t>
            </w:r>
          </w:p>
          <w:p w14:paraId="54E64347"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współpraca między siłami uczestniczącymi </w:t>
            </w:r>
            <w:r w:rsidRPr="00A9743B" w:rsidDel="00260E62">
              <w:rPr>
                <w:rFonts w:cstheme="minorHAnsi"/>
                <w:bCs/>
                <w:sz w:val="20"/>
                <w:szCs w:val="20"/>
              </w:rPr>
              <w:t xml:space="preserve"> </w:t>
            </w:r>
          </w:p>
          <w:p w14:paraId="20AFCDD1"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zestawienie organów odpowiedzialnych na odp. poziomie administracyjnym kraju </w:t>
            </w:r>
          </w:p>
          <w:p w14:paraId="137793C2"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procedury zarządzania kryzysowego, w tym ochrony infrastruktury krytycznej, </w:t>
            </w:r>
          </w:p>
          <w:p w14:paraId="6D6C423B"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procedury organizacji łączności, monitorowania zagrożeń, informowania, ostrzegania i alarmowania</w:t>
            </w:r>
          </w:p>
          <w:p w14:paraId="6D35B995"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komunikację ryzyka</w:t>
            </w:r>
          </w:p>
          <w:p w14:paraId="411D758D"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organizację ratownictwa i opieki medycznej</w:t>
            </w:r>
            <w:r w:rsidRPr="00A9743B" w:rsidDel="00D44078">
              <w:rPr>
                <w:rFonts w:cstheme="minorHAnsi"/>
                <w:bCs/>
                <w:sz w:val="20"/>
                <w:szCs w:val="20"/>
              </w:rPr>
              <w:t xml:space="preserve"> </w:t>
            </w:r>
            <w:r w:rsidRPr="00A9743B">
              <w:rPr>
                <w:rFonts w:cstheme="minorHAnsi"/>
                <w:bCs/>
                <w:sz w:val="20"/>
                <w:szCs w:val="20"/>
              </w:rPr>
              <w:t xml:space="preserve">i ewakuacji z obszarów zagrożonych, </w:t>
            </w:r>
          </w:p>
          <w:p w14:paraId="223375C5"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zasady oraz tryb oceniania i dokumentowania szkód</w:t>
            </w:r>
          </w:p>
          <w:p w14:paraId="2B39CE59"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lastRenderedPageBreak/>
              <w:t>procedury uruchamiania rezerw strategicznych</w:t>
            </w:r>
          </w:p>
          <w:p w14:paraId="63AE069E"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priorytety ochrony i odtwarzania infrastruktury krytycznej</w:t>
            </w:r>
          </w:p>
          <w:p w14:paraId="2640D6E2" w14:textId="77777777" w:rsidR="00562577" w:rsidRPr="00A9743B" w:rsidRDefault="00562577" w:rsidP="00917B2D">
            <w:pPr>
              <w:pStyle w:val="Akapitzlist"/>
              <w:numPr>
                <w:ilvl w:val="0"/>
                <w:numId w:val="124"/>
              </w:numPr>
              <w:spacing w:after="0" w:line="240" w:lineRule="auto"/>
              <w:contextualSpacing w:val="0"/>
              <w:rPr>
                <w:rFonts w:cstheme="minorHAnsi"/>
                <w:bCs/>
                <w:sz w:val="20"/>
                <w:szCs w:val="20"/>
              </w:rPr>
            </w:pPr>
            <w:r w:rsidRPr="00A9743B">
              <w:rPr>
                <w:rFonts w:cstheme="minorHAnsi"/>
                <w:bCs/>
                <w:sz w:val="20"/>
                <w:szCs w:val="20"/>
              </w:rPr>
              <w:t>finansowanie.</w:t>
            </w:r>
          </w:p>
        </w:tc>
      </w:tr>
      <w:tr w:rsidR="00562577" w:rsidRPr="00A9743B" w14:paraId="08E8EEDF" w14:textId="77777777" w:rsidTr="00A00C12">
        <w:tc>
          <w:tcPr>
            <w:tcW w:w="1418" w:type="dxa"/>
            <w:vAlign w:val="center"/>
          </w:tcPr>
          <w:p w14:paraId="77739BA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2.4.</w:t>
            </w:r>
          </w:p>
          <w:p w14:paraId="292818D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ramy zarządzania ryzykiem związanym z klęskami żywiołowymi i katastrofami</w:t>
            </w:r>
          </w:p>
        </w:tc>
        <w:tc>
          <w:tcPr>
            <w:tcW w:w="992" w:type="dxa"/>
            <w:vAlign w:val="center"/>
          </w:tcPr>
          <w:p w14:paraId="024D8D4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7430C35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0DC2BA7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0277901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FDF92A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7F0AEC4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116A90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Uchwała Rady Ministrów przyjęta w dniu 8 styczna 2018 r.</w:t>
            </w:r>
          </w:p>
          <w:p w14:paraId="3D5F0733" w14:textId="77777777" w:rsidR="00562577" w:rsidRPr="00A9743B" w:rsidRDefault="00744EB2" w:rsidP="00A00C12">
            <w:pPr>
              <w:spacing w:after="0" w:line="240" w:lineRule="auto"/>
              <w:rPr>
                <w:rFonts w:cstheme="minorHAnsi"/>
                <w:sz w:val="20"/>
                <w:szCs w:val="20"/>
              </w:rPr>
            </w:pPr>
            <w:hyperlink r:id="rId73" w:history="1">
              <w:r w:rsidR="00562577" w:rsidRPr="00A9743B">
                <w:rPr>
                  <w:rFonts w:cstheme="minorHAnsi"/>
                  <w:color w:val="0563C1" w:themeColor="hyperlink"/>
                  <w:sz w:val="20"/>
                  <w:szCs w:val="20"/>
                  <w:u w:val="single"/>
                </w:rPr>
                <w:t>https://www.gov.pl/web/rcb/krajowy-plan-zarzadzania-kryzysowego\</w:t>
              </w:r>
            </w:hyperlink>
          </w:p>
          <w:p w14:paraId="01A3F5F7" w14:textId="77777777" w:rsidR="00562577" w:rsidRPr="00A9743B" w:rsidRDefault="00562577" w:rsidP="00A00C12">
            <w:pPr>
              <w:spacing w:after="0" w:line="240" w:lineRule="auto"/>
              <w:rPr>
                <w:rFonts w:cstheme="minorHAnsi"/>
                <w:sz w:val="20"/>
                <w:szCs w:val="20"/>
              </w:rPr>
            </w:pPr>
          </w:p>
        </w:tc>
        <w:tc>
          <w:tcPr>
            <w:tcW w:w="4501" w:type="dxa"/>
            <w:vAlign w:val="center"/>
          </w:tcPr>
          <w:p w14:paraId="0A1FAE52"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Streszczenie istotnych elementów krajowej oceny zdolności zarządzania ryzykiem zawiera:</w:t>
            </w:r>
          </w:p>
          <w:p w14:paraId="7C6F2BFF"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cele strategiczne,</w:t>
            </w:r>
          </w:p>
          <w:p w14:paraId="4FF7C16C"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działania zmierzające do osiągnięcia celów strategicznych i redukcji ryzyka</w:t>
            </w:r>
          </w:p>
          <w:p w14:paraId="6EC41E21"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 xml:space="preserve">część A Krajowego Planu Zarządzania Kryzysowego (KPZK): charakterystykę zagrożeń i ich ocenę ryzyka, zadania i obowiązki uczestników zarządzania kryzysowego dla faz: zapobieganie i przygotowanie </w:t>
            </w:r>
          </w:p>
          <w:p w14:paraId="74C4C648"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 xml:space="preserve">część B </w:t>
            </w:r>
            <w:proofErr w:type="gramStart"/>
            <w:r w:rsidRPr="00A9743B">
              <w:rPr>
                <w:rFonts w:cstheme="minorHAnsi"/>
                <w:bCs/>
                <w:sz w:val="20"/>
                <w:szCs w:val="20"/>
              </w:rPr>
              <w:t>KPZK :</w:t>
            </w:r>
            <w:proofErr w:type="gramEnd"/>
            <w:r w:rsidRPr="00A9743B">
              <w:rPr>
                <w:rFonts w:cstheme="minorHAnsi"/>
                <w:bCs/>
                <w:sz w:val="20"/>
                <w:szCs w:val="20"/>
              </w:rPr>
              <w:t xml:space="preserve"> zadania i obowiązki uczestników zarządzania kryzysowego dla faz: reagowanie i odbudowa</w:t>
            </w:r>
          </w:p>
          <w:p w14:paraId="3BF7A062"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 xml:space="preserve">wdrażanie środków zapobiegania ryzyku i zapewnienia gotowości: </w:t>
            </w:r>
          </w:p>
          <w:p w14:paraId="25D09C8E"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współpraca między siłami uczestniczącymi </w:t>
            </w:r>
            <w:r w:rsidRPr="00A9743B" w:rsidDel="00260E62">
              <w:rPr>
                <w:rFonts w:cstheme="minorHAnsi"/>
                <w:bCs/>
                <w:sz w:val="20"/>
                <w:szCs w:val="20"/>
              </w:rPr>
              <w:t xml:space="preserve"> </w:t>
            </w:r>
          </w:p>
          <w:p w14:paraId="4F12BBF7"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zestawienie organów odpowiedzialnych na odp. poziomie administracyjnym kraju </w:t>
            </w:r>
          </w:p>
          <w:p w14:paraId="1CC1DE68"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procedury zarządzania kryzysowego, w tym ochrony infrastruktury krytycznej, </w:t>
            </w:r>
          </w:p>
          <w:p w14:paraId="547DEFEE"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procedury organizacji łączności, monitorowania zagrożeń, informowania, ostrzegania i alarmowania</w:t>
            </w:r>
          </w:p>
          <w:p w14:paraId="7E6A677B"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komunikację ryzyka</w:t>
            </w:r>
          </w:p>
          <w:p w14:paraId="5310DAB6"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organizację ratownictwa i opieki medycznej</w:t>
            </w:r>
            <w:r w:rsidRPr="00A9743B" w:rsidDel="00D44078">
              <w:rPr>
                <w:rFonts w:cstheme="minorHAnsi"/>
                <w:bCs/>
                <w:sz w:val="20"/>
                <w:szCs w:val="20"/>
              </w:rPr>
              <w:t xml:space="preserve"> </w:t>
            </w:r>
            <w:r w:rsidRPr="00A9743B">
              <w:rPr>
                <w:rFonts w:cstheme="minorHAnsi"/>
                <w:bCs/>
                <w:sz w:val="20"/>
                <w:szCs w:val="20"/>
              </w:rPr>
              <w:t xml:space="preserve">i ewakuacji z obszarów zagrożonych, </w:t>
            </w:r>
          </w:p>
          <w:p w14:paraId="48A349DD"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zasady oraz tryb oceniania i dokumentowania szkód</w:t>
            </w:r>
          </w:p>
          <w:p w14:paraId="3B5583A5"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lastRenderedPageBreak/>
              <w:t>procedury uruchamiania rezerw strategicznych</w:t>
            </w:r>
          </w:p>
          <w:p w14:paraId="5AA81B0B"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priorytety ochrony i odtwarzania infrastruktury krytycznej</w:t>
            </w:r>
          </w:p>
          <w:p w14:paraId="7E22677C" w14:textId="77777777" w:rsidR="00562577" w:rsidRPr="00A9743B" w:rsidRDefault="00562577" w:rsidP="00917B2D">
            <w:pPr>
              <w:pStyle w:val="Akapitzlist"/>
              <w:numPr>
                <w:ilvl w:val="0"/>
                <w:numId w:val="124"/>
              </w:numPr>
              <w:spacing w:after="0" w:line="240" w:lineRule="auto"/>
              <w:contextualSpacing w:val="0"/>
              <w:rPr>
                <w:rFonts w:cstheme="minorHAnsi"/>
                <w:bCs/>
                <w:sz w:val="20"/>
                <w:szCs w:val="20"/>
              </w:rPr>
            </w:pPr>
            <w:r w:rsidRPr="00A9743B">
              <w:rPr>
                <w:rFonts w:cstheme="minorHAnsi"/>
                <w:bCs/>
                <w:sz w:val="20"/>
                <w:szCs w:val="20"/>
              </w:rPr>
              <w:t>finansowanie.</w:t>
            </w:r>
          </w:p>
        </w:tc>
      </w:tr>
      <w:tr w:rsidR="00F20AB7" w:rsidRPr="00A9743B" w14:paraId="48E3A1FC" w14:textId="77777777" w:rsidTr="00A00C12">
        <w:tc>
          <w:tcPr>
            <w:tcW w:w="1418" w:type="dxa"/>
            <w:vAlign w:val="center"/>
          </w:tcPr>
          <w:p w14:paraId="6B208700"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lastRenderedPageBreak/>
              <w:t>2.5. Aktualizowane planowanie koniecznych inwestycji w sektorze wodno-ściekowym</w:t>
            </w:r>
          </w:p>
        </w:tc>
        <w:tc>
          <w:tcPr>
            <w:tcW w:w="992" w:type="dxa"/>
            <w:vAlign w:val="center"/>
          </w:tcPr>
          <w:p w14:paraId="59E7E85C"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30C9F7DA"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4F362549"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6B41391C"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4038CDF9"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5E42AB63"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EB5DE50" w14:textId="77777777" w:rsidR="00F20AB7" w:rsidRPr="00A9743B" w:rsidRDefault="00744EB2" w:rsidP="00F20AB7">
            <w:pPr>
              <w:spacing w:after="0" w:line="240" w:lineRule="auto"/>
              <w:rPr>
                <w:rFonts w:cstheme="minorHAnsi"/>
                <w:sz w:val="20"/>
                <w:szCs w:val="20"/>
              </w:rPr>
            </w:pPr>
            <w:hyperlink r:id="rId74"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tc>
        <w:tc>
          <w:tcPr>
            <w:tcW w:w="4501" w:type="dxa"/>
            <w:vAlign w:val="center"/>
          </w:tcPr>
          <w:p w14:paraId="621E8BBC"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tc>
      </w:tr>
      <w:tr w:rsidR="00F20AB7" w:rsidRPr="00A9743B" w14:paraId="607A058E" w14:textId="77777777" w:rsidTr="00A00C12">
        <w:tc>
          <w:tcPr>
            <w:tcW w:w="1418" w:type="dxa"/>
            <w:vAlign w:val="center"/>
          </w:tcPr>
          <w:p w14:paraId="5FCA0F98"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2.5. Aktualizowane planowanie koniecznych inwestycji w sektorze wodno-ściekowym</w:t>
            </w:r>
          </w:p>
        </w:tc>
        <w:tc>
          <w:tcPr>
            <w:tcW w:w="992" w:type="dxa"/>
            <w:vAlign w:val="center"/>
          </w:tcPr>
          <w:p w14:paraId="65C52C42"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583FCB59"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2268FA56"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30588963"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4F9B7421"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19C2F5AD"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2268" w:type="dxa"/>
            <w:vAlign w:val="center"/>
          </w:tcPr>
          <w:p w14:paraId="67579F99" w14:textId="77777777" w:rsidR="00F20AB7" w:rsidRPr="00A9743B" w:rsidRDefault="00744EB2" w:rsidP="00F20AB7">
            <w:pPr>
              <w:spacing w:after="0" w:line="240" w:lineRule="auto"/>
              <w:rPr>
                <w:rFonts w:cstheme="minorHAnsi"/>
                <w:bCs/>
                <w:sz w:val="20"/>
                <w:szCs w:val="20"/>
              </w:rPr>
            </w:pPr>
            <w:hyperlink r:id="rId75"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p w14:paraId="2792A1CD" w14:textId="77777777" w:rsidR="00F20AB7" w:rsidRPr="00A9743B" w:rsidRDefault="00F20AB7" w:rsidP="00F20AB7">
            <w:pPr>
              <w:spacing w:after="0" w:line="240" w:lineRule="auto"/>
              <w:ind w:left="736" w:hanging="425"/>
              <w:rPr>
                <w:rFonts w:cstheme="minorHAnsi"/>
                <w:sz w:val="20"/>
                <w:szCs w:val="20"/>
              </w:rPr>
            </w:pPr>
          </w:p>
        </w:tc>
        <w:tc>
          <w:tcPr>
            <w:tcW w:w="4501" w:type="dxa"/>
            <w:vAlign w:val="center"/>
          </w:tcPr>
          <w:p w14:paraId="3F55FA8F" w14:textId="77777777" w:rsidR="00F20AB7" w:rsidRPr="00E108A1" w:rsidRDefault="00F20AB7" w:rsidP="00F20AB7">
            <w:pPr>
              <w:spacing w:after="0" w:line="240" w:lineRule="auto"/>
              <w:rPr>
                <w:rFonts w:cstheme="minorHAnsi"/>
                <w:color w:val="000000"/>
                <w:sz w:val="20"/>
                <w:szCs w:val="20"/>
              </w:rPr>
            </w:pPr>
            <w:r w:rsidRPr="00A9743B">
              <w:rPr>
                <w:rFonts w:cstheme="minorHAnsi"/>
                <w:sz w:val="20"/>
                <w:szCs w:val="20"/>
              </w:rPr>
              <w:t xml:space="preserve">W AKPOŚK 2022 </w:t>
            </w:r>
            <w:proofErr w:type="spellStart"/>
            <w:r w:rsidRPr="00A9743B">
              <w:rPr>
                <w:rFonts w:cstheme="minorHAnsi"/>
                <w:sz w:val="20"/>
                <w:szCs w:val="20"/>
              </w:rPr>
              <w:t>priorytetyzację</w:t>
            </w:r>
            <w:proofErr w:type="spellEnd"/>
            <w:r w:rsidRPr="00A9743B">
              <w:rPr>
                <w:rFonts w:cstheme="minorHAnsi"/>
                <w:sz w:val="20"/>
                <w:szCs w:val="20"/>
              </w:rPr>
              <w:t xml:space="preserve">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t>
            </w:r>
            <w:r w:rsidRPr="00A9743B">
              <w:rPr>
                <w:rFonts w:cstheme="minorHAnsi"/>
                <w:sz w:val="20"/>
                <w:szCs w:val="20"/>
              </w:rPr>
              <w:lastRenderedPageBreak/>
              <w:t>w sektorze zaopatrzenia w wodę (Tabela 14 w Programie Inwestycyjnym, s. 51). Wykaz inwestycji zgłoszonych przez gminy i przedsiębiorstwa świadczące usługi w zakresie zbiorowego zaopatrzenia w wodę w procesie ankietyzacji zawierają Załączniki 1 i 2 do Programu inwestycyjnego).</w:t>
            </w:r>
          </w:p>
        </w:tc>
      </w:tr>
      <w:tr w:rsidR="00F20AB7" w:rsidRPr="00A9743B" w14:paraId="5832A7E2" w14:textId="77777777" w:rsidTr="00A00C12">
        <w:tc>
          <w:tcPr>
            <w:tcW w:w="1418" w:type="dxa"/>
            <w:vAlign w:val="center"/>
          </w:tcPr>
          <w:p w14:paraId="44340EF9"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lastRenderedPageBreak/>
              <w:t>2.5. Aktualizowane planowanie koniecznych inwestycji w sektorze wodno-ściekowym</w:t>
            </w:r>
          </w:p>
        </w:tc>
        <w:tc>
          <w:tcPr>
            <w:tcW w:w="992" w:type="dxa"/>
            <w:vAlign w:val="center"/>
          </w:tcPr>
          <w:p w14:paraId="1C2F4000"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5BB6F5CC"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15007CFC"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4EC79C46"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5AC30344"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06613FBE"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BD70F0C" w14:textId="77777777" w:rsidR="00F20AB7" w:rsidRPr="00A9743B" w:rsidRDefault="00744EB2" w:rsidP="00F20AB7">
            <w:pPr>
              <w:spacing w:after="0" w:line="240" w:lineRule="auto"/>
              <w:rPr>
                <w:rFonts w:cstheme="minorHAnsi"/>
                <w:bCs/>
                <w:sz w:val="20"/>
                <w:szCs w:val="20"/>
              </w:rPr>
            </w:pPr>
            <w:hyperlink r:id="rId76"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p w14:paraId="646933F2" w14:textId="77777777" w:rsidR="00F20AB7" w:rsidRPr="00A9743B" w:rsidRDefault="00F20AB7" w:rsidP="00F20AB7">
            <w:pPr>
              <w:spacing w:after="0" w:line="240" w:lineRule="auto"/>
              <w:ind w:left="736" w:hanging="425"/>
              <w:rPr>
                <w:rFonts w:cstheme="minorHAnsi"/>
                <w:sz w:val="20"/>
                <w:szCs w:val="20"/>
              </w:rPr>
            </w:pPr>
          </w:p>
        </w:tc>
        <w:tc>
          <w:tcPr>
            <w:tcW w:w="4501" w:type="dxa"/>
            <w:vAlign w:val="center"/>
          </w:tcPr>
          <w:p w14:paraId="32FABD08"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Informacje dotyczące odnowienia istniejącej infrastruktury kanalizacyjnej ujęte są w AKPOŚK 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w:t>
            </w:r>
            <w:r w:rsidRPr="00A9743B">
              <w:rPr>
                <w:rFonts w:cstheme="minorHAnsi"/>
              </w:rPr>
              <w:t xml:space="preserve"> </w:t>
            </w:r>
            <w:r w:rsidRPr="00A9743B">
              <w:rPr>
                <w:rFonts w:cstheme="minorHAnsi"/>
                <w:sz w:val="20"/>
                <w:szCs w:val="20"/>
              </w:rPr>
              <w:t xml:space="preserve">Szacunkowe koszty całkowite oszacowane na podstawie danych statystycznych ekstrapolowanych na obszary priorytetowe za pomocą wyznaczonego na podstawie ankietowania </w:t>
            </w:r>
            <w:proofErr w:type="spellStart"/>
            <w:r w:rsidRPr="00A9743B">
              <w:rPr>
                <w:rFonts w:cstheme="minorHAnsi"/>
                <w:sz w:val="20"/>
                <w:szCs w:val="20"/>
              </w:rPr>
              <w:t>PWiK</w:t>
            </w:r>
            <w:proofErr w:type="spellEnd"/>
            <w:r w:rsidRPr="00A9743B">
              <w:rPr>
                <w:rFonts w:cstheme="minorHAnsi"/>
                <w:sz w:val="20"/>
                <w:szCs w:val="20"/>
              </w:rPr>
              <w:t xml:space="preserve"> i gmin wskaźnika przeliczeniowego wyniosły ok. 44 mld złotych, w tym ok. 26 mld zł na inwestycje związane z siecią dystrybucji (w tym modernizacji sieci).</w:t>
            </w:r>
          </w:p>
        </w:tc>
      </w:tr>
      <w:tr w:rsidR="00F20AB7" w:rsidRPr="00A9743B" w14:paraId="4B06236C" w14:textId="77777777" w:rsidTr="00A00C12">
        <w:tc>
          <w:tcPr>
            <w:tcW w:w="1418" w:type="dxa"/>
            <w:vAlign w:val="center"/>
          </w:tcPr>
          <w:p w14:paraId="2A5F69FC"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lastRenderedPageBreak/>
              <w:t>2.5. Aktualizowane planowanie koniecznych inwestycji w sektorze wodno-ściekowym</w:t>
            </w:r>
          </w:p>
        </w:tc>
        <w:tc>
          <w:tcPr>
            <w:tcW w:w="992" w:type="dxa"/>
            <w:vAlign w:val="center"/>
          </w:tcPr>
          <w:p w14:paraId="2971BD11"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B6F0AD3"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3DFEE55E"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76B22122"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2AAE1B53"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745B104C"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48D28F2" w14:textId="77777777" w:rsidR="00F20AB7" w:rsidRPr="00A9743B" w:rsidRDefault="00744EB2" w:rsidP="00F20AB7">
            <w:pPr>
              <w:spacing w:after="0" w:line="240" w:lineRule="auto"/>
              <w:rPr>
                <w:rFonts w:cstheme="minorHAnsi"/>
                <w:bCs/>
                <w:sz w:val="20"/>
                <w:szCs w:val="20"/>
              </w:rPr>
            </w:pPr>
            <w:hyperlink r:id="rId77"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p w14:paraId="1668B724" w14:textId="77777777" w:rsidR="00F20AB7" w:rsidRPr="00A9743B" w:rsidRDefault="00F20AB7" w:rsidP="00F20AB7">
            <w:pPr>
              <w:spacing w:after="0" w:line="240" w:lineRule="auto"/>
              <w:ind w:left="169" w:hanging="169"/>
              <w:rPr>
                <w:rFonts w:cstheme="minorHAnsi"/>
                <w:sz w:val="20"/>
                <w:szCs w:val="20"/>
              </w:rPr>
            </w:pPr>
          </w:p>
        </w:tc>
        <w:tc>
          <w:tcPr>
            <w:tcW w:w="4501" w:type="dxa"/>
            <w:vAlign w:val="center"/>
          </w:tcPr>
          <w:p w14:paraId="4A4690C8" w14:textId="77777777" w:rsidR="00F20AB7" w:rsidRPr="00A9743B" w:rsidRDefault="00F20AB7" w:rsidP="00F20AB7">
            <w:pPr>
              <w:spacing w:after="0"/>
              <w:rPr>
                <w:rFonts w:cstheme="minorHAnsi"/>
                <w:sz w:val="20"/>
                <w:szCs w:val="20"/>
              </w:rPr>
            </w:pPr>
            <w:r w:rsidRPr="00A9743B">
              <w:rPr>
                <w:rFonts w:cstheme="minorHAnsi"/>
                <w:sz w:val="20"/>
                <w:szCs w:val="20"/>
              </w:rPr>
              <w:t xml:space="preserve">Informacja o źródłach finansowania ujęta w rozdziale 12. (oraz w kolumnach 114-122 załącznika nr 3) przewiduje, że głównymi źródłami finansowania inwestycji ujętych w AKPOŚK 2022 będą: </w:t>
            </w:r>
          </w:p>
          <w:p w14:paraId="102D250C" w14:textId="77777777" w:rsidR="00F20AB7" w:rsidRPr="00A9743B" w:rsidRDefault="00673B74" w:rsidP="00F20AB7">
            <w:pPr>
              <w:spacing w:after="0"/>
              <w:rPr>
                <w:rFonts w:cstheme="minorHAnsi"/>
                <w:sz w:val="20"/>
                <w:szCs w:val="20"/>
              </w:rPr>
            </w:pPr>
            <w:r>
              <w:rPr>
                <w:rFonts w:cstheme="minorHAnsi"/>
                <w:sz w:val="20"/>
                <w:szCs w:val="20"/>
              </w:rPr>
              <w:t xml:space="preserve">1.  </w:t>
            </w:r>
            <w:r w:rsidR="00F20AB7" w:rsidRPr="00A9743B">
              <w:rPr>
                <w:rFonts w:cstheme="minorHAnsi"/>
                <w:sz w:val="20"/>
                <w:szCs w:val="20"/>
              </w:rPr>
              <w:t>środki unijne w ramach programów polityki:</w:t>
            </w:r>
          </w:p>
          <w:p w14:paraId="2EF2EF6A" w14:textId="77777777" w:rsidR="00F20AB7" w:rsidRPr="00A9743B" w:rsidRDefault="00F20AB7" w:rsidP="00F20AB7">
            <w:pPr>
              <w:spacing w:after="0"/>
              <w:rPr>
                <w:rFonts w:cstheme="minorHAnsi"/>
                <w:sz w:val="20"/>
                <w:szCs w:val="20"/>
              </w:rPr>
            </w:pPr>
            <w:r w:rsidRPr="00A9743B">
              <w:rPr>
                <w:rFonts w:cstheme="minorHAnsi"/>
                <w:sz w:val="20"/>
                <w:szCs w:val="20"/>
              </w:rPr>
              <w:t>• Program Operacyjny Infrastruktura i Środowisko,</w:t>
            </w:r>
          </w:p>
          <w:p w14:paraId="38D775DF" w14:textId="77777777" w:rsidR="00F20AB7" w:rsidRPr="00A9743B" w:rsidRDefault="00F20AB7" w:rsidP="00F20AB7">
            <w:pPr>
              <w:spacing w:after="0"/>
              <w:rPr>
                <w:rFonts w:cstheme="minorHAnsi"/>
                <w:sz w:val="20"/>
                <w:szCs w:val="20"/>
              </w:rPr>
            </w:pPr>
            <w:r w:rsidRPr="00A9743B">
              <w:rPr>
                <w:rFonts w:cstheme="minorHAnsi"/>
                <w:sz w:val="20"/>
                <w:szCs w:val="20"/>
              </w:rPr>
              <w:t>• Program Fundusze Europejskie na Infrastrukturę, Klimat, Środowisko,</w:t>
            </w:r>
          </w:p>
          <w:p w14:paraId="3CD1C6FA" w14:textId="77777777" w:rsidR="00F20AB7" w:rsidRPr="00A9743B" w:rsidRDefault="00F20AB7" w:rsidP="00F20AB7">
            <w:pPr>
              <w:spacing w:after="0"/>
              <w:rPr>
                <w:rFonts w:cstheme="minorHAnsi"/>
                <w:sz w:val="20"/>
                <w:szCs w:val="20"/>
              </w:rPr>
            </w:pPr>
            <w:r w:rsidRPr="00A9743B">
              <w:rPr>
                <w:rFonts w:cstheme="minorHAnsi"/>
                <w:sz w:val="20"/>
                <w:szCs w:val="20"/>
              </w:rPr>
              <w:t>• Programy Regionalne,</w:t>
            </w:r>
          </w:p>
          <w:p w14:paraId="56CB2BED" w14:textId="77777777" w:rsidR="00F20AB7" w:rsidRPr="00A9743B" w:rsidRDefault="00673B74" w:rsidP="00F20AB7">
            <w:pPr>
              <w:spacing w:after="0"/>
              <w:rPr>
                <w:rFonts w:cstheme="minorHAnsi"/>
                <w:sz w:val="20"/>
                <w:szCs w:val="20"/>
              </w:rPr>
            </w:pPr>
            <w:r>
              <w:rPr>
                <w:rFonts w:cstheme="minorHAnsi"/>
                <w:sz w:val="20"/>
                <w:szCs w:val="20"/>
              </w:rPr>
              <w:t xml:space="preserve">2. </w:t>
            </w:r>
            <w:r w:rsidR="00F20AB7" w:rsidRPr="00A9743B">
              <w:rPr>
                <w:rFonts w:cstheme="minorHAnsi"/>
                <w:sz w:val="20"/>
                <w:szCs w:val="20"/>
              </w:rPr>
              <w:t>Rządowy Fundusz Polski Ład: Program Inwestycji Strategicznych,</w:t>
            </w:r>
          </w:p>
          <w:p w14:paraId="4B610B66" w14:textId="77777777" w:rsidR="00F20AB7" w:rsidRPr="00A9743B" w:rsidRDefault="00673B74" w:rsidP="00F20AB7">
            <w:pPr>
              <w:spacing w:after="0"/>
              <w:rPr>
                <w:rFonts w:cstheme="minorHAnsi"/>
                <w:sz w:val="20"/>
                <w:szCs w:val="20"/>
              </w:rPr>
            </w:pPr>
            <w:r>
              <w:rPr>
                <w:rFonts w:cstheme="minorHAnsi"/>
                <w:sz w:val="20"/>
                <w:szCs w:val="20"/>
              </w:rPr>
              <w:t xml:space="preserve">3. </w:t>
            </w:r>
            <w:r w:rsidR="00F20AB7" w:rsidRPr="00A9743B">
              <w:rPr>
                <w:rFonts w:cstheme="minorHAnsi"/>
                <w:sz w:val="20"/>
                <w:szCs w:val="20"/>
              </w:rPr>
              <w:t>krajowe fundusze ekologiczne: NFOŚGW i WFOŚGW</w:t>
            </w:r>
          </w:p>
          <w:p w14:paraId="64FF1BE6" w14:textId="77777777" w:rsidR="00F20AB7" w:rsidRPr="00A9743B" w:rsidRDefault="00673B74" w:rsidP="00F20AB7">
            <w:pPr>
              <w:spacing w:after="0"/>
              <w:rPr>
                <w:rFonts w:cstheme="minorHAnsi"/>
                <w:sz w:val="20"/>
                <w:szCs w:val="20"/>
              </w:rPr>
            </w:pPr>
            <w:r>
              <w:rPr>
                <w:rFonts w:cstheme="minorHAnsi"/>
                <w:sz w:val="20"/>
                <w:szCs w:val="20"/>
              </w:rPr>
              <w:t xml:space="preserve">4. </w:t>
            </w:r>
            <w:r w:rsidR="00F20AB7" w:rsidRPr="00A9743B">
              <w:rPr>
                <w:rFonts w:cstheme="minorHAnsi"/>
                <w:sz w:val="20"/>
                <w:szCs w:val="20"/>
              </w:rPr>
              <w:t>środki własne gmin.</w:t>
            </w:r>
          </w:p>
          <w:p w14:paraId="29DE2A36"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 xml:space="preserve">W Planie Inwestycyjnym oceniono możliwości finansowania inwestycji z zysków pochodzących z opłat od użytkowników </w:t>
            </w:r>
            <w:proofErr w:type="gramStart"/>
            <w:r w:rsidRPr="00A9743B">
              <w:rPr>
                <w:rFonts w:cstheme="minorHAnsi"/>
                <w:sz w:val="20"/>
                <w:szCs w:val="20"/>
              </w:rPr>
              <w:t>oraz,</w:t>
            </w:r>
            <w:proofErr w:type="gramEnd"/>
            <w:r w:rsidRPr="00A9743B">
              <w:rPr>
                <w:rFonts w:cstheme="minorHAnsi"/>
                <w:sz w:val="20"/>
                <w:szCs w:val="20"/>
              </w:rPr>
              <w:t xml:space="preserve"> w przypadku potrzeby ich uzupełnienia, wskazano możliwe źródła finansowania ze środków </w:t>
            </w:r>
            <w:r w:rsidRPr="00637230">
              <w:rPr>
                <w:rFonts w:cstheme="minorHAnsi"/>
                <w:sz w:val="20"/>
                <w:szCs w:val="20"/>
              </w:rPr>
              <w:t>krajowych i zagranicznych.</w:t>
            </w:r>
            <w:r w:rsidRPr="00637230">
              <w:rPr>
                <w:rFonts w:cstheme="minorHAnsi"/>
              </w:rPr>
              <w:t xml:space="preserve"> </w:t>
            </w:r>
            <w:r w:rsidRPr="00637230">
              <w:rPr>
                <w:rFonts w:cstheme="minorHAnsi"/>
                <w:sz w:val="20"/>
                <w:szCs w:val="20"/>
              </w:rPr>
              <w:t xml:space="preserve">Publiczne fundusze krajowe pochodzą głównie z funduszy zarządzanych przez </w:t>
            </w:r>
            <w:r w:rsidR="00637230" w:rsidRPr="00637230">
              <w:rPr>
                <w:rFonts w:cstheme="minorHAnsi"/>
                <w:sz w:val="20"/>
                <w:szCs w:val="20"/>
              </w:rPr>
              <w:t>NFO</w:t>
            </w:r>
            <w:r w:rsidRPr="00637230">
              <w:rPr>
                <w:rFonts w:cstheme="minorHAnsi"/>
                <w:sz w:val="20"/>
                <w:szCs w:val="20"/>
              </w:rPr>
              <w:t>ŚGW</w:t>
            </w:r>
            <w:r w:rsidRPr="00A9743B">
              <w:rPr>
                <w:rFonts w:cstheme="minorHAnsi"/>
                <w:sz w:val="20"/>
                <w:szCs w:val="20"/>
              </w:rPr>
              <w:t xml:space="preserve"> i WFOŚGW oraz budżetów JST i budżetu centralnego. Głównymi środkami finansowania z zagranicznych źródeł są fundusze strukturalne i Fundusz Spójności. Inne zagraniczne źródła to środki np.: Mechanizmu finansowego EOG czy Norweskiego Mechanizmu Finansowego.</w:t>
            </w:r>
          </w:p>
        </w:tc>
      </w:tr>
      <w:tr w:rsidR="00562577" w:rsidRPr="00A9743B" w14:paraId="35ED94E3" w14:textId="77777777" w:rsidTr="00A00C12">
        <w:tc>
          <w:tcPr>
            <w:tcW w:w="1418" w:type="dxa"/>
            <w:vAlign w:val="center"/>
          </w:tcPr>
          <w:p w14:paraId="4589BCD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2.6. Aktualizowane planowanie w </w:t>
            </w:r>
            <w:r w:rsidRPr="00A9743B">
              <w:rPr>
                <w:rFonts w:cstheme="minorHAnsi"/>
                <w:sz w:val="20"/>
                <w:szCs w:val="20"/>
              </w:rPr>
              <w:lastRenderedPageBreak/>
              <w:t>zakresie gospodarowania odpadami</w:t>
            </w:r>
          </w:p>
        </w:tc>
        <w:tc>
          <w:tcPr>
            <w:tcW w:w="992" w:type="dxa"/>
            <w:vAlign w:val="center"/>
          </w:tcPr>
          <w:p w14:paraId="501ED02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4923997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75C45B4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08ED965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DAD7D9F"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23B8F37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960C046" w14:textId="77777777" w:rsidR="005A7173" w:rsidRPr="005A7173" w:rsidRDefault="005A7173" w:rsidP="005A7173">
            <w:pPr>
              <w:spacing w:after="0" w:line="240" w:lineRule="auto"/>
              <w:rPr>
                <w:rFonts w:cstheme="minorHAnsi"/>
                <w:bCs/>
                <w:sz w:val="20"/>
                <w:szCs w:val="20"/>
              </w:rPr>
            </w:pPr>
            <w:r w:rsidRPr="005A7173">
              <w:rPr>
                <w:rFonts w:cstheme="minorHAnsi"/>
                <w:bCs/>
                <w:sz w:val="20"/>
                <w:szCs w:val="20"/>
              </w:rPr>
              <w:t>KPGO 2028.</w:t>
            </w:r>
          </w:p>
          <w:p w14:paraId="5FBCFF11" w14:textId="77777777" w:rsidR="005A7173" w:rsidRPr="005A7173" w:rsidRDefault="005A7173" w:rsidP="005A7173">
            <w:pPr>
              <w:spacing w:after="0" w:line="240" w:lineRule="auto"/>
              <w:rPr>
                <w:rFonts w:cstheme="minorHAnsi"/>
                <w:bCs/>
                <w:sz w:val="20"/>
                <w:szCs w:val="20"/>
              </w:rPr>
            </w:pPr>
            <w:r w:rsidRPr="005A7173">
              <w:rPr>
                <w:rFonts w:cstheme="minorHAnsi"/>
                <w:bCs/>
                <w:sz w:val="20"/>
                <w:szCs w:val="20"/>
              </w:rPr>
              <w:lastRenderedPageBreak/>
              <w:t>Link do Krajowego planu gospodarki odpadami 2028</w:t>
            </w:r>
          </w:p>
          <w:p w14:paraId="70920D82" w14:textId="77777777" w:rsidR="00562577" w:rsidRDefault="00744EB2" w:rsidP="00A00C12">
            <w:pPr>
              <w:spacing w:after="0" w:line="240" w:lineRule="auto"/>
              <w:rPr>
                <w:rFonts w:cstheme="minorHAnsi"/>
                <w:bCs/>
                <w:sz w:val="20"/>
                <w:szCs w:val="20"/>
              </w:rPr>
            </w:pPr>
            <w:hyperlink r:id="rId78" w:history="1">
              <w:r w:rsidR="005A7173" w:rsidRPr="00900B0C">
                <w:rPr>
                  <w:rStyle w:val="Hipercze"/>
                  <w:rFonts w:cstheme="minorHAnsi"/>
                  <w:bCs/>
                  <w:sz w:val="20"/>
                  <w:szCs w:val="20"/>
                </w:rPr>
                <w:t>https://dziennikustaw.gov.pl/MP/2023/702</w:t>
              </w:r>
            </w:hyperlink>
          </w:p>
          <w:p w14:paraId="2E1D285E" w14:textId="77777777" w:rsidR="005A7173" w:rsidRPr="00A9743B" w:rsidRDefault="005A7173" w:rsidP="00A00C12">
            <w:pPr>
              <w:spacing w:after="0" w:line="240" w:lineRule="auto"/>
              <w:rPr>
                <w:rFonts w:cstheme="minorHAnsi"/>
                <w:sz w:val="20"/>
                <w:szCs w:val="20"/>
              </w:rPr>
            </w:pPr>
          </w:p>
        </w:tc>
        <w:tc>
          <w:tcPr>
            <w:tcW w:w="4501" w:type="dxa"/>
            <w:vAlign w:val="center"/>
          </w:tcPr>
          <w:p w14:paraId="2FA2669B" w14:textId="77777777" w:rsidR="005A7173" w:rsidRPr="005A7173" w:rsidRDefault="005A7173" w:rsidP="005A7173">
            <w:pPr>
              <w:spacing w:after="0"/>
              <w:rPr>
                <w:rFonts w:cstheme="minorHAnsi"/>
                <w:bCs/>
                <w:sz w:val="20"/>
                <w:szCs w:val="20"/>
              </w:rPr>
            </w:pPr>
            <w:r w:rsidRPr="005A7173">
              <w:rPr>
                <w:rFonts w:cstheme="minorHAnsi"/>
                <w:bCs/>
                <w:sz w:val="20"/>
                <w:szCs w:val="20"/>
              </w:rPr>
              <w:lastRenderedPageBreak/>
              <w:t xml:space="preserve">KPGO 2028 wraz z oceną luki inwestycyjnej zawartą w załączniku nr </w:t>
            </w:r>
            <w:proofErr w:type="gramStart"/>
            <w:r w:rsidRPr="005A7173">
              <w:rPr>
                <w:rFonts w:cstheme="minorHAnsi"/>
                <w:bCs/>
                <w:sz w:val="20"/>
                <w:szCs w:val="20"/>
              </w:rPr>
              <w:t>2  zawiera</w:t>
            </w:r>
            <w:proofErr w:type="gramEnd"/>
            <w:r w:rsidRPr="005A7173">
              <w:rPr>
                <w:rFonts w:cstheme="minorHAnsi"/>
                <w:bCs/>
                <w:sz w:val="20"/>
                <w:szCs w:val="20"/>
              </w:rPr>
              <w:t xml:space="preserve"> aktualną w odniesieniu do obszaru całego kraju analizę stanu gospodarki </w:t>
            </w:r>
            <w:r w:rsidRPr="005A7173">
              <w:rPr>
                <w:rFonts w:cstheme="minorHAnsi"/>
                <w:bCs/>
                <w:sz w:val="20"/>
                <w:szCs w:val="20"/>
              </w:rPr>
              <w:lastRenderedPageBreak/>
              <w:t xml:space="preserve">odpadami komunalnymi dla poszczególnych rodzajów odpadów z uwzględnieniem ilości, składu morfologicznego i źródeł ich powstawania. </w:t>
            </w:r>
          </w:p>
          <w:p w14:paraId="04471497" w14:textId="77777777" w:rsidR="00562577" w:rsidRPr="00A9743B" w:rsidRDefault="005A7173" w:rsidP="00A00C12">
            <w:pPr>
              <w:spacing w:after="0"/>
              <w:rPr>
                <w:rFonts w:cstheme="minorHAnsi"/>
                <w:bCs/>
                <w:sz w:val="20"/>
                <w:szCs w:val="20"/>
              </w:rPr>
            </w:pPr>
            <w:r w:rsidRPr="005A7173">
              <w:rPr>
                <w:rFonts w:cstheme="minorHAnsi"/>
                <w:bCs/>
                <w:sz w:val="20"/>
                <w:szCs w:val="20"/>
              </w:rPr>
              <w:t>W zakresie analizy luki inwestycyjnej oceniono istniejący potencjał instalacji gospodarki odpadami i PSZOK oraz określono zapotrzebowanie na inwestycje mające na celu zapewnienie osiągnięcia celów UE dotyczących zapobiegania powstawaniu odpadów oraz gospodarowania odpadami.</w:t>
            </w:r>
          </w:p>
        </w:tc>
      </w:tr>
      <w:tr w:rsidR="00562577" w:rsidRPr="00A9743B" w14:paraId="359D6B9B" w14:textId="77777777" w:rsidTr="00A00C12">
        <w:tc>
          <w:tcPr>
            <w:tcW w:w="1418" w:type="dxa"/>
            <w:vAlign w:val="center"/>
          </w:tcPr>
          <w:p w14:paraId="76758C7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2.6. Aktualizowane planowanie w zakresie gospodarowania odpadami</w:t>
            </w:r>
          </w:p>
        </w:tc>
        <w:tc>
          <w:tcPr>
            <w:tcW w:w="992" w:type="dxa"/>
            <w:vAlign w:val="center"/>
          </w:tcPr>
          <w:p w14:paraId="169BE1A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752C340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3BD40BF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50DCCC0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418C816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464C801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FD9E27D"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 xml:space="preserve">Spełnienie kryterium </w:t>
            </w:r>
            <w:proofErr w:type="gramStart"/>
            <w:r w:rsidRPr="0090238D">
              <w:rPr>
                <w:rFonts w:cstheme="minorHAnsi"/>
                <w:bCs/>
                <w:sz w:val="20"/>
                <w:szCs w:val="20"/>
              </w:rPr>
              <w:t>poprzez  KPGO</w:t>
            </w:r>
            <w:proofErr w:type="gramEnd"/>
            <w:r w:rsidRPr="0090238D">
              <w:rPr>
                <w:rFonts w:cstheme="minorHAnsi"/>
                <w:bCs/>
                <w:sz w:val="20"/>
                <w:szCs w:val="20"/>
              </w:rPr>
              <w:t xml:space="preserve"> 2028</w:t>
            </w:r>
          </w:p>
          <w:p w14:paraId="64D2DF34"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Link do Krajowego planu gospodarki odpadami 2028</w:t>
            </w:r>
          </w:p>
          <w:p w14:paraId="08C9A93B" w14:textId="77777777" w:rsidR="0090238D" w:rsidRDefault="00744EB2" w:rsidP="0090238D">
            <w:pPr>
              <w:spacing w:after="0" w:line="240" w:lineRule="auto"/>
              <w:rPr>
                <w:rFonts w:cstheme="minorHAnsi"/>
                <w:bCs/>
                <w:sz w:val="20"/>
                <w:szCs w:val="20"/>
              </w:rPr>
            </w:pPr>
            <w:hyperlink r:id="rId79" w:history="1">
              <w:r w:rsidR="0090238D" w:rsidRPr="00900B0C">
                <w:rPr>
                  <w:rStyle w:val="Hipercze"/>
                  <w:rFonts w:cstheme="minorHAnsi"/>
                  <w:bCs/>
                  <w:sz w:val="20"/>
                  <w:szCs w:val="20"/>
                </w:rPr>
                <w:t>https://dziennikustaw.gov.pl/MP/2023/702</w:t>
              </w:r>
            </w:hyperlink>
          </w:p>
          <w:p w14:paraId="3B6E0005" w14:textId="77777777" w:rsidR="0090238D" w:rsidRPr="0090238D" w:rsidRDefault="0090238D" w:rsidP="0090238D">
            <w:pPr>
              <w:spacing w:after="0" w:line="240" w:lineRule="auto"/>
              <w:rPr>
                <w:rFonts w:cstheme="minorHAnsi"/>
                <w:bCs/>
                <w:sz w:val="20"/>
                <w:szCs w:val="20"/>
              </w:rPr>
            </w:pPr>
          </w:p>
          <w:p w14:paraId="06039384"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Link do rozporządzenia Ministra Środowiska z dnia 29 grudnia 2016 r. w sprawie szczegółowego sposobu selektywnego zbierania wybranych frakcji odpadów</w:t>
            </w:r>
          </w:p>
          <w:p w14:paraId="523EDE4F" w14:textId="77777777" w:rsidR="0090238D" w:rsidRDefault="00744EB2" w:rsidP="0090238D">
            <w:pPr>
              <w:spacing w:after="0" w:line="240" w:lineRule="auto"/>
              <w:rPr>
                <w:rFonts w:cstheme="minorHAnsi"/>
                <w:bCs/>
                <w:sz w:val="20"/>
                <w:szCs w:val="20"/>
              </w:rPr>
            </w:pPr>
            <w:hyperlink r:id="rId80" w:history="1">
              <w:r w:rsidR="0090238D" w:rsidRPr="00900B0C">
                <w:rPr>
                  <w:rStyle w:val="Hipercze"/>
                  <w:rFonts w:cstheme="minorHAnsi"/>
                  <w:bCs/>
                  <w:sz w:val="20"/>
                  <w:szCs w:val="20"/>
                </w:rPr>
                <w:t>http://isap.sejm.gov.pl/isap.nsf/download.xsp/WDU20170000019/O/D20170019.pdf</w:t>
              </w:r>
            </w:hyperlink>
            <w:r w:rsidR="0090238D" w:rsidRPr="0090238D">
              <w:rPr>
                <w:rFonts w:cstheme="minorHAnsi"/>
                <w:bCs/>
                <w:sz w:val="20"/>
                <w:szCs w:val="20"/>
              </w:rPr>
              <w:t xml:space="preserve"> </w:t>
            </w:r>
          </w:p>
          <w:p w14:paraId="50E34EBF" w14:textId="77777777" w:rsidR="0090238D" w:rsidRPr="0090238D" w:rsidRDefault="0090238D" w:rsidP="0090238D">
            <w:pPr>
              <w:spacing w:after="0" w:line="240" w:lineRule="auto"/>
              <w:rPr>
                <w:rFonts w:cstheme="minorHAnsi"/>
                <w:bCs/>
                <w:sz w:val="20"/>
                <w:szCs w:val="20"/>
              </w:rPr>
            </w:pPr>
          </w:p>
          <w:p w14:paraId="3B50CB41"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 xml:space="preserve">Link do rozporządzenia Ministra Klimatu i </w:t>
            </w:r>
            <w:r w:rsidRPr="0090238D">
              <w:rPr>
                <w:rFonts w:cstheme="minorHAnsi"/>
                <w:bCs/>
                <w:sz w:val="20"/>
                <w:szCs w:val="20"/>
              </w:rPr>
              <w:lastRenderedPageBreak/>
              <w:t>Środowiska z dnia 10 maja 2021 r. w sprawie sposobu selektywnego zbierania wybranych frakcji odpadów</w:t>
            </w:r>
          </w:p>
          <w:p w14:paraId="25925C99" w14:textId="77777777" w:rsidR="00562577" w:rsidRDefault="00744EB2" w:rsidP="00A00C12">
            <w:pPr>
              <w:spacing w:after="0" w:line="240" w:lineRule="auto"/>
              <w:rPr>
                <w:rFonts w:cstheme="minorHAnsi"/>
                <w:bCs/>
                <w:sz w:val="20"/>
                <w:szCs w:val="20"/>
              </w:rPr>
            </w:pPr>
            <w:hyperlink r:id="rId81" w:history="1">
              <w:r w:rsidR="0090238D" w:rsidRPr="00900B0C">
                <w:rPr>
                  <w:rStyle w:val="Hipercze"/>
                  <w:rFonts w:cstheme="minorHAnsi"/>
                  <w:bCs/>
                  <w:sz w:val="20"/>
                  <w:szCs w:val="20"/>
                </w:rPr>
                <w:t>http://isap.sejm.gov.pl/isap.nsf/download.xsp/WDU20210000906/O/D20210906.pdf</w:t>
              </w:r>
            </w:hyperlink>
            <w:r w:rsidR="0090238D" w:rsidRPr="0090238D">
              <w:rPr>
                <w:rFonts w:cstheme="minorHAnsi"/>
                <w:bCs/>
                <w:sz w:val="20"/>
                <w:szCs w:val="20"/>
              </w:rPr>
              <w:t xml:space="preserve">. </w:t>
            </w:r>
          </w:p>
          <w:p w14:paraId="7AF72734" w14:textId="77777777" w:rsidR="0090238D" w:rsidRPr="00A9743B" w:rsidRDefault="0090238D" w:rsidP="00A00C12">
            <w:pPr>
              <w:spacing w:after="0" w:line="240" w:lineRule="auto"/>
              <w:rPr>
                <w:rFonts w:cstheme="minorHAnsi"/>
                <w:sz w:val="20"/>
                <w:szCs w:val="20"/>
              </w:rPr>
            </w:pPr>
          </w:p>
        </w:tc>
        <w:tc>
          <w:tcPr>
            <w:tcW w:w="4501" w:type="dxa"/>
            <w:vAlign w:val="center"/>
          </w:tcPr>
          <w:p w14:paraId="76A7FCFC" w14:textId="77777777" w:rsidR="0090238D" w:rsidRPr="0090238D" w:rsidRDefault="0090238D" w:rsidP="0090238D">
            <w:pPr>
              <w:autoSpaceDE w:val="0"/>
              <w:autoSpaceDN w:val="0"/>
              <w:adjustRightInd w:val="0"/>
              <w:spacing w:after="0" w:line="240" w:lineRule="auto"/>
              <w:rPr>
                <w:rFonts w:cstheme="minorHAnsi"/>
                <w:color w:val="000000"/>
                <w:sz w:val="20"/>
                <w:szCs w:val="20"/>
                <w:lang w:eastAsia="pl-PL"/>
              </w:rPr>
            </w:pPr>
            <w:r w:rsidRPr="0090238D">
              <w:rPr>
                <w:rFonts w:cstheme="minorHAnsi"/>
                <w:color w:val="000000"/>
                <w:sz w:val="20"/>
                <w:szCs w:val="20"/>
                <w:lang w:eastAsia="pl-PL"/>
              </w:rPr>
              <w:lastRenderedPageBreak/>
              <w:t xml:space="preserve">KPGO 2028 zawiera ocenę istniejących systemów zbierania odpadów, w tym zakresu rzeczowego i terytorialnego selektywnego zbierania oraz środków usprawniających jej działanie, a także potrzeby nowych systemów zbiórki. Już w KPGO 2022 wskazano potrzebę wprowadzenia jednolitych standardów selektywnego zbierania odpadów komunalnych na terenie całego kraju. Określono je w rozporządzeniu Ministra Środowiska z 29 grudnia 2016 r. </w:t>
            </w:r>
            <w:proofErr w:type="spellStart"/>
            <w:r w:rsidRPr="0090238D">
              <w:rPr>
                <w:rFonts w:cstheme="minorHAnsi"/>
                <w:color w:val="000000"/>
                <w:sz w:val="20"/>
                <w:szCs w:val="20"/>
                <w:lang w:eastAsia="pl-PL"/>
              </w:rPr>
              <w:t>ws</w:t>
            </w:r>
            <w:proofErr w:type="spellEnd"/>
            <w:r w:rsidRPr="0090238D">
              <w:rPr>
                <w:rFonts w:cstheme="minorHAnsi"/>
                <w:color w:val="000000"/>
                <w:sz w:val="20"/>
                <w:szCs w:val="20"/>
                <w:lang w:eastAsia="pl-PL"/>
              </w:rPr>
              <w:t>. szczegółowego sposobu selektywnego zbierania wybranych frakcji odpadów. W 2021 r. nowe rozporządzenie Ministra Klimatu i Środowiska w tej sprawie wprowadziło zmiany nazw frakcji odpadów, które gminy są zobowiązane zbierać selektywnie. Nowe rozporządzenie dostosowuje terminologię tj. frakcję „odpadów ulegających biodegradacji, ze szczególnym uwzględnieniem bioodpadów zastąpiono terminem „bioodpady”. Sposób selektywnego zbierania odpadów nie różni się od już obowiązującego.</w:t>
            </w:r>
          </w:p>
          <w:p w14:paraId="25A13C92" w14:textId="77777777" w:rsidR="00562577" w:rsidRPr="00A9743B" w:rsidRDefault="0090238D" w:rsidP="00A00C12">
            <w:pPr>
              <w:spacing w:after="0" w:line="240" w:lineRule="auto"/>
              <w:rPr>
                <w:rFonts w:cstheme="minorHAnsi"/>
                <w:bCs/>
                <w:sz w:val="20"/>
                <w:szCs w:val="20"/>
              </w:rPr>
            </w:pPr>
            <w:r w:rsidRPr="0090238D">
              <w:rPr>
                <w:rFonts w:cstheme="minorHAnsi"/>
                <w:color w:val="000000"/>
                <w:sz w:val="20"/>
                <w:szCs w:val="20"/>
                <w:lang w:eastAsia="pl-PL"/>
              </w:rPr>
              <w:t xml:space="preserve">Załącznik do KPGO 2028, na podstawie analizy potrzeb dot. systemu selektywnego zbierania, wskazuje, że w kolejnych latach powinien nastąpić </w:t>
            </w:r>
            <w:r w:rsidRPr="0090238D">
              <w:rPr>
                <w:rFonts w:cstheme="minorHAnsi"/>
                <w:color w:val="000000"/>
                <w:sz w:val="20"/>
                <w:szCs w:val="20"/>
                <w:lang w:eastAsia="pl-PL"/>
              </w:rPr>
              <w:lastRenderedPageBreak/>
              <w:t>rozwój PSZOK wraz z punktami napraw i wymiany rzeczy używanych oraz określa potrzeby w tym zakresie.</w:t>
            </w:r>
          </w:p>
        </w:tc>
      </w:tr>
      <w:tr w:rsidR="00562577" w:rsidRPr="00A9743B" w14:paraId="2A54EAE8" w14:textId="77777777" w:rsidTr="00A00C12">
        <w:tc>
          <w:tcPr>
            <w:tcW w:w="1418" w:type="dxa"/>
            <w:vAlign w:val="center"/>
          </w:tcPr>
          <w:p w14:paraId="7335E67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2.6. Aktualizowane planowanie w zakresie gospodarowania odpadami</w:t>
            </w:r>
          </w:p>
        </w:tc>
        <w:tc>
          <w:tcPr>
            <w:tcW w:w="992" w:type="dxa"/>
            <w:vAlign w:val="center"/>
          </w:tcPr>
          <w:p w14:paraId="75D8005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7A919C4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3F24990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7A0F373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4C565F6"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13E55E5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1601BFF" w14:textId="77777777" w:rsidR="00C37BD7" w:rsidRPr="00C37BD7" w:rsidRDefault="00C37BD7" w:rsidP="00C37BD7">
            <w:pPr>
              <w:spacing w:after="0" w:line="240" w:lineRule="auto"/>
              <w:rPr>
                <w:rFonts w:cstheme="minorHAnsi"/>
                <w:bCs/>
                <w:sz w:val="20"/>
                <w:szCs w:val="20"/>
              </w:rPr>
            </w:pPr>
            <w:r w:rsidRPr="00C37BD7">
              <w:rPr>
                <w:rFonts w:cstheme="minorHAnsi"/>
                <w:bCs/>
                <w:sz w:val="20"/>
                <w:szCs w:val="20"/>
              </w:rPr>
              <w:t>Spełnione poprzez art. 35 ust. 1 pkt 4 lit. c) ustawy o odpadach, KPGO 2028, załącznik nr 2 do KPGO 2-28, WPGO</w:t>
            </w:r>
          </w:p>
          <w:p w14:paraId="3F1EE5EC" w14:textId="77777777" w:rsidR="00C37BD7" w:rsidRDefault="00C37BD7" w:rsidP="00C37BD7">
            <w:pPr>
              <w:spacing w:after="0" w:line="240" w:lineRule="auto"/>
              <w:rPr>
                <w:rFonts w:cstheme="minorHAnsi"/>
                <w:bCs/>
                <w:sz w:val="20"/>
                <w:szCs w:val="20"/>
              </w:rPr>
            </w:pPr>
          </w:p>
          <w:p w14:paraId="1F6751DF" w14:textId="77777777" w:rsidR="00C37BD7" w:rsidRPr="00C37BD7" w:rsidRDefault="00C37BD7" w:rsidP="00C37BD7">
            <w:pPr>
              <w:spacing w:after="0" w:line="240" w:lineRule="auto"/>
              <w:rPr>
                <w:rFonts w:cstheme="minorHAnsi"/>
                <w:bCs/>
                <w:sz w:val="20"/>
                <w:szCs w:val="20"/>
              </w:rPr>
            </w:pPr>
            <w:r w:rsidRPr="00C37BD7">
              <w:rPr>
                <w:rFonts w:cstheme="minorHAnsi"/>
                <w:bCs/>
                <w:sz w:val="20"/>
                <w:szCs w:val="20"/>
              </w:rPr>
              <w:t>Link do Krajowego planu gospodarki odpadami 2028</w:t>
            </w:r>
          </w:p>
          <w:p w14:paraId="59BCA842" w14:textId="77777777" w:rsidR="00562577" w:rsidRDefault="00744EB2" w:rsidP="00A00C12">
            <w:pPr>
              <w:spacing w:after="0" w:line="240" w:lineRule="auto"/>
              <w:rPr>
                <w:rFonts w:cstheme="minorHAnsi"/>
                <w:bCs/>
                <w:sz w:val="20"/>
                <w:szCs w:val="20"/>
              </w:rPr>
            </w:pPr>
            <w:hyperlink r:id="rId82" w:history="1">
              <w:r w:rsidR="00C37BD7" w:rsidRPr="00900B0C">
                <w:rPr>
                  <w:rStyle w:val="Hipercze"/>
                  <w:rFonts w:cstheme="minorHAnsi"/>
                  <w:bCs/>
                  <w:sz w:val="20"/>
                  <w:szCs w:val="20"/>
                </w:rPr>
                <w:t>https://dziennikustaw.gov.pl/MP/2023/702</w:t>
              </w:r>
            </w:hyperlink>
          </w:p>
          <w:p w14:paraId="358FDA6C" w14:textId="77777777" w:rsidR="00C37BD7" w:rsidRPr="00A9743B" w:rsidRDefault="00C37BD7" w:rsidP="00A00C12">
            <w:pPr>
              <w:spacing w:after="0" w:line="240" w:lineRule="auto"/>
              <w:rPr>
                <w:rFonts w:cstheme="minorHAnsi"/>
                <w:sz w:val="20"/>
                <w:szCs w:val="20"/>
              </w:rPr>
            </w:pPr>
          </w:p>
        </w:tc>
        <w:tc>
          <w:tcPr>
            <w:tcW w:w="4501" w:type="dxa"/>
            <w:vAlign w:val="center"/>
          </w:tcPr>
          <w:p w14:paraId="6ABB3108" w14:textId="77777777" w:rsidR="00562577" w:rsidRPr="00A9743B" w:rsidRDefault="00C37BD7" w:rsidP="00A00C12">
            <w:pPr>
              <w:spacing w:after="0" w:line="240" w:lineRule="auto"/>
              <w:rPr>
                <w:rFonts w:cstheme="minorHAnsi"/>
                <w:bCs/>
                <w:sz w:val="20"/>
                <w:szCs w:val="20"/>
              </w:rPr>
            </w:pPr>
            <w:r>
              <w:rPr>
                <w:rFonts w:cstheme="minorHAnsi"/>
                <w:bCs/>
                <w:sz w:val="20"/>
                <w:szCs w:val="20"/>
              </w:rPr>
              <w:t>W z</w:t>
            </w:r>
            <w:r w:rsidR="00562577" w:rsidRPr="00A9743B">
              <w:rPr>
                <w:rFonts w:cstheme="minorHAnsi"/>
                <w:bCs/>
                <w:sz w:val="20"/>
                <w:szCs w:val="20"/>
              </w:rPr>
              <w:t>ałącznik</w:t>
            </w:r>
            <w:r>
              <w:rPr>
                <w:rFonts w:cstheme="minorHAnsi"/>
                <w:bCs/>
                <w:sz w:val="20"/>
                <w:szCs w:val="20"/>
              </w:rPr>
              <w:t>u nr 2</w:t>
            </w:r>
            <w:r w:rsidR="00562577" w:rsidRPr="00A9743B">
              <w:rPr>
                <w:rFonts w:cstheme="minorHAnsi"/>
                <w:bCs/>
                <w:sz w:val="20"/>
                <w:szCs w:val="20"/>
              </w:rPr>
              <w:t xml:space="preserve"> do KPGO </w:t>
            </w:r>
            <w:r w:rsidRPr="00A9743B">
              <w:rPr>
                <w:rFonts w:cstheme="minorHAnsi"/>
                <w:bCs/>
                <w:sz w:val="20"/>
                <w:szCs w:val="20"/>
              </w:rPr>
              <w:t>202</w:t>
            </w:r>
            <w:r>
              <w:rPr>
                <w:rFonts w:cstheme="minorHAnsi"/>
                <w:bCs/>
                <w:sz w:val="20"/>
                <w:szCs w:val="20"/>
              </w:rPr>
              <w:t>8</w:t>
            </w:r>
            <w:r w:rsidR="00562577" w:rsidRPr="00A9743B">
              <w:rPr>
                <w:rFonts w:cstheme="minorHAnsi"/>
                <w:bCs/>
                <w:sz w:val="20"/>
                <w:szCs w:val="20"/>
              </w:rPr>
              <w:t>,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tc>
      </w:tr>
      <w:tr w:rsidR="00562577" w:rsidRPr="00A9743B" w14:paraId="51353D8B" w14:textId="77777777" w:rsidTr="00A00C12">
        <w:tc>
          <w:tcPr>
            <w:tcW w:w="1418" w:type="dxa"/>
            <w:vAlign w:val="center"/>
          </w:tcPr>
          <w:p w14:paraId="16C4887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2.6. Aktualizowane planowanie w zakresie gospodarowania odpadami</w:t>
            </w:r>
          </w:p>
        </w:tc>
        <w:tc>
          <w:tcPr>
            <w:tcW w:w="992" w:type="dxa"/>
            <w:vAlign w:val="center"/>
          </w:tcPr>
          <w:p w14:paraId="0CB33FC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53A372C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4076942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201DA86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CD25F4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1D9DAA7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4A16D40"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Krajowego planu gospodarki odpadami 2022</w:t>
            </w:r>
          </w:p>
          <w:p w14:paraId="7FE8F7CE" w14:textId="77777777" w:rsidR="00562577" w:rsidRPr="00A9743B" w:rsidRDefault="00744EB2" w:rsidP="00A00C12">
            <w:pPr>
              <w:spacing w:after="0" w:line="240" w:lineRule="auto"/>
              <w:rPr>
                <w:rFonts w:cstheme="minorHAnsi"/>
                <w:bCs/>
                <w:sz w:val="20"/>
                <w:szCs w:val="20"/>
              </w:rPr>
            </w:pPr>
            <w:hyperlink r:id="rId83" w:history="1">
              <w:r w:rsidR="00562577" w:rsidRPr="00A9743B">
                <w:rPr>
                  <w:rStyle w:val="Hipercze"/>
                  <w:rFonts w:cstheme="minorHAnsi"/>
                  <w:bCs/>
                  <w:sz w:val="20"/>
                  <w:szCs w:val="20"/>
                </w:rPr>
                <w:t>http://isap.sejm.gov.pl/isap.nsf/download.xsp/WMP20160000784/O/M20160784.pdf</w:t>
              </w:r>
            </w:hyperlink>
          </w:p>
          <w:p w14:paraId="2777859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Link do aktualizacji </w:t>
            </w:r>
            <w:proofErr w:type="gramStart"/>
            <w:r w:rsidRPr="00A9743B">
              <w:rPr>
                <w:rFonts w:cstheme="minorHAnsi"/>
                <w:bCs/>
                <w:sz w:val="20"/>
                <w:szCs w:val="20"/>
              </w:rPr>
              <w:t>KPGO  -</w:t>
            </w:r>
            <w:proofErr w:type="gramEnd"/>
            <w:r w:rsidRPr="00A9743B">
              <w:rPr>
                <w:rFonts w:cstheme="minorHAnsi"/>
                <w:bCs/>
                <w:sz w:val="20"/>
                <w:szCs w:val="20"/>
              </w:rPr>
              <w:t xml:space="preserve"> Załącznik dot. luki inwestycyjnej</w:t>
            </w:r>
          </w:p>
          <w:p w14:paraId="2F4C86C3" w14:textId="77777777" w:rsidR="00562577" w:rsidRPr="00A9743B" w:rsidRDefault="00744EB2" w:rsidP="00A00C12">
            <w:pPr>
              <w:spacing w:after="0" w:line="240" w:lineRule="auto"/>
              <w:rPr>
                <w:rFonts w:cstheme="minorHAnsi"/>
                <w:bCs/>
                <w:sz w:val="20"/>
                <w:szCs w:val="20"/>
              </w:rPr>
            </w:pPr>
            <w:hyperlink r:id="rId84" w:history="1">
              <w:r w:rsidR="00562577" w:rsidRPr="00A9743B">
                <w:rPr>
                  <w:rStyle w:val="Hipercze"/>
                  <w:rFonts w:cstheme="minorHAnsi"/>
                  <w:bCs/>
                  <w:sz w:val="20"/>
                  <w:szCs w:val="20"/>
                </w:rPr>
                <w:t>http://isap.sejm.gov.pl/isap.nsf/download.xsp/WMP20210000509/O/M20210509.pdf</w:t>
              </w:r>
            </w:hyperlink>
          </w:p>
          <w:p w14:paraId="25DAB451" w14:textId="77777777" w:rsidR="00562577" w:rsidRPr="00A9743B" w:rsidRDefault="00562577" w:rsidP="00A00C12">
            <w:pPr>
              <w:spacing w:after="0" w:line="240" w:lineRule="auto"/>
              <w:rPr>
                <w:rFonts w:cstheme="minorHAnsi"/>
                <w:sz w:val="20"/>
                <w:szCs w:val="20"/>
              </w:rPr>
            </w:pPr>
          </w:p>
        </w:tc>
        <w:tc>
          <w:tcPr>
            <w:tcW w:w="4501" w:type="dxa"/>
            <w:vAlign w:val="center"/>
          </w:tcPr>
          <w:p w14:paraId="52445A39"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kraju. Wobec tego Załącznik do KPGO </w:t>
            </w:r>
            <w:r w:rsidR="00ED67C2" w:rsidRPr="00A9743B">
              <w:rPr>
                <w:rFonts w:cstheme="minorHAnsi"/>
                <w:bCs/>
                <w:sz w:val="20"/>
                <w:szCs w:val="20"/>
              </w:rPr>
              <w:t>20</w:t>
            </w:r>
            <w:r w:rsidR="00ED67C2">
              <w:rPr>
                <w:rFonts w:cstheme="minorHAnsi"/>
                <w:bCs/>
                <w:sz w:val="20"/>
                <w:szCs w:val="20"/>
              </w:rPr>
              <w:t>28</w:t>
            </w:r>
            <w:r w:rsidR="00ED67C2" w:rsidRPr="00A9743B">
              <w:rPr>
                <w:rFonts w:cstheme="minorHAnsi"/>
                <w:bCs/>
                <w:sz w:val="20"/>
                <w:szCs w:val="20"/>
              </w:rPr>
              <w:t xml:space="preserve"> </w:t>
            </w:r>
            <w:r w:rsidRPr="00A9743B">
              <w:rPr>
                <w:rFonts w:cstheme="minorHAnsi"/>
                <w:bCs/>
                <w:sz w:val="20"/>
                <w:szCs w:val="20"/>
              </w:rPr>
              <w:t xml:space="preserve">– ocena luki inwestycyjnej - zawiera oszacowanie potrzeb na moce przerobowe instalacji w skali kraju. </w:t>
            </w:r>
            <w:r w:rsidRPr="00A9743B">
              <w:rPr>
                <w:rFonts w:cstheme="minorHAnsi"/>
                <w:bCs/>
                <w:sz w:val="20"/>
                <w:szCs w:val="20"/>
              </w:rPr>
              <w:lastRenderedPageBreak/>
              <w:t>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23460B89"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W uzasadnionych przypadkach KPGO </w:t>
            </w:r>
            <w:r w:rsidR="00ED67C2" w:rsidRPr="00A9743B">
              <w:rPr>
                <w:rFonts w:cstheme="minorHAnsi"/>
                <w:bCs/>
                <w:sz w:val="20"/>
                <w:szCs w:val="20"/>
              </w:rPr>
              <w:t>20</w:t>
            </w:r>
            <w:r w:rsidR="00ED67C2">
              <w:rPr>
                <w:rFonts w:cstheme="minorHAnsi"/>
                <w:bCs/>
                <w:sz w:val="20"/>
                <w:szCs w:val="20"/>
              </w:rPr>
              <w:t>28</w:t>
            </w:r>
            <w:r w:rsidR="00ED67C2" w:rsidRPr="00A9743B">
              <w:rPr>
                <w:rFonts w:cstheme="minorHAnsi"/>
                <w:bCs/>
                <w:sz w:val="20"/>
                <w:szCs w:val="20"/>
              </w:rPr>
              <w:t xml:space="preserve"> </w:t>
            </w:r>
            <w:r w:rsidRPr="00A9743B">
              <w:rPr>
                <w:rFonts w:cstheme="minorHAnsi"/>
                <w:bCs/>
                <w:sz w:val="20"/>
                <w:szCs w:val="20"/>
              </w:rPr>
              <w:t xml:space="preserve">określa kryteria lokalizacji instalacji i obiektów gospodarki odpadami, tj. w zakresie: lokalizacji </w:t>
            </w:r>
            <w:proofErr w:type="spellStart"/>
            <w:r w:rsidRPr="00A9743B">
              <w:rPr>
                <w:rFonts w:cstheme="minorHAnsi"/>
                <w:bCs/>
                <w:sz w:val="20"/>
                <w:szCs w:val="20"/>
              </w:rPr>
              <w:t>PSZOKów</w:t>
            </w:r>
            <w:proofErr w:type="spellEnd"/>
            <w:r w:rsidRPr="00A9743B">
              <w:rPr>
                <w:rFonts w:cstheme="minorHAnsi"/>
                <w:bCs/>
                <w:sz w:val="20"/>
                <w:szCs w:val="20"/>
              </w:rPr>
              <w:t xml:space="preserve">; instalacji dla odpadów medycznych i weterynaryjnych; składowania odpadów w podziemnych wyrobiskach górniczych, np. z grupy 01, 06 i 10 i innych również niebezpiecznych np. z procesów oczyszczania spalin.  </w:t>
            </w:r>
          </w:p>
        </w:tc>
      </w:tr>
      <w:tr w:rsidR="00562577" w:rsidRPr="00A9743B" w14:paraId="00F29E47" w14:textId="77777777" w:rsidTr="00A00C12">
        <w:tc>
          <w:tcPr>
            <w:tcW w:w="1418" w:type="dxa"/>
            <w:vAlign w:val="center"/>
          </w:tcPr>
          <w:p w14:paraId="0286CED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2.7. Ramy działań priorytetowych w przypadku koniecznych środków ochrony obejmujących dofinansowanie unijne</w:t>
            </w:r>
          </w:p>
        </w:tc>
        <w:tc>
          <w:tcPr>
            <w:tcW w:w="992" w:type="dxa"/>
            <w:vAlign w:val="center"/>
          </w:tcPr>
          <w:p w14:paraId="08BAFE8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8C35FC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4A3D505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(vii)</w:t>
            </w:r>
          </w:p>
        </w:tc>
        <w:tc>
          <w:tcPr>
            <w:tcW w:w="1418" w:type="dxa"/>
            <w:vAlign w:val="center"/>
          </w:tcPr>
          <w:p w14:paraId="2D40C18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84D1E6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31941E6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A5F05C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Priorytetowy Plan Działań w zakresie finansowania europejskiej sieci ekologicznej Natura 2000 na lata 2021-2027</w:t>
            </w:r>
          </w:p>
          <w:p w14:paraId="4A6C504B" w14:textId="77777777" w:rsidR="005A6457" w:rsidRDefault="00744EB2" w:rsidP="00A00C12">
            <w:pPr>
              <w:spacing w:after="0" w:line="240" w:lineRule="auto"/>
              <w:rPr>
                <w:rFonts w:cstheme="minorHAnsi"/>
                <w:sz w:val="20"/>
                <w:szCs w:val="20"/>
              </w:rPr>
            </w:pPr>
            <w:hyperlink r:id="rId85" w:history="1">
              <w:r w:rsidR="005A6457" w:rsidRPr="00900B0C">
                <w:rPr>
                  <w:rStyle w:val="Hipercze"/>
                  <w:rFonts w:cstheme="minorHAnsi"/>
                  <w:sz w:val="20"/>
                  <w:szCs w:val="20"/>
                </w:rPr>
                <w:t>https://www.gov.pl/web/gdos/wytyczne-i-poradniki2</w:t>
              </w:r>
            </w:hyperlink>
          </w:p>
          <w:p w14:paraId="38513A44" w14:textId="77777777" w:rsidR="00562577" w:rsidRPr="00A9743B" w:rsidRDefault="00562577" w:rsidP="00A00C12">
            <w:pPr>
              <w:spacing w:after="0" w:line="240" w:lineRule="auto"/>
              <w:rPr>
                <w:rFonts w:cstheme="minorHAnsi"/>
                <w:sz w:val="20"/>
                <w:szCs w:val="20"/>
              </w:rPr>
            </w:pPr>
          </w:p>
        </w:tc>
        <w:tc>
          <w:tcPr>
            <w:tcW w:w="4501" w:type="dxa"/>
            <w:vAlign w:val="center"/>
          </w:tcPr>
          <w:p w14:paraId="1F35278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Działania dotyczące utrzymania dotychczasowej gospodarki na terenach siedlisk gatunków przyrodniczych i poprawie ich ochrony w formie czynnej, przewidują m.in.</w:t>
            </w:r>
            <w:r w:rsidR="00250039">
              <w:rPr>
                <w:rFonts w:cstheme="minorHAnsi"/>
                <w:bCs/>
                <w:sz w:val="20"/>
                <w:szCs w:val="20"/>
              </w:rPr>
              <w:t>:</w:t>
            </w:r>
          </w:p>
          <w:p w14:paraId="553B5F28"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zachowanie siedlisk przyrodniczych i populacji gatunków, w tym:</w:t>
            </w:r>
          </w:p>
          <w:p w14:paraId="61BE62F0"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ekstensywna gospodarka rolna, rybacka i leśna uwzględniająca ochronę siedlisk</w:t>
            </w:r>
          </w:p>
          <w:p w14:paraId="5FE6701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zabezpieczenie/odtworzenie miejsc rozrodu gatunków chronionych</w:t>
            </w:r>
          </w:p>
          <w:p w14:paraId="2668346C"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 wykup gruntów </w:t>
            </w:r>
          </w:p>
          <w:p w14:paraId="06AFE0F0"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odtwarzanie zdegradowanych siedlisk i wzmacnianie zagrożonych gatunków:</w:t>
            </w:r>
          </w:p>
          <w:p w14:paraId="24551887"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powstrzymanie naturalnej sukcesji siedlisk</w:t>
            </w:r>
          </w:p>
          <w:p w14:paraId="6F9AB580"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 przywrócenie/polepszenie reżimu hydrologicznego </w:t>
            </w:r>
          </w:p>
          <w:p w14:paraId="1D31F420"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zwalczanie gatunków ekspansywnych/obcych</w:t>
            </w:r>
          </w:p>
          <w:p w14:paraId="206F369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 restytucja gatunków zagrożonych </w:t>
            </w:r>
          </w:p>
          <w:p w14:paraId="658DCC7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udrożnienie ciągłości korytarzy ekologicznych</w:t>
            </w:r>
          </w:p>
          <w:p w14:paraId="0BEAD9D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utrzymanie ośrodków hodowli/rehabilitacji dzikich zwierząt.</w:t>
            </w:r>
          </w:p>
          <w:p w14:paraId="4BB4AFD4"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wsparcie zarządzania i nadzoru nad obszarami Natura 2000:</w:t>
            </w:r>
          </w:p>
          <w:p w14:paraId="6DCA28DC"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opracowanie/aktualizacja planów zadań ochronnych /planów ochrony wszystkich obszarów Natura 2000</w:t>
            </w:r>
          </w:p>
          <w:p w14:paraId="7F8E7FB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monitoring sieci Natura 2000</w:t>
            </w:r>
          </w:p>
          <w:p w14:paraId="18C7BE19"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badania i działania dot. edukacji i komunikacji dot. ochrony obszarów sieci Natura 2000</w:t>
            </w:r>
          </w:p>
          <w:p w14:paraId="41D4745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budowa /rozwój infrastruktury turystycznej rozprowadzającej ruch turystyczny</w:t>
            </w:r>
          </w:p>
          <w:p w14:paraId="0E80DEDE"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na obszarach sieci Natura 2000.</w:t>
            </w:r>
          </w:p>
        </w:tc>
      </w:tr>
      <w:tr w:rsidR="00562577" w:rsidRPr="00A9743B" w14:paraId="53D2E610" w14:textId="77777777" w:rsidTr="00A00C12">
        <w:tc>
          <w:tcPr>
            <w:tcW w:w="1418" w:type="dxa"/>
            <w:vAlign w:val="center"/>
          </w:tcPr>
          <w:p w14:paraId="76AEC30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297D27C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16BFE3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6705818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59467B7E"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7FFC891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1624C61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BCF84B9" w14:textId="77777777" w:rsidR="00562577" w:rsidRPr="00A9743B" w:rsidRDefault="00562577" w:rsidP="00A00C12">
            <w:pPr>
              <w:spacing w:after="0" w:line="240" w:lineRule="auto"/>
              <w:ind w:left="720" w:hanging="720"/>
              <w:rPr>
                <w:rFonts w:cstheme="minorHAnsi"/>
                <w:sz w:val="20"/>
                <w:szCs w:val="20"/>
              </w:rPr>
            </w:pPr>
            <w:r w:rsidRPr="00A9743B">
              <w:rPr>
                <w:rFonts w:cstheme="minorHAnsi"/>
                <w:sz w:val="20"/>
                <w:szCs w:val="20"/>
              </w:rPr>
              <w:t xml:space="preserve">SRWP 2030 </w:t>
            </w:r>
          </w:p>
          <w:p w14:paraId="03235B11" w14:textId="77777777" w:rsidR="00562577" w:rsidRPr="00A9743B" w:rsidRDefault="00744EB2" w:rsidP="00A00C12">
            <w:pPr>
              <w:spacing w:after="0" w:line="240" w:lineRule="auto"/>
              <w:ind w:firstLine="27"/>
              <w:rPr>
                <w:rFonts w:cstheme="minorHAnsi"/>
                <w:color w:val="0563C1" w:themeColor="hyperlink"/>
                <w:sz w:val="20"/>
                <w:szCs w:val="20"/>
                <w:u w:val="single"/>
              </w:rPr>
            </w:pPr>
            <w:hyperlink r:id="rId86"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7E6954F1"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29ECA37B" w14:textId="77777777" w:rsidR="00562577" w:rsidRPr="00A9743B" w:rsidRDefault="00744EB2" w:rsidP="00A00C12">
            <w:pPr>
              <w:spacing w:after="0" w:line="240" w:lineRule="auto"/>
              <w:ind w:firstLine="27"/>
              <w:rPr>
                <w:rFonts w:cstheme="minorHAnsi"/>
                <w:sz w:val="20"/>
                <w:szCs w:val="20"/>
              </w:rPr>
            </w:pPr>
            <w:hyperlink r:id="rId87" w:history="1">
              <w:r w:rsidR="00562577" w:rsidRPr="00A9743B">
                <w:rPr>
                  <w:rStyle w:val="Hipercze"/>
                  <w:rFonts w:cstheme="minorHAnsi"/>
                  <w:sz w:val="20"/>
                  <w:szCs w:val="20"/>
                </w:rPr>
                <w:t>https://strategia2030.pomorskie.eu/2022/08/31/regionalny-program-strategiczny-w-zakresie-mobilnosci-i-komunikacji-przyjety/</w:t>
              </w:r>
            </w:hyperlink>
            <w:r w:rsidR="00562577" w:rsidRPr="00A9743B">
              <w:rPr>
                <w:rFonts w:cstheme="minorHAnsi"/>
                <w:sz w:val="20"/>
                <w:szCs w:val="20"/>
              </w:rPr>
              <w:t xml:space="preserve"> </w:t>
            </w:r>
          </w:p>
        </w:tc>
        <w:tc>
          <w:tcPr>
            <w:tcW w:w="4501" w:type="dxa"/>
            <w:vAlign w:val="center"/>
          </w:tcPr>
          <w:p w14:paraId="76486EE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Wykonano analizy, prognozy i oceny ruchu z wykorzystaniem makroskopowego modelu podróży dla poziomu regionalnego dla trzech wariantów rozwoju systemu transportowego województwa w perspektywie do 2030 roku. Sporządzono ocenę ekonomiczną – szacowane, orientacyjne koszty budowy i utrzymania infrastruktury oraz organizacji transportu publicznego dla trzech wariantów rozwoju systemu transportowego województwa pomorskiego do roku 2030. </w:t>
            </w:r>
            <w:r w:rsidRPr="00A9743B">
              <w:rPr>
                <w:rFonts w:cstheme="minorHAnsi"/>
                <w:bCs/>
                <w:sz w:val="20"/>
                <w:szCs w:val="20"/>
              </w:rPr>
              <w:t xml:space="preserve"> Szczegółowe uzasadnienie dla kryterium znajduje się w samoocenie stopnia spełnienia warunku 3.1.1. </w:t>
            </w:r>
          </w:p>
        </w:tc>
      </w:tr>
      <w:tr w:rsidR="00562577" w:rsidRPr="00A9743B" w14:paraId="0BC24D7E" w14:textId="77777777" w:rsidTr="00A00C12">
        <w:tc>
          <w:tcPr>
            <w:tcW w:w="1418" w:type="dxa"/>
            <w:vAlign w:val="center"/>
          </w:tcPr>
          <w:p w14:paraId="5CD0C75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507CDC3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118912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068666D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6D23BA0A"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0EA5087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6C42C0B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7E8974E"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SRWP 2030</w:t>
            </w:r>
          </w:p>
          <w:p w14:paraId="11016F5E" w14:textId="77777777" w:rsidR="00562577" w:rsidRPr="00A9743B" w:rsidRDefault="00744EB2" w:rsidP="00A00C12">
            <w:pPr>
              <w:spacing w:after="0" w:line="240" w:lineRule="auto"/>
              <w:ind w:left="27"/>
              <w:rPr>
                <w:rStyle w:val="Hipercze"/>
                <w:rFonts w:cstheme="minorHAnsi"/>
                <w:sz w:val="20"/>
                <w:szCs w:val="20"/>
              </w:rPr>
            </w:pPr>
            <w:hyperlink r:id="rId88" w:history="1">
              <w:r w:rsidR="00562577" w:rsidRPr="00A9743B">
                <w:rPr>
                  <w:rStyle w:val="Hipercze"/>
                  <w:rFonts w:cstheme="minorHAnsi"/>
                  <w:sz w:val="20"/>
                  <w:szCs w:val="20"/>
                </w:rPr>
                <w:t>https://strategia2030.pomorskie.eu/wp-content/uploads/2021/06/Zalacznik-do-uchwaly_SWP_376_XXXI_21_SRWP2030_120421.pdf</w:t>
              </w:r>
            </w:hyperlink>
          </w:p>
          <w:p w14:paraId="7F1A2F6D"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2A9A7756" w14:textId="77777777" w:rsidR="00562577" w:rsidRPr="00A9743B" w:rsidRDefault="00744EB2" w:rsidP="00A00C12">
            <w:pPr>
              <w:spacing w:after="0" w:line="240" w:lineRule="auto"/>
              <w:ind w:left="27"/>
              <w:rPr>
                <w:rFonts w:cstheme="minorHAnsi"/>
                <w:sz w:val="20"/>
                <w:szCs w:val="20"/>
              </w:rPr>
            </w:pPr>
            <w:hyperlink r:id="rId89"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02E0F92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Uwzględniono cele klimatyczne i kierunki działań dotyczące redukcji lub ograniczania negatywnych oddziaływań transportu na klimat oraz w zakresie odchodzenia od paliw kopalnych</w:t>
            </w:r>
            <w:r w:rsidRPr="00A9743B">
              <w:rPr>
                <w:rFonts w:eastAsia="Arial" w:cstheme="minorHAnsi"/>
                <w:iCs/>
                <w:sz w:val="20"/>
                <w:szCs w:val="20"/>
                <w:bdr w:val="nil"/>
              </w:rPr>
              <w:t>. D</w:t>
            </w:r>
            <w:r w:rsidRPr="00A9743B">
              <w:rPr>
                <w:rFonts w:cstheme="minorHAnsi"/>
                <w:sz w:val="20"/>
                <w:szCs w:val="20"/>
              </w:rPr>
              <w:t xml:space="preserve">okonano analizy wrażliwości funkcjonującej infrastruktury transportowej na uwarunkowania zmian klimatycznych i wpływu klimatu na stan infrastruktury transportowej, w tym ocenę jej odporności na zmiany klimatyczne i zagrożenia. Wykonano prognozy emisji zanieczyszczeń powietrza dla 3 wariantów rozwoju systemu transportowego województwa w perspektywie do 2030 r. oraz oceny stopnia realizacji celów klimatycznych stosownie do zakresu podejmowanych działań w zakresie wymiany taboru, udziału transportu publicznego w przewozach i ograniczeń ruchu samochodowego. Określono działania, w tym inwestycje oraz kryteria interwencji publicznej uwzględniające potrzeby odchodzenia od paliw kopalnych zgodnie z </w:t>
            </w:r>
            <w:proofErr w:type="spellStart"/>
            <w:r w:rsidRPr="00A9743B">
              <w:rPr>
                <w:rFonts w:cstheme="minorHAnsi"/>
                <w:color w:val="000000"/>
                <w:sz w:val="20"/>
                <w:szCs w:val="20"/>
                <w:lang w:eastAsia="pl-PL"/>
              </w:rPr>
              <w:t>KPEiK</w:t>
            </w:r>
            <w:proofErr w:type="spellEnd"/>
            <w:r w:rsidRPr="00A9743B">
              <w:rPr>
                <w:rFonts w:cstheme="minorHAnsi"/>
                <w:color w:val="000000"/>
                <w:sz w:val="20"/>
                <w:szCs w:val="20"/>
                <w:lang w:eastAsia="pl-PL"/>
              </w:rPr>
              <w:t xml:space="preserve">. </w:t>
            </w:r>
            <w:r w:rsidRPr="00A9743B">
              <w:rPr>
                <w:rFonts w:cstheme="minorHAnsi"/>
                <w:bCs/>
                <w:sz w:val="20"/>
                <w:szCs w:val="20"/>
              </w:rPr>
              <w:t>Szczegółowe uzasadnienie dla kryterium znajduje się w samoocenie stopnia spełnienia warunku 3.1</w:t>
            </w:r>
          </w:p>
        </w:tc>
      </w:tr>
      <w:tr w:rsidR="00562577" w:rsidRPr="00A9743B" w14:paraId="7501AD68" w14:textId="77777777" w:rsidTr="00A00C12">
        <w:tc>
          <w:tcPr>
            <w:tcW w:w="1418" w:type="dxa"/>
            <w:vAlign w:val="center"/>
          </w:tcPr>
          <w:p w14:paraId="3823A0D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49DDF5D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32D2E4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5755D06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122810FA"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2620045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355335F4"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54499BE5"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26EE7A42" w14:textId="77777777" w:rsidR="00562577" w:rsidRPr="00A9743B" w:rsidRDefault="00744EB2" w:rsidP="00A00C12">
            <w:pPr>
              <w:spacing w:after="0" w:line="240" w:lineRule="auto"/>
              <w:ind w:left="27"/>
              <w:rPr>
                <w:rFonts w:cstheme="minorHAnsi"/>
                <w:sz w:val="20"/>
                <w:szCs w:val="20"/>
              </w:rPr>
            </w:pPr>
            <w:hyperlink r:id="rId90"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25D4F631"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75F582D3" w14:textId="77777777" w:rsidR="00562577" w:rsidRPr="00A9743B" w:rsidRDefault="00744EB2" w:rsidP="00A00C12">
            <w:pPr>
              <w:spacing w:after="0" w:line="240" w:lineRule="auto"/>
              <w:rPr>
                <w:rFonts w:cstheme="minorHAnsi"/>
                <w:sz w:val="20"/>
                <w:szCs w:val="20"/>
              </w:rPr>
            </w:pPr>
            <w:hyperlink r:id="rId91"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66A8CE5D" w14:textId="77777777" w:rsidR="00562577" w:rsidRPr="00CC3D60" w:rsidRDefault="00562577" w:rsidP="00A00C12">
            <w:pPr>
              <w:spacing w:after="0" w:line="240" w:lineRule="auto"/>
              <w:rPr>
                <w:rFonts w:cstheme="minorHAnsi"/>
                <w:sz w:val="20"/>
                <w:szCs w:val="20"/>
              </w:rPr>
            </w:pPr>
            <w:r w:rsidRPr="00CC3D60">
              <w:rPr>
                <w:rFonts w:cstheme="minorHAnsi"/>
                <w:sz w:val="20"/>
                <w:szCs w:val="20"/>
              </w:rPr>
              <w:lastRenderedPageBreak/>
              <w:t xml:space="preserve">Uwzględniono wszystkie planowane inwestycje TEN-T w korytarzu sieci bazowej i poza nią, w szczególności w zakresie drogi ekspresowej S6, linii kolejowych nr 131, nr 201, nr 202 oraz powiązania z węzłami sieci TENT (portami morskimi w Gdańsku i w Gdyni oraz miasta węzłowego Gdańsk) oraz uwzględniono planowane działania w zakresie lokalizacji infrastruktury paliw alternatywnych w sieci TEN-T. </w:t>
            </w:r>
            <w:r w:rsidRPr="00CC3D60">
              <w:rPr>
                <w:rFonts w:cstheme="minorHAnsi"/>
                <w:bCs/>
                <w:sz w:val="20"/>
                <w:szCs w:val="20"/>
              </w:rPr>
              <w:t xml:space="preserve"> Szczegółowe uzasadnienie dla </w:t>
            </w:r>
            <w:r w:rsidRPr="00CC3D60">
              <w:rPr>
                <w:rFonts w:cstheme="minorHAnsi"/>
                <w:bCs/>
                <w:sz w:val="20"/>
                <w:szCs w:val="20"/>
              </w:rPr>
              <w:lastRenderedPageBreak/>
              <w:t xml:space="preserve">kryterium znajduje się w samoocenie stopnia spełnienia warunku 3.1. </w:t>
            </w:r>
          </w:p>
        </w:tc>
      </w:tr>
      <w:tr w:rsidR="00562577" w:rsidRPr="00A9743B" w14:paraId="3350343B" w14:textId="77777777" w:rsidTr="00A00C12">
        <w:tc>
          <w:tcPr>
            <w:tcW w:w="1418" w:type="dxa"/>
            <w:vAlign w:val="center"/>
          </w:tcPr>
          <w:p w14:paraId="5C66770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61F01D8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53A9BEC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3208A00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0FEEF353"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5CF96A0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67657531"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3A4DD329" w14:textId="77777777" w:rsidR="00562577" w:rsidRPr="00A9743B" w:rsidRDefault="00562577" w:rsidP="00A00C12">
            <w:pPr>
              <w:spacing w:after="0" w:line="240" w:lineRule="auto"/>
              <w:ind w:left="169" w:hanging="142"/>
              <w:rPr>
                <w:rFonts w:cstheme="minorHAnsi"/>
                <w:sz w:val="20"/>
                <w:szCs w:val="20"/>
              </w:rPr>
            </w:pPr>
            <w:r w:rsidRPr="00A9743B">
              <w:rPr>
                <w:rFonts w:cstheme="minorHAnsi"/>
                <w:sz w:val="20"/>
                <w:szCs w:val="20"/>
              </w:rPr>
              <w:t xml:space="preserve">SRWP 2030 </w:t>
            </w:r>
          </w:p>
          <w:p w14:paraId="56AA971F" w14:textId="77777777" w:rsidR="00562577" w:rsidRPr="00A9743B" w:rsidRDefault="00744EB2" w:rsidP="00A00C12">
            <w:pPr>
              <w:spacing w:after="0" w:line="240" w:lineRule="auto"/>
              <w:ind w:left="27" w:hanging="27"/>
              <w:rPr>
                <w:rFonts w:cstheme="minorHAnsi"/>
                <w:sz w:val="20"/>
                <w:szCs w:val="20"/>
              </w:rPr>
            </w:pPr>
            <w:hyperlink r:id="rId92"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6974682F"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31CDD0CE" w14:textId="77777777" w:rsidR="00562577" w:rsidRPr="00A9743B" w:rsidRDefault="00744EB2" w:rsidP="00A00C12">
            <w:pPr>
              <w:spacing w:after="0" w:line="240" w:lineRule="auto"/>
              <w:rPr>
                <w:rFonts w:cstheme="minorHAnsi"/>
                <w:sz w:val="20"/>
                <w:szCs w:val="20"/>
              </w:rPr>
            </w:pPr>
            <w:hyperlink r:id="rId93"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3FD040BC" w14:textId="77777777" w:rsidR="00562577" w:rsidRPr="000226A8" w:rsidRDefault="00562577" w:rsidP="000226A8">
            <w:pPr>
              <w:spacing w:after="0"/>
              <w:rPr>
                <w:rFonts w:ascii="Times New Roman" w:hAnsi="Times New Roman"/>
                <w:b/>
                <w:bCs/>
                <w:sz w:val="20"/>
                <w:szCs w:val="20"/>
              </w:rPr>
            </w:pPr>
            <w:r w:rsidRPr="00A9743B">
              <w:rPr>
                <w:rFonts w:cstheme="minorHAnsi"/>
                <w:sz w:val="20"/>
                <w:szCs w:val="20"/>
              </w:rPr>
              <w:t xml:space="preserve">Określono zakres działań, w tym inwestycji zapewniających powiązanie regionalnego układu drogowego (drogi wojewódzkie i powiatowe) oraz kolejowego do węzłów drogowych w sieci TEN-T oraz zakres działań, w tym inwestycji w zakresie poprawy dostępności i spójności wewnętrznej całego regionu, w tym w zakresie likwidacji wąskich gardeł układu drogowego (budowa obwodnic miast i miejscowości) oraz ukształtowania pełnej i spójnej sieci węzłów integracyjnych (krajowych, regionalnych, metropolitalnych i lokalnych oraz przystanków zintegrowanych) pozwalających </w:t>
            </w:r>
            <w:r w:rsidRPr="000226A8">
              <w:rPr>
                <w:rFonts w:cstheme="minorHAnsi"/>
                <w:sz w:val="20"/>
                <w:szCs w:val="20"/>
              </w:rPr>
              <w:t xml:space="preserve">ukształtować właściwe warunki dla obsługi transportowej regionu, w tym jego powiązań z otoczeniem zewnętrznym. </w:t>
            </w:r>
            <w:r w:rsidRPr="000226A8">
              <w:rPr>
                <w:rFonts w:cstheme="minorHAnsi"/>
                <w:bCs/>
                <w:sz w:val="20"/>
                <w:szCs w:val="20"/>
              </w:rPr>
              <w:t>Szczegółowe uzasadnienie dla kryterium znajduje się w samoocenie stopnia spełnienia warunku 3.1</w:t>
            </w:r>
          </w:p>
        </w:tc>
      </w:tr>
      <w:tr w:rsidR="00562577" w:rsidRPr="00A9743B" w14:paraId="326B993B" w14:textId="77777777" w:rsidTr="00A00C12">
        <w:tc>
          <w:tcPr>
            <w:tcW w:w="1418" w:type="dxa"/>
            <w:vAlign w:val="center"/>
          </w:tcPr>
          <w:p w14:paraId="26F07D4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7303997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C2411D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3ECC952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498300B7"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41BF368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5F9B04BF"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59120653"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2389906C" w14:textId="77777777" w:rsidR="00562577" w:rsidRPr="00A9743B" w:rsidRDefault="00744EB2" w:rsidP="00A00C12">
            <w:pPr>
              <w:spacing w:after="0" w:line="240" w:lineRule="auto"/>
              <w:ind w:left="27" w:hanging="27"/>
              <w:rPr>
                <w:rFonts w:cstheme="minorHAnsi"/>
                <w:sz w:val="20"/>
                <w:szCs w:val="20"/>
              </w:rPr>
            </w:pPr>
            <w:hyperlink r:id="rId94"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6F7632C8"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lastRenderedPageBreak/>
              <w:t>RPS w zakresie mobilności i komunikacji</w:t>
            </w:r>
          </w:p>
          <w:p w14:paraId="248721A9" w14:textId="77777777" w:rsidR="00562577" w:rsidRPr="00A9743B" w:rsidRDefault="00744EB2" w:rsidP="00A00C12">
            <w:pPr>
              <w:spacing w:after="0" w:line="240" w:lineRule="auto"/>
              <w:rPr>
                <w:rFonts w:cstheme="minorHAnsi"/>
                <w:sz w:val="20"/>
                <w:szCs w:val="20"/>
              </w:rPr>
            </w:pPr>
            <w:hyperlink r:id="rId95"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6F2325BC" w14:textId="77777777" w:rsidR="00562577" w:rsidRPr="00A9743B" w:rsidRDefault="00562577" w:rsidP="003F4436">
            <w:pPr>
              <w:spacing w:after="0"/>
              <w:rPr>
                <w:rFonts w:cstheme="minorHAnsi"/>
                <w:sz w:val="20"/>
                <w:szCs w:val="20"/>
              </w:rPr>
            </w:pPr>
            <w:r w:rsidRPr="00A9743B">
              <w:rPr>
                <w:rFonts w:cstheme="minorHAnsi"/>
                <w:sz w:val="20"/>
                <w:szCs w:val="20"/>
              </w:rPr>
              <w:lastRenderedPageBreak/>
              <w:t>W odniesieniu do infrastruktury kolejowej zarządzanej przez PKP PLK, w Planie dokonano oceny stanu wdrażania systemu ERTMS na sieci kolejowej w województwie.</w:t>
            </w:r>
            <w:r w:rsidRPr="00A9743B">
              <w:rPr>
                <w:rFonts w:cstheme="minorHAnsi"/>
                <w:bCs/>
                <w:sz w:val="20"/>
                <w:szCs w:val="20"/>
              </w:rPr>
              <w:t xml:space="preserve"> Szczegółowe uzasadnienie dla kryterium znajduje się w samoocenie stopnia spełnienia warunku 3.1. </w:t>
            </w:r>
          </w:p>
        </w:tc>
      </w:tr>
      <w:tr w:rsidR="00562577" w:rsidRPr="00A9743B" w14:paraId="43DC44A6" w14:textId="77777777" w:rsidTr="00A00C12">
        <w:tc>
          <w:tcPr>
            <w:tcW w:w="1418" w:type="dxa"/>
            <w:vAlign w:val="center"/>
          </w:tcPr>
          <w:p w14:paraId="64E230B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5472E25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5662475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1357109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0E238D94"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04FB26C2"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6</w:t>
            </w:r>
          </w:p>
        </w:tc>
        <w:tc>
          <w:tcPr>
            <w:tcW w:w="1134" w:type="dxa"/>
            <w:vAlign w:val="center"/>
          </w:tcPr>
          <w:p w14:paraId="320A989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B8D014B"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4B7780AC" w14:textId="77777777" w:rsidR="00562577" w:rsidRPr="00A9743B" w:rsidRDefault="00744EB2" w:rsidP="00A00C12">
            <w:pPr>
              <w:spacing w:after="0" w:line="240" w:lineRule="auto"/>
              <w:ind w:left="27" w:hanging="27"/>
              <w:rPr>
                <w:rFonts w:cstheme="minorHAnsi"/>
                <w:sz w:val="20"/>
                <w:szCs w:val="20"/>
              </w:rPr>
            </w:pPr>
            <w:hyperlink r:id="rId96"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42902BF0"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2FF26DC8" w14:textId="77777777" w:rsidR="00562577" w:rsidRPr="00A9743B" w:rsidRDefault="00744EB2" w:rsidP="00A00C12">
            <w:pPr>
              <w:spacing w:after="0" w:line="240" w:lineRule="auto"/>
              <w:rPr>
                <w:rFonts w:cstheme="minorHAnsi"/>
                <w:sz w:val="20"/>
                <w:szCs w:val="20"/>
              </w:rPr>
            </w:pPr>
            <w:hyperlink r:id="rId97"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026A521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Plan określa sieć pasażerskich węzłów integracyjnych (krajowych, regionalnych, metropolitalnych i lokalnych oraz przystanków zintegrowanych) oraz działania w zakresie ich rozwoju, w tym w powiązaniu z rozwojem systemów P&amp;R oraz B&amp;R. Określono działania w zakresie </w:t>
            </w:r>
            <w:r w:rsidRPr="000226A8">
              <w:rPr>
                <w:rFonts w:cstheme="minorHAnsi"/>
                <w:sz w:val="20"/>
                <w:szCs w:val="20"/>
              </w:rPr>
              <w:t>rozwoju infrastruktury dostępności w Kolejowym Korytarzu Towarowym oraz wspierania rozwoju węzłów terminali intermodalnych, w tym portów morskich, centrów logistycznych.</w:t>
            </w:r>
            <w:r w:rsidRPr="000226A8">
              <w:rPr>
                <w:rFonts w:cstheme="minorHAnsi"/>
                <w:bCs/>
                <w:sz w:val="20"/>
                <w:szCs w:val="20"/>
              </w:rPr>
              <w:t xml:space="preserve"> Szczegółowe uzasadnienie dla kryterium znajduje się w samoocenie stopnia spełnienia warunku 3.1. </w:t>
            </w:r>
          </w:p>
        </w:tc>
      </w:tr>
      <w:tr w:rsidR="00562577" w:rsidRPr="00A9743B" w14:paraId="3E904F5C" w14:textId="77777777" w:rsidTr="00A00C12">
        <w:tc>
          <w:tcPr>
            <w:tcW w:w="1418" w:type="dxa"/>
            <w:vAlign w:val="center"/>
          </w:tcPr>
          <w:p w14:paraId="74427DA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35DB6F5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E4B709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6F2B20B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CS (ii) </w:t>
            </w:r>
          </w:p>
        </w:tc>
        <w:tc>
          <w:tcPr>
            <w:tcW w:w="1418" w:type="dxa"/>
            <w:vAlign w:val="center"/>
          </w:tcPr>
          <w:p w14:paraId="64937189"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07777941"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7</w:t>
            </w:r>
          </w:p>
        </w:tc>
        <w:tc>
          <w:tcPr>
            <w:tcW w:w="1134" w:type="dxa"/>
            <w:vAlign w:val="center"/>
          </w:tcPr>
          <w:p w14:paraId="0D7355FC"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1CB64DD6"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18D4C171" w14:textId="77777777" w:rsidR="00562577" w:rsidRPr="00A9743B" w:rsidRDefault="00744EB2" w:rsidP="00A00C12">
            <w:pPr>
              <w:spacing w:after="0" w:line="240" w:lineRule="auto"/>
              <w:ind w:left="27" w:hanging="27"/>
              <w:rPr>
                <w:rFonts w:cstheme="minorHAnsi"/>
                <w:color w:val="0563C1" w:themeColor="hyperlink"/>
                <w:sz w:val="20"/>
                <w:szCs w:val="20"/>
                <w:u w:val="single"/>
              </w:rPr>
            </w:pPr>
            <w:hyperlink r:id="rId98"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350DD675"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lastRenderedPageBreak/>
              <w:t>RPS w zakresie mobilności i komunikacji</w:t>
            </w:r>
          </w:p>
          <w:p w14:paraId="6EE90823" w14:textId="77777777" w:rsidR="00562577" w:rsidRPr="00A9743B" w:rsidRDefault="00744EB2" w:rsidP="00A00C12">
            <w:pPr>
              <w:spacing w:after="0" w:line="240" w:lineRule="auto"/>
              <w:ind w:left="27" w:hanging="27"/>
              <w:rPr>
                <w:rFonts w:cstheme="minorHAnsi"/>
                <w:sz w:val="20"/>
                <w:szCs w:val="20"/>
              </w:rPr>
            </w:pPr>
            <w:hyperlink r:id="rId99" w:history="1">
              <w:hyperlink r:id="rId100" w:history="1">
                <w:r w:rsidR="00562577" w:rsidRPr="00A9743B">
                  <w:rPr>
                    <w:rStyle w:val="Hipercze"/>
                    <w:rFonts w:cstheme="minorHAnsi"/>
                    <w:sz w:val="20"/>
                    <w:szCs w:val="20"/>
                  </w:rPr>
                  <w:t>https://strategia2030.pomorskie.eu/2022/08/31/regionalny-program-strategiczny-w-zakresie-mobilnosci-i-komunikacji-przyjety/</w:t>
                </w:r>
              </w:hyperlink>
            </w:hyperlink>
          </w:p>
        </w:tc>
        <w:tc>
          <w:tcPr>
            <w:tcW w:w="4501" w:type="dxa"/>
            <w:vAlign w:val="center"/>
          </w:tcPr>
          <w:p w14:paraId="7CEA2B69" w14:textId="77777777" w:rsidR="00562577" w:rsidRPr="009C3227" w:rsidRDefault="00562577" w:rsidP="00A00C12">
            <w:pPr>
              <w:spacing w:after="0" w:line="240" w:lineRule="auto"/>
              <w:rPr>
                <w:rFonts w:cstheme="minorHAnsi"/>
                <w:sz w:val="20"/>
                <w:szCs w:val="20"/>
              </w:rPr>
            </w:pPr>
            <w:r w:rsidRPr="009C3227">
              <w:rPr>
                <w:rFonts w:cstheme="minorHAnsi"/>
                <w:sz w:val="20"/>
                <w:szCs w:val="20"/>
              </w:rPr>
              <w:lastRenderedPageBreak/>
              <w:t>Uwzględniono planowane działania w zakresie lokalizacji infrastruktury paliw alternatywnych w węzłach sieci TEN-T. Określono działania w zakresie rozwoju infrastruktury paliw alternatywnych zarówno w aspekcie transportu publicznego, jak również indywidualnego oraz określono potrzeby wymiany taboru kolejowego oraz autobusowego na nisko lub zeroemisyjny oraz kryteria realizacji.</w:t>
            </w:r>
            <w:r w:rsidRPr="009C3227">
              <w:rPr>
                <w:rFonts w:cstheme="minorHAnsi"/>
                <w:bCs/>
                <w:sz w:val="20"/>
                <w:szCs w:val="20"/>
              </w:rPr>
              <w:t xml:space="preserve"> </w:t>
            </w:r>
            <w:r w:rsidRPr="009C3227">
              <w:rPr>
                <w:rFonts w:cstheme="minorHAnsi"/>
                <w:bCs/>
                <w:sz w:val="20"/>
                <w:szCs w:val="20"/>
              </w:rPr>
              <w:lastRenderedPageBreak/>
              <w:t xml:space="preserve">Szczegółowe uzasadnienie dla kryterium znajduje się w samoocenie stopnia spełnienia warunku 3.1. </w:t>
            </w:r>
          </w:p>
        </w:tc>
      </w:tr>
      <w:tr w:rsidR="00562577" w:rsidRPr="00A9743B" w14:paraId="07DD3B56" w14:textId="77777777" w:rsidTr="00A00C12">
        <w:tc>
          <w:tcPr>
            <w:tcW w:w="1418" w:type="dxa"/>
            <w:vAlign w:val="center"/>
          </w:tcPr>
          <w:p w14:paraId="41414BC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0104AC1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2B4BD5C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1755668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424AF43D" w14:textId="77777777" w:rsidR="00562577" w:rsidRPr="00A9743B" w:rsidRDefault="00034953" w:rsidP="00A00C12">
            <w:pPr>
              <w:spacing w:after="0" w:line="240" w:lineRule="auto"/>
              <w:rPr>
                <w:rFonts w:cstheme="minorHAnsi"/>
                <w:sz w:val="20"/>
                <w:szCs w:val="20"/>
              </w:rPr>
            </w:pPr>
            <w:r>
              <w:rPr>
                <w:rFonts w:cstheme="minorHAnsi"/>
                <w:sz w:val="20"/>
                <w:szCs w:val="20"/>
              </w:rPr>
              <w:t>tak</w:t>
            </w:r>
          </w:p>
        </w:tc>
        <w:tc>
          <w:tcPr>
            <w:tcW w:w="1134" w:type="dxa"/>
            <w:vAlign w:val="center"/>
          </w:tcPr>
          <w:p w14:paraId="5088AA4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8</w:t>
            </w:r>
          </w:p>
        </w:tc>
        <w:tc>
          <w:tcPr>
            <w:tcW w:w="1134" w:type="dxa"/>
            <w:vAlign w:val="center"/>
          </w:tcPr>
          <w:p w14:paraId="25F94D59" w14:textId="77777777" w:rsidR="00562577" w:rsidRPr="00A9743B" w:rsidRDefault="00034953" w:rsidP="00A00C12">
            <w:pPr>
              <w:spacing w:after="0" w:line="240" w:lineRule="auto"/>
              <w:rPr>
                <w:rFonts w:cstheme="minorHAnsi"/>
                <w:sz w:val="20"/>
                <w:szCs w:val="20"/>
              </w:rPr>
            </w:pPr>
            <w:r>
              <w:rPr>
                <w:rFonts w:cstheme="minorHAnsi"/>
                <w:sz w:val="20"/>
                <w:szCs w:val="20"/>
              </w:rPr>
              <w:t>tak</w:t>
            </w:r>
          </w:p>
        </w:tc>
        <w:tc>
          <w:tcPr>
            <w:tcW w:w="2268" w:type="dxa"/>
            <w:vAlign w:val="center"/>
          </w:tcPr>
          <w:p w14:paraId="681903DB"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22B5CF10" w14:textId="77777777" w:rsidR="00562577" w:rsidRPr="00A9743B" w:rsidRDefault="00744EB2" w:rsidP="00A00C12">
            <w:pPr>
              <w:spacing w:after="0" w:line="240" w:lineRule="auto"/>
              <w:ind w:left="27" w:hanging="27"/>
              <w:rPr>
                <w:rFonts w:cstheme="minorHAnsi"/>
                <w:sz w:val="20"/>
                <w:szCs w:val="20"/>
              </w:rPr>
            </w:pPr>
            <w:hyperlink r:id="rId101"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33D55EDF"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1BA5647C" w14:textId="77777777" w:rsidR="00562577" w:rsidRPr="00A9743B" w:rsidRDefault="00744EB2" w:rsidP="00A00C12">
            <w:pPr>
              <w:spacing w:after="0" w:line="240" w:lineRule="auto"/>
              <w:rPr>
                <w:rFonts w:cstheme="minorHAnsi"/>
                <w:sz w:val="20"/>
                <w:szCs w:val="20"/>
              </w:rPr>
            </w:pPr>
            <w:hyperlink r:id="rId102"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330CA9DC" w14:textId="77777777" w:rsidR="00562577" w:rsidRPr="00193CB6" w:rsidRDefault="00562577" w:rsidP="00193CB6">
            <w:pPr>
              <w:spacing w:after="0"/>
              <w:rPr>
                <w:rFonts w:ascii="Times New Roman" w:hAnsi="Times New Roman"/>
                <w:sz w:val="20"/>
                <w:szCs w:val="20"/>
              </w:rPr>
            </w:pPr>
            <w:r w:rsidRPr="00A9743B">
              <w:rPr>
                <w:rFonts w:cstheme="minorHAnsi"/>
                <w:sz w:val="20"/>
                <w:szCs w:val="20"/>
              </w:rPr>
              <w:t xml:space="preserve">Dokonano analizy ryzyka bezpieczeństwa ruchu drogowego na obszarze województwa pomorskiego w odniesieniu do każdego z trzech wariantów rozwoju systemu transportowego w perspektywie </w:t>
            </w:r>
            <w:r w:rsidRPr="00193CB6">
              <w:rPr>
                <w:rFonts w:cstheme="minorHAnsi"/>
                <w:sz w:val="20"/>
                <w:szCs w:val="20"/>
              </w:rPr>
              <w:t>roku 2030. Zaproponowano działania, w tym kryteria w zakresie podnoszenia świadomości i bezpiecznych zachowań transportowych</w:t>
            </w:r>
            <w:r w:rsidRPr="00193CB6">
              <w:rPr>
                <w:rFonts w:cstheme="minorHAnsi"/>
                <w:bCs/>
                <w:sz w:val="20"/>
                <w:szCs w:val="20"/>
              </w:rPr>
              <w:t xml:space="preserve"> Szczegółowe uzasadnienie dla kryterium znajduje się w samoocenie stopnia spełnienia warunku 3.1. </w:t>
            </w:r>
          </w:p>
        </w:tc>
      </w:tr>
      <w:tr w:rsidR="00562577" w:rsidRPr="00A9743B" w14:paraId="1DCC9E91" w14:textId="77777777" w:rsidTr="00A00C12">
        <w:tc>
          <w:tcPr>
            <w:tcW w:w="1418" w:type="dxa"/>
            <w:vAlign w:val="center"/>
          </w:tcPr>
          <w:p w14:paraId="4D3A009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4536BE4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02FC1C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2329CA6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1546CCD4" w14:textId="77777777" w:rsidR="00562577" w:rsidRPr="00A9743B" w:rsidRDefault="00034953" w:rsidP="00A00C12">
            <w:pPr>
              <w:spacing w:after="0" w:line="240" w:lineRule="auto"/>
              <w:rPr>
                <w:rFonts w:cstheme="minorHAnsi"/>
                <w:sz w:val="20"/>
                <w:szCs w:val="20"/>
              </w:rPr>
            </w:pPr>
            <w:r>
              <w:rPr>
                <w:rFonts w:cstheme="minorHAnsi"/>
                <w:sz w:val="20"/>
                <w:szCs w:val="20"/>
              </w:rPr>
              <w:t>tak</w:t>
            </w:r>
          </w:p>
        </w:tc>
        <w:tc>
          <w:tcPr>
            <w:tcW w:w="1134" w:type="dxa"/>
            <w:vAlign w:val="center"/>
          </w:tcPr>
          <w:p w14:paraId="582C9AB6"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9</w:t>
            </w:r>
          </w:p>
        </w:tc>
        <w:tc>
          <w:tcPr>
            <w:tcW w:w="1134" w:type="dxa"/>
            <w:vAlign w:val="center"/>
          </w:tcPr>
          <w:p w14:paraId="42380CB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B4C7EBA"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40A692E4" w14:textId="77777777" w:rsidR="00562577" w:rsidRPr="00A9743B" w:rsidRDefault="00744EB2" w:rsidP="00A00C12">
            <w:pPr>
              <w:spacing w:after="0" w:line="240" w:lineRule="auto"/>
              <w:ind w:left="27" w:hanging="27"/>
              <w:rPr>
                <w:rFonts w:cstheme="minorHAnsi"/>
                <w:sz w:val="20"/>
                <w:szCs w:val="20"/>
              </w:rPr>
            </w:pPr>
            <w:hyperlink r:id="rId103"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515E0F44"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lastRenderedPageBreak/>
              <w:t>RPS w zakresie mobilności i komunikacji</w:t>
            </w:r>
          </w:p>
          <w:p w14:paraId="207C86C3" w14:textId="77777777" w:rsidR="00562577" w:rsidRPr="00A9743B" w:rsidRDefault="00744EB2" w:rsidP="00A00C12">
            <w:pPr>
              <w:spacing w:after="0" w:line="240" w:lineRule="auto"/>
              <w:rPr>
                <w:rFonts w:cstheme="minorHAnsi"/>
                <w:sz w:val="20"/>
                <w:szCs w:val="20"/>
              </w:rPr>
            </w:pPr>
            <w:hyperlink r:id="rId104"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644A9F42" w14:textId="77777777" w:rsidR="00562577" w:rsidRPr="00503898" w:rsidRDefault="00562577" w:rsidP="00503898">
            <w:pPr>
              <w:spacing w:before="240" w:after="0" w:line="240" w:lineRule="auto"/>
              <w:rPr>
                <w:rFonts w:cstheme="minorHAnsi"/>
                <w:sz w:val="20"/>
                <w:szCs w:val="20"/>
              </w:rPr>
            </w:pPr>
            <w:r w:rsidRPr="00503898">
              <w:rPr>
                <w:rFonts w:cstheme="minorHAnsi"/>
                <w:sz w:val="20"/>
                <w:szCs w:val="20"/>
              </w:rPr>
              <w:lastRenderedPageBreak/>
              <w:t xml:space="preserve">Dokonano analizy ekonomicznej – kosztów budowy, utrzymania i organizacji transportu dla trzech wariantów rozwoju systemu transportowego województwa pomorskiego do roku 2030. </w:t>
            </w:r>
            <w:r w:rsidRPr="00503898">
              <w:rPr>
                <w:rFonts w:cstheme="minorHAnsi"/>
                <w:bCs/>
                <w:sz w:val="20"/>
                <w:szCs w:val="20"/>
              </w:rPr>
              <w:t xml:space="preserve">Szczegółowe uzasadnienie dla kryterium znajduje się w samoocenie stopnia spełnienia warunku 3.1. </w:t>
            </w:r>
          </w:p>
        </w:tc>
      </w:tr>
      <w:tr w:rsidR="00562577" w:rsidRPr="00A9743B" w14:paraId="4AE70D6B" w14:textId="77777777" w:rsidTr="00A00C12">
        <w:tc>
          <w:tcPr>
            <w:tcW w:w="1418" w:type="dxa"/>
            <w:vAlign w:val="center"/>
          </w:tcPr>
          <w:p w14:paraId="4DEBD04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4.1 Ramy strategiczne polityki na rzecz aktywnych polityk rynku pracy</w:t>
            </w:r>
          </w:p>
        </w:tc>
        <w:tc>
          <w:tcPr>
            <w:tcW w:w="992" w:type="dxa"/>
            <w:vAlign w:val="center"/>
          </w:tcPr>
          <w:p w14:paraId="6AA1349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456A682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1E2B8DD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07EC745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153869FA" w14:textId="77777777" w:rsidR="00562577" w:rsidRPr="00A9743B" w:rsidRDefault="00D77560" w:rsidP="00A00C12">
            <w:pPr>
              <w:spacing w:after="0" w:line="240" w:lineRule="auto"/>
              <w:rPr>
                <w:rFonts w:cstheme="minorHAnsi"/>
                <w:sz w:val="20"/>
                <w:szCs w:val="20"/>
              </w:rPr>
            </w:pPr>
            <w:r>
              <w:rPr>
                <w:rFonts w:cstheme="minorHAnsi"/>
                <w:sz w:val="20"/>
                <w:szCs w:val="20"/>
              </w:rPr>
              <w:t>tak</w:t>
            </w:r>
          </w:p>
        </w:tc>
        <w:tc>
          <w:tcPr>
            <w:tcW w:w="1134" w:type="dxa"/>
            <w:vAlign w:val="center"/>
          </w:tcPr>
          <w:p w14:paraId="30466806"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18117D9B" w14:textId="77777777" w:rsidR="00562577" w:rsidRPr="00A9743B" w:rsidRDefault="00D77560" w:rsidP="00A00C12">
            <w:pPr>
              <w:spacing w:after="0" w:line="240" w:lineRule="auto"/>
              <w:rPr>
                <w:rFonts w:cstheme="minorHAnsi"/>
                <w:sz w:val="20"/>
                <w:szCs w:val="20"/>
              </w:rPr>
            </w:pPr>
            <w:r>
              <w:rPr>
                <w:rFonts w:cstheme="minorHAnsi"/>
                <w:sz w:val="20"/>
                <w:szCs w:val="20"/>
              </w:rPr>
              <w:t>tak</w:t>
            </w:r>
          </w:p>
        </w:tc>
        <w:tc>
          <w:tcPr>
            <w:tcW w:w="2268" w:type="dxa"/>
            <w:vAlign w:val="center"/>
          </w:tcPr>
          <w:p w14:paraId="720C6B76" w14:textId="77777777" w:rsidR="00F8555E" w:rsidRPr="00F8555E" w:rsidRDefault="00F8555E" w:rsidP="00F8555E">
            <w:pPr>
              <w:spacing w:after="0" w:line="240" w:lineRule="auto"/>
              <w:rPr>
                <w:rFonts w:cstheme="minorHAnsi"/>
                <w:bCs/>
                <w:sz w:val="20"/>
                <w:szCs w:val="20"/>
              </w:rPr>
            </w:pPr>
            <w:r w:rsidRPr="00F8555E">
              <w:rPr>
                <w:rFonts w:cstheme="minorHAnsi"/>
                <w:bCs/>
                <w:sz w:val="20"/>
                <w:szCs w:val="20"/>
              </w:rPr>
              <w:t xml:space="preserve">Ramy strategiczne polityki na rzecz aktywnej polityki rynku pracy stanowi ustawa o promocji zatrudnienia i instytucjach rynku pracy (Dz. U. z 2020 r. poz. 1409, z </w:t>
            </w:r>
            <w:proofErr w:type="spellStart"/>
            <w:r w:rsidRPr="00F8555E">
              <w:rPr>
                <w:rFonts w:cstheme="minorHAnsi"/>
                <w:bCs/>
                <w:sz w:val="20"/>
                <w:szCs w:val="20"/>
              </w:rPr>
              <w:t>późn</w:t>
            </w:r>
            <w:proofErr w:type="spellEnd"/>
            <w:r w:rsidRPr="00F8555E">
              <w:rPr>
                <w:rFonts w:cstheme="minorHAnsi"/>
                <w:bCs/>
                <w:sz w:val="20"/>
                <w:szCs w:val="20"/>
              </w:rPr>
              <w:t>. zm.) wraz z aktami wykonawczymi. Spełnienie kryterium zapewnia Indywidualny Planu Działania (IPD) - art. 34a Ustawy z dnia 20 kwietnia 2004 r. o promocji zatrudnienia i instytucjach rynku pracy.</w:t>
            </w:r>
          </w:p>
          <w:p w14:paraId="61838AFF" w14:textId="77777777" w:rsidR="00562577" w:rsidRDefault="00744EB2" w:rsidP="00F8555E">
            <w:pPr>
              <w:spacing w:after="0" w:line="240" w:lineRule="auto"/>
              <w:rPr>
                <w:rFonts w:cstheme="minorHAnsi"/>
                <w:bCs/>
                <w:sz w:val="20"/>
                <w:szCs w:val="20"/>
              </w:rPr>
            </w:pPr>
            <w:hyperlink r:id="rId105" w:history="1">
              <w:r w:rsidR="00647B1B" w:rsidRPr="005B0203">
                <w:rPr>
                  <w:rStyle w:val="Hipercze"/>
                  <w:rFonts w:cstheme="minorHAnsi"/>
                  <w:bCs/>
                  <w:sz w:val="20"/>
                  <w:szCs w:val="20"/>
                </w:rPr>
                <w:t>http://isap.sejm.gov.pl/isap.nsf/download.xsp/WDU20040991001/U/D20041001Lj.pdf</w:t>
              </w:r>
            </w:hyperlink>
          </w:p>
          <w:p w14:paraId="0E783FAB" w14:textId="77777777" w:rsidR="00647B1B" w:rsidRPr="00A9743B" w:rsidRDefault="00647B1B" w:rsidP="00F8555E">
            <w:pPr>
              <w:spacing w:after="0" w:line="240" w:lineRule="auto"/>
              <w:rPr>
                <w:rFonts w:cstheme="minorHAnsi"/>
                <w:sz w:val="20"/>
                <w:szCs w:val="20"/>
              </w:rPr>
            </w:pPr>
          </w:p>
        </w:tc>
        <w:tc>
          <w:tcPr>
            <w:tcW w:w="4501" w:type="dxa"/>
            <w:vAlign w:val="center"/>
          </w:tcPr>
          <w:p w14:paraId="362F2D3B" w14:textId="77777777" w:rsidR="00562577" w:rsidRPr="00D77560" w:rsidRDefault="00D77560" w:rsidP="001E0E50">
            <w:pPr>
              <w:spacing w:after="0"/>
              <w:rPr>
                <w:rFonts w:ascii="Calibri" w:hAnsi="Calibri" w:cs="Calibri"/>
                <w:bCs/>
                <w:sz w:val="20"/>
                <w:szCs w:val="20"/>
              </w:rPr>
            </w:pPr>
            <w:r w:rsidRPr="00D77560">
              <w:rPr>
                <w:rFonts w:ascii="Calibri" w:hAnsi="Calibri" w:cs="Calibri"/>
                <w:bCs/>
                <w:sz w:val="20"/>
                <w:szCs w:val="20"/>
              </w:rPr>
              <w:t>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w:t>
            </w:r>
            <w:r w:rsidR="0035793A">
              <w:rPr>
                <w:rFonts w:ascii="Calibri" w:hAnsi="Calibri" w:cs="Calibri"/>
                <w:bCs/>
                <w:sz w:val="20"/>
                <w:szCs w:val="20"/>
              </w:rPr>
              <w:t>nformacji drogą elektroniczną/</w:t>
            </w:r>
            <w:r w:rsidRPr="00D77560">
              <w:rPr>
                <w:rFonts w:ascii="Calibri" w:hAnsi="Calibri" w:cs="Calibri"/>
                <w:bCs/>
                <w:sz w:val="20"/>
                <w:szCs w:val="20"/>
              </w:rPr>
              <w:t>pocztową.</w:t>
            </w:r>
          </w:p>
        </w:tc>
      </w:tr>
      <w:tr w:rsidR="00562577" w:rsidRPr="00A9743B" w14:paraId="63054604" w14:textId="77777777" w:rsidTr="00A00C12">
        <w:tc>
          <w:tcPr>
            <w:tcW w:w="1418" w:type="dxa"/>
            <w:vAlign w:val="center"/>
          </w:tcPr>
          <w:p w14:paraId="1CFAABA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4.1 Ramy strategiczne polityki na rzecz aktywnych polityk rynku pracy</w:t>
            </w:r>
          </w:p>
        </w:tc>
        <w:tc>
          <w:tcPr>
            <w:tcW w:w="992" w:type="dxa"/>
            <w:vAlign w:val="center"/>
          </w:tcPr>
          <w:p w14:paraId="5798AB3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16EE477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4E39315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0326D9E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04816F93" w14:textId="77777777" w:rsidR="00562577" w:rsidRPr="00A9743B" w:rsidRDefault="009E561F" w:rsidP="00A00C12">
            <w:pPr>
              <w:spacing w:after="0" w:line="240" w:lineRule="auto"/>
              <w:rPr>
                <w:rFonts w:cstheme="minorHAnsi"/>
                <w:sz w:val="20"/>
                <w:szCs w:val="20"/>
              </w:rPr>
            </w:pPr>
            <w:r>
              <w:rPr>
                <w:rFonts w:cstheme="minorHAnsi"/>
                <w:sz w:val="20"/>
                <w:szCs w:val="20"/>
              </w:rPr>
              <w:t>tak</w:t>
            </w:r>
          </w:p>
        </w:tc>
        <w:tc>
          <w:tcPr>
            <w:tcW w:w="1134" w:type="dxa"/>
            <w:vAlign w:val="center"/>
          </w:tcPr>
          <w:p w14:paraId="74A1FDE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059714F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00B9143" w14:textId="77777777" w:rsidR="00C66CE3" w:rsidRPr="00C66CE3" w:rsidRDefault="00C66CE3" w:rsidP="00C66CE3">
            <w:pPr>
              <w:spacing w:after="0" w:line="240" w:lineRule="auto"/>
              <w:rPr>
                <w:rFonts w:cstheme="minorHAnsi"/>
                <w:bCs/>
                <w:sz w:val="20"/>
                <w:szCs w:val="20"/>
              </w:rPr>
            </w:pPr>
            <w:r w:rsidRPr="00C66CE3">
              <w:rPr>
                <w:rFonts w:cstheme="minorHAnsi"/>
                <w:bCs/>
                <w:sz w:val="20"/>
                <w:szCs w:val="20"/>
              </w:rPr>
              <w:t>Spełnienie kryterium zapewnia Ustawa z dnia 20 kwietnia 2004 r. o promocji zatrudnienia i instytucjach rynku pracy (art. 4 ust. 1 pkt 7 lit. e)</w:t>
            </w:r>
          </w:p>
          <w:p w14:paraId="26D068CB" w14:textId="77777777" w:rsidR="00C66CE3" w:rsidRDefault="00744EB2" w:rsidP="00C66CE3">
            <w:pPr>
              <w:spacing w:after="0" w:line="240" w:lineRule="auto"/>
              <w:rPr>
                <w:rFonts w:cstheme="minorHAnsi"/>
                <w:bCs/>
                <w:sz w:val="20"/>
                <w:szCs w:val="20"/>
              </w:rPr>
            </w:pPr>
            <w:hyperlink r:id="rId106" w:history="1">
              <w:r w:rsidR="00C66CE3" w:rsidRPr="005B0203">
                <w:rPr>
                  <w:rStyle w:val="Hipercze"/>
                  <w:rFonts w:cstheme="minorHAnsi"/>
                  <w:bCs/>
                  <w:sz w:val="20"/>
                  <w:szCs w:val="20"/>
                </w:rPr>
                <w:t>http://isap.sejm.gov.pl/isap.nsf/download.xsp/WDU20040991001/U/D20041001Lj.pdf</w:t>
              </w:r>
            </w:hyperlink>
          </w:p>
          <w:p w14:paraId="24510917" w14:textId="77777777" w:rsidR="00C66CE3" w:rsidRPr="00C66CE3" w:rsidRDefault="00C66CE3" w:rsidP="00C66CE3">
            <w:pPr>
              <w:spacing w:after="0" w:line="240" w:lineRule="auto"/>
              <w:rPr>
                <w:rFonts w:cstheme="minorHAnsi"/>
                <w:bCs/>
                <w:sz w:val="20"/>
                <w:szCs w:val="20"/>
              </w:rPr>
            </w:pPr>
          </w:p>
          <w:p w14:paraId="53D68CEC" w14:textId="77777777" w:rsidR="00C66CE3" w:rsidRPr="00C66CE3" w:rsidRDefault="00C66CE3" w:rsidP="00C66CE3">
            <w:pPr>
              <w:spacing w:after="0" w:line="240" w:lineRule="auto"/>
              <w:rPr>
                <w:rFonts w:cstheme="minorHAnsi"/>
                <w:bCs/>
                <w:sz w:val="20"/>
                <w:szCs w:val="20"/>
              </w:rPr>
            </w:pPr>
            <w:r w:rsidRPr="00C66CE3">
              <w:rPr>
                <w:rFonts w:cstheme="minorHAnsi"/>
                <w:bCs/>
                <w:sz w:val="20"/>
                <w:szCs w:val="20"/>
              </w:rPr>
              <w:t>Centralna Baza Ofert Pracy</w:t>
            </w:r>
          </w:p>
          <w:p w14:paraId="68E92435" w14:textId="77777777" w:rsidR="00C66CE3" w:rsidRPr="00376194" w:rsidRDefault="00744EB2" w:rsidP="00C66CE3">
            <w:pPr>
              <w:spacing w:after="0" w:line="240" w:lineRule="auto"/>
              <w:rPr>
                <w:rFonts w:cstheme="minorHAnsi"/>
                <w:bCs/>
                <w:sz w:val="20"/>
                <w:szCs w:val="20"/>
              </w:rPr>
            </w:pPr>
            <w:hyperlink r:id="rId107" w:history="1">
              <w:r w:rsidR="00C66CE3" w:rsidRPr="005B0203">
                <w:rPr>
                  <w:rStyle w:val="Hipercze"/>
                  <w:rFonts w:cstheme="minorHAnsi"/>
                  <w:bCs/>
                  <w:sz w:val="20"/>
                  <w:szCs w:val="20"/>
                </w:rPr>
                <w:t>http://oferty.praca.gov.pl/</w:t>
              </w:r>
            </w:hyperlink>
          </w:p>
        </w:tc>
        <w:tc>
          <w:tcPr>
            <w:tcW w:w="4501" w:type="dxa"/>
            <w:vAlign w:val="center"/>
          </w:tcPr>
          <w:p w14:paraId="531EE35D" w14:textId="77777777" w:rsidR="00562577" w:rsidRPr="00A9743B" w:rsidRDefault="003D64DB" w:rsidP="00A00C12">
            <w:pPr>
              <w:spacing w:after="0" w:line="240" w:lineRule="auto"/>
              <w:rPr>
                <w:rFonts w:cstheme="minorHAnsi"/>
                <w:bCs/>
                <w:sz w:val="20"/>
                <w:szCs w:val="20"/>
              </w:rPr>
            </w:pPr>
            <w:r w:rsidRPr="003D64DB">
              <w:rPr>
                <w:rFonts w:cstheme="minorHAnsi"/>
                <w:bCs/>
                <w:sz w:val="20"/>
                <w:szCs w:val="20"/>
              </w:rPr>
              <w:t>Powiatowe urzędy pracy (PUP) przyjmują i realizują oferty pracy przestrzegając zasady jawności i równego dostępu do ofert pracy. Każda przyjęta i realizowana oferta pracy przez urząd pracy jest automatycznie przekazywana do internetowej bazy ofert pracy udostępnianej przez ministra wł. ds. pracy, której rolę pełni Centralna Baza Ofert Pracy (CBOP</w:t>
            </w:r>
            <w:proofErr w:type="gramStart"/>
            <w:r w:rsidRPr="003D64DB">
              <w:rPr>
                <w:rFonts w:cstheme="minorHAnsi"/>
                <w:bCs/>
                <w:sz w:val="20"/>
                <w:szCs w:val="20"/>
              </w:rPr>
              <w:t>).CBOP</w:t>
            </w:r>
            <w:proofErr w:type="gramEnd"/>
            <w:r w:rsidRPr="003D64DB">
              <w:rPr>
                <w:rFonts w:cstheme="minorHAnsi"/>
                <w:bCs/>
                <w:sz w:val="20"/>
                <w:szCs w:val="20"/>
              </w:rPr>
              <w:t xml:space="preserve"> i aplikacja mobilna </w:t>
            </w:r>
            <w:proofErr w:type="spellStart"/>
            <w:r w:rsidRPr="003D64DB">
              <w:rPr>
                <w:rFonts w:cstheme="minorHAnsi"/>
                <w:bCs/>
                <w:sz w:val="20"/>
                <w:szCs w:val="20"/>
              </w:rPr>
              <w:t>ePraca</w:t>
            </w:r>
            <w:proofErr w:type="spellEnd"/>
            <w:r w:rsidRPr="003D64DB">
              <w:rPr>
                <w:rFonts w:cstheme="minorHAnsi"/>
                <w:bCs/>
                <w:sz w:val="20"/>
                <w:szCs w:val="20"/>
              </w:rPr>
              <w:t xml:space="preserve"> to nieograniczony dostęp do aktualnej informacji o ofertach pracy w kraju i za granicą, upowszechnionych przez sieć EURES. CBOP i aplikacja mobilna </w:t>
            </w:r>
            <w:proofErr w:type="spellStart"/>
            <w:r w:rsidRPr="003D64DB">
              <w:rPr>
                <w:rFonts w:cstheme="minorHAnsi"/>
                <w:bCs/>
                <w:sz w:val="20"/>
                <w:szCs w:val="20"/>
              </w:rPr>
              <w:t>ePraca</w:t>
            </w:r>
            <w:proofErr w:type="spellEnd"/>
            <w:r w:rsidRPr="003D64DB">
              <w:rPr>
                <w:rFonts w:cstheme="minorHAnsi"/>
                <w:bCs/>
                <w:sz w:val="20"/>
                <w:szCs w:val="20"/>
              </w:rPr>
              <w:t xml:space="preserve"> udostępniają informacje o organizowanych przez </w:t>
            </w:r>
            <w:proofErr w:type="spellStart"/>
            <w:r w:rsidRPr="003D64DB">
              <w:rPr>
                <w:rFonts w:cstheme="minorHAnsi"/>
                <w:bCs/>
                <w:sz w:val="20"/>
                <w:szCs w:val="20"/>
              </w:rPr>
              <w:t>PUPy</w:t>
            </w:r>
            <w:proofErr w:type="spellEnd"/>
            <w:r w:rsidRPr="003D64DB">
              <w:rPr>
                <w:rFonts w:cstheme="minorHAnsi"/>
                <w:bCs/>
                <w:sz w:val="20"/>
                <w:szCs w:val="20"/>
              </w:rPr>
              <w:t xml:space="preserve"> stażach, przygotowaniu zawodowym dorosłych, a także organizowanych przez PUP i WUP szkoleniach, targach i giełdach pracy, praktykach studenckich organizowanych w instytucjach publicznych oraz wyszukiwanie praktyk i staży zgłaszanych przez pracodawców. CBOP jest zintegrowana z systemami: Wortal PSZ (psz.praca.gov.pl), praca.gov.pl, Syriusz </w:t>
            </w:r>
            <w:proofErr w:type="spellStart"/>
            <w:r w:rsidRPr="003D64DB">
              <w:rPr>
                <w:rFonts w:cstheme="minorHAnsi"/>
                <w:bCs/>
                <w:sz w:val="20"/>
                <w:szCs w:val="20"/>
              </w:rPr>
              <w:t>Std</w:t>
            </w:r>
            <w:proofErr w:type="spellEnd"/>
            <w:r w:rsidRPr="003D64DB">
              <w:rPr>
                <w:rFonts w:cstheme="minorHAnsi"/>
                <w:bCs/>
                <w:sz w:val="20"/>
                <w:szCs w:val="20"/>
              </w:rPr>
              <w:t xml:space="preserve"> (wykorzystywanym przez PUP), WUP Viator (wykorzystywanym przez WUP). CBOP jest dostępna z komputera, tabletu i </w:t>
            </w:r>
            <w:proofErr w:type="spellStart"/>
            <w:r w:rsidRPr="003D64DB">
              <w:rPr>
                <w:rFonts w:cstheme="minorHAnsi"/>
                <w:bCs/>
                <w:sz w:val="20"/>
                <w:szCs w:val="20"/>
              </w:rPr>
              <w:t>smartfona</w:t>
            </w:r>
            <w:proofErr w:type="spellEnd"/>
            <w:r w:rsidRPr="003D64DB">
              <w:rPr>
                <w:rFonts w:cstheme="minorHAnsi"/>
                <w:bCs/>
                <w:sz w:val="20"/>
                <w:szCs w:val="20"/>
              </w:rPr>
              <w:t xml:space="preserve">. Aplikacja mobilna </w:t>
            </w:r>
            <w:proofErr w:type="spellStart"/>
            <w:r w:rsidRPr="003D64DB">
              <w:rPr>
                <w:rFonts w:cstheme="minorHAnsi"/>
                <w:bCs/>
                <w:sz w:val="20"/>
                <w:szCs w:val="20"/>
              </w:rPr>
              <w:t>ePraca</w:t>
            </w:r>
            <w:proofErr w:type="spellEnd"/>
            <w:r w:rsidRPr="003D64DB">
              <w:rPr>
                <w:rFonts w:cstheme="minorHAnsi"/>
                <w:bCs/>
                <w:sz w:val="20"/>
                <w:szCs w:val="20"/>
              </w:rPr>
              <w:t xml:space="preserve"> dostępna jest na platformie iOS i Android.</w:t>
            </w:r>
          </w:p>
        </w:tc>
      </w:tr>
      <w:tr w:rsidR="00562577" w:rsidRPr="00A9743B" w14:paraId="1DA150C5" w14:textId="77777777" w:rsidTr="006F197A">
        <w:trPr>
          <w:trHeight w:val="58"/>
        </w:trPr>
        <w:tc>
          <w:tcPr>
            <w:tcW w:w="1418" w:type="dxa"/>
            <w:vAlign w:val="center"/>
          </w:tcPr>
          <w:p w14:paraId="5C5C027C" w14:textId="77777777" w:rsidR="00562577" w:rsidRPr="00A9743B" w:rsidRDefault="00562577" w:rsidP="00A00C12">
            <w:pPr>
              <w:spacing w:after="0" w:line="240" w:lineRule="auto"/>
              <w:rPr>
                <w:rFonts w:cstheme="minorHAnsi"/>
                <w:sz w:val="20"/>
                <w:szCs w:val="20"/>
              </w:rPr>
            </w:pPr>
            <w:bookmarkStart w:id="158" w:name="_Hlk119311410"/>
            <w:r w:rsidRPr="00A9743B">
              <w:rPr>
                <w:rFonts w:cstheme="minorHAnsi"/>
                <w:sz w:val="20"/>
                <w:szCs w:val="20"/>
              </w:rPr>
              <w:t>4.1 Ramy strategiczne polityki na rzecz aktywnych polityk rynku pracy</w:t>
            </w:r>
          </w:p>
        </w:tc>
        <w:tc>
          <w:tcPr>
            <w:tcW w:w="992" w:type="dxa"/>
            <w:vAlign w:val="center"/>
          </w:tcPr>
          <w:p w14:paraId="50D832A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111B0D5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55DB03E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4E311A6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4CCE62FE" w14:textId="77777777" w:rsidR="00562577" w:rsidRPr="00A9743B" w:rsidRDefault="006F197A" w:rsidP="00A00C12">
            <w:pPr>
              <w:spacing w:after="0" w:line="240" w:lineRule="auto"/>
              <w:rPr>
                <w:rFonts w:cstheme="minorHAnsi"/>
                <w:sz w:val="20"/>
                <w:szCs w:val="20"/>
              </w:rPr>
            </w:pPr>
            <w:r>
              <w:rPr>
                <w:rFonts w:cstheme="minorHAnsi"/>
                <w:sz w:val="20"/>
                <w:szCs w:val="20"/>
              </w:rPr>
              <w:t>tak</w:t>
            </w:r>
          </w:p>
        </w:tc>
        <w:tc>
          <w:tcPr>
            <w:tcW w:w="1134" w:type="dxa"/>
            <w:vAlign w:val="center"/>
          </w:tcPr>
          <w:p w14:paraId="24B87CFF"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54A00A7E" w14:textId="77777777" w:rsidR="00562577" w:rsidRPr="00A9743B" w:rsidRDefault="006F197A" w:rsidP="00A00C12">
            <w:pPr>
              <w:spacing w:after="0" w:line="240" w:lineRule="auto"/>
              <w:rPr>
                <w:rFonts w:cstheme="minorHAnsi"/>
                <w:sz w:val="20"/>
                <w:szCs w:val="20"/>
              </w:rPr>
            </w:pPr>
            <w:r>
              <w:rPr>
                <w:rFonts w:cstheme="minorHAnsi"/>
                <w:sz w:val="20"/>
                <w:szCs w:val="20"/>
              </w:rPr>
              <w:t>tak</w:t>
            </w:r>
          </w:p>
        </w:tc>
        <w:tc>
          <w:tcPr>
            <w:tcW w:w="2268" w:type="dxa"/>
            <w:vAlign w:val="center"/>
          </w:tcPr>
          <w:p w14:paraId="1ABF6508" w14:textId="77777777" w:rsidR="0095218A" w:rsidRPr="0095218A" w:rsidRDefault="0095218A" w:rsidP="0095218A">
            <w:pPr>
              <w:spacing w:after="0"/>
              <w:rPr>
                <w:rFonts w:cstheme="minorHAnsi"/>
                <w:bCs/>
                <w:sz w:val="20"/>
                <w:szCs w:val="20"/>
              </w:rPr>
            </w:pPr>
            <w:r w:rsidRPr="0095218A">
              <w:rPr>
                <w:rFonts w:cstheme="minorHAnsi"/>
                <w:bCs/>
                <w:sz w:val="20"/>
                <w:szCs w:val="20"/>
              </w:rPr>
              <w:t>Ustawa z 20.04 2004 r. o promocji zatrudnienia i instytucjach rynku pracy (rozdział 5, rozdział 8, art. 22)</w:t>
            </w:r>
          </w:p>
          <w:p w14:paraId="3B93B4E8" w14:textId="77777777" w:rsidR="0095218A" w:rsidRDefault="00744EB2" w:rsidP="0095218A">
            <w:pPr>
              <w:spacing w:after="0"/>
              <w:rPr>
                <w:rFonts w:cstheme="minorHAnsi"/>
                <w:bCs/>
                <w:sz w:val="20"/>
                <w:szCs w:val="20"/>
              </w:rPr>
            </w:pPr>
            <w:hyperlink r:id="rId108" w:history="1">
              <w:r w:rsidR="0095218A" w:rsidRPr="005B0203">
                <w:rPr>
                  <w:rStyle w:val="Hipercze"/>
                  <w:rFonts w:cstheme="minorHAnsi"/>
                  <w:bCs/>
                  <w:sz w:val="20"/>
                  <w:szCs w:val="20"/>
                </w:rPr>
                <w:t>http://isap.sejm.gov.pl/isap.nsf/download.xsp/W</w:t>
              </w:r>
              <w:r w:rsidR="0095218A" w:rsidRPr="005B0203">
                <w:rPr>
                  <w:rStyle w:val="Hipercze"/>
                  <w:rFonts w:cstheme="minorHAnsi"/>
                  <w:bCs/>
                  <w:sz w:val="20"/>
                  <w:szCs w:val="20"/>
                </w:rPr>
                <w:lastRenderedPageBreak/>
                <w:t>DU20040991001/U/D20041001Lj.pdf</w:t>
              </w:r>
            </w:hyperlink>
          </w:p>
          <w:p w14:paraId="2C8FE952" w14:textId="77777777" w:rsidR="0095218A" w:rsidRPr="0095218A" w:rsidRDefault="0095218A" w:rsidP="0095218A">
            <w:pPr>
              <w:spacing w:after="0"/>
              <w:rPr>
                <w:rFonts w:cstheme="minorHAnsi"/>
                <w:bCs/>
                <w:sz w:val="20"/>
                <w:szCs w:val="20"/>
              </w:rPr>
            </w:pPr>
          </w:p>
          <w:p w14:paraId="27F6BBBE" w14:textId="77777777" w:rsidR="0095218A" w:rsidRPr="0095218A" w:rsidRDefault="0095218A" w:rsidP="0095218A">
            <w:pPr>
              <w:spacing w:after="0"/>
              <w:rPr>
                <w:rFonts w:cstheme="minorHAnsi"/>
                <w:bCs/>
                <w:sz w:val="20"/>
                <w:szCs w:val="20"/>
              </w:rPr>
            </w:pPr>
            <w:r w:rsidRPr="0095218A">
              <w:rPr>
                <w:rFonts w:cstheme="minorHAnsi"/>
                <w:bCs/>
                <w:sz w:val="20"/>
                <w:szCs w:val="20"/>
              </w:rPr>
              <w:t>Ustawa z 24.07 2015 r. o Radzie Dialogu Społecznego i innych instytucjach dialogu społecznego</w:t>
            </w:r>
          </w:p>
          <w:p w14:paraId="3F8D3068" w14:textId="77777777" w:rsidR="0095218A" w:rsidRDefault="00744EB2" w:rsidP="0095218A">
            <w:pPr>
              <w:spacing w:after="0"/>
              <w:rPr>
                <w:rFonts w:cstheme="minorHAnsi"/>
                <w:bCs/>
                <w:sz w:val="20"/>
                <w:szCs w:val="20"/>
              </w:rPr>
            </w:pPr>
            <w:hyperlink r:id="rId109" w:history="1">
              <w:r w:rsidR="0095218A" w:rsidRPr="005B0203">
                <w:rPr>
                  <w:rStyle w:val="Hipercze"/>
                  <w:rFonts w:cstheme="minorHAnsi"/>
                  <w:bCs/>
                  <w:sz w:val="20"/>
                  <w:szCs w:val="20"/>
                </w:rPr>
                <w:t>https://isap.sejm.gov.pl/isap.nsf/download.xsp/WDU20150001240/U/D20151240Lj.pdf</w:t>
              </w:r>
            </w:hyperlink>
          </w:p>
          <w:p w14:paraId="2686CB18" w14:textId="77777777" w:rsidR="0095218A" w:rsidRPr="0095218A" w:rsidRDefault="0095218A" w:rsidP="0095218A">
            <w:pPr>
              <w:spacing w:after="0"/>
              <w:rPr>
                <w:rFonts w:cstheme="minorHAnsi"/>
                <w:bCs/>
                <w:sz w:val="20"/>
                <w:szCs w:val="20"/>
              </w:rPr>
            </w:pPr>
          </w:p>
          <w:p w14:paraId="1C2A0BDF" w14:textId="77777777" w:rsidR="0095218A" w:rsidRPr="0095218A" w:rsidRDefault="0095218A" w:rsidP="0095218A">
            <w:pPr>
              <w:spacing w:after="0"/>
              <w:rPr>
                <w:rFonts w:cstheme="minorHAnsi"/>
                <w:bCs/>
                <w:sz w:val="20"/>
                <w:szCs w:val="20"/>
              </w:rPr>
            </w:pPr>
            <w:r w:rsidRPr="0095218A">
              <w:rPr>
                <w:rFonts w:cstheme="minorHAnsi"/>
                <w:bCs/>
                <w:sz w:val="20"/>
                <w:szCs w:val="20"/>
              </w:rPr>
              <w:t xml:space="preserve">Rozporządzenie </w:t>
            </w:r>
            <w:proofErr w:type="spellStart"/>
            <w:r w:rsidRPr="0095218A">
              <w:rPr>
                <w:rFonts w:cstheme="minorHAnsi"/>
                <w:bCs/>
                <w:sz w:val="20"/>
                <w:szCs w:val="20"/>
              </w:rPr>
              <w:t>MPiPS</w:t>
            </w:r>
            <w:proofErr w:type="spellEnd"/>
            <w:r w:rsidRPr="0095218A">
              <w:rPr>
                <w:rFonts w:cstheme="minorHAnsi"/>
                <w:bCs/>
                <w:sz w:val="20"/>
                <w:szCs w:val="20"/>
              </w:rPr>
              <w:t xml:space="preserve"> z 22.07 2011 r. w sprawie szczegółowych zadań i organizacji Ochotniczych Hufców Pracy</w:t>
            </w:r>
          </w:p>
          <w:p w14:paraId="14162DAD" w14:textId="77777777" w:rsidR="0095218A" w:rsidRPr="0095218A" w:rsidRDefault="00744EB2" w:rsidP="0035793A">
            <w:pPr>
              <w:spacing w:after="0" w:line="240" w:lineRule="auto"/>
              <w:rPr>
                <w:rFonts w:cstheme="minorHAnsi"/>
                <w:bCs/>
                <w:sz w:val="20"/>
                <w:szCs w:val="20"/>
              </w:rPr>
            </w:pPr>
            <w:hyperlink r:id="rId110" w:history="1">
              <w:r w:rsidR="0095218A" w:rsidRPr="005B0203">
                <w:rPr>
                  <w:rStyle w:val="Hipercze"/>
                  <w:rFonts w:cstheme="minorHAnsi"/>
                  <w:bCs/>
                  <w:sz w:val="20"/>
                  <w:szCs w:val="20"/>
                </w:rPr>
                <w:t>http://isap.sejm.gov.pl/isap.nsf/download.xsp/WDU20111550920/O/D20110920.pdf</w:t>
              </w:r>
            </w:hyperlink>
          </w:p>
        </w:tc>
        <w:tc>
          <w:tcPr>
            <w:tcW w:w="4501" w:type="dxa"/>
            <w:vAlign w:val="center"/>
          </w:tcPr>
          <w:p w14:paraId="31E2FA26" w14:textId="77777777" w:rsidR="00B80B8F" w:rsidRPr="00B80B8F" w:rsidRDefault="00B80B8F" w:rsidP="00B80B8F">
            <w:pPr>
              <w:spacing w:after="0"/>
              <w:rPr>
                <w:rFonts w:cstheme="minorHAnsi"/>
                <w:bCs/>
                <w:sz w:val="20"/>
                <w:szCs w:val="20"/>
              </w:rPr>
            </w:pPr>
            <w:r w:rsidRPr="00B80B8F">
              <w:rPr>
                <w:rFonts w:cstheme="minorHAnsi"/>
                <w:bCs/>
                <w:sz w:val="20"/>
                <w:szCs w:val="20"/>
              </w:rPr>
              <w:lastRenderedPageBreak/>
              <w:t xml:space="preserve">Kluczowe działania na rzecz aktywnej polityki rynku </w:t>
            </w:r>
            <w:proofErr w:type="gramStart"/>
            <w:r w:rsidRPr="00B80B8F">
              <w:rPr>
                <w:rFonts w:cstheme="minorHAnsi"/>
                <w:bCs/>
                <w:sz w:val="20"/>
                <w:szCs w:val="20"/>
              </w:rPr>
              <w:t>pracy :</w:t>
            </w:r>
            <w:proofErr w:type="gramEnd"/>
          </w:p>
          <w:p w14:paraId="6BA35566" w14:textId="77777777" w:rsidR="00B80B8F" w:rsidRDefault="00B80B8F" w:rsidP="00B80B8F">
            <w:pPr>
              <w:pStyle w:val="Akapitzlist"/>
              <w:numPr>
                <w:ilvl w:val="0"/>
                <w:numId w:val="180"/>
              </w:numPr>
              <w:spacing w:after="0"/>
              <w:rPr>
                <w:rFonts w:cstheme="minorHAnsi"/>
                <w:bCs/>
                <w:sz w:val="20"/>
                <w:szCs w:val="20"/>
              </w:rPr>
            </w:pPr>
            <w:r w:rsidRPr="00B80B8F">
              <w:rPr>
                <w:rFonts w:cstheme="minorHAnsi"/>
                <w:bCs/>
                <w:sz w:val="20"/>
                <w:szCs w:val="20"/>
              </w:rPr>
              <w:t xml:space="preserve">rady rynku pracy, działające przy ministrze wł. </w:t>
            </w:r>
            <w:proofErr w:type="spellStart"/>
            <w:r w:rsidRPr="00B80B8F">
              <w:rPr>
                <w:rFonts w:cstheme="minorHAnsi"/>
                <w:bCs/>
                <w:sz w:val="20"/>
                <w:szCs w:val="20"/>
              </w:rPr>
              <w:t>ds</w:t>
            </w:r>
            <w:proofErr w:type="spellEnd"/>
            <w:r w:rsidRPr="00B80B8F">
              <w:rPr>
                <w:rFonts w:cstheme="minorHAnsi"/>
                <w:bCs/>
                <w:sz w:val="20"/>
                <w:szCs w:val="20"/>
              </w:rPr>
              <w:t xml:space="preserve"> pracy, marszałku województwa (WUP) i staroście (PUP</w:t>
            </w:r>
            <w:proofErr w:type="gramStart"/>
            <w:r w:rsidRPr="00B80B8F">
              <w:rPr>
                <w:rFonts w:cstheme="minorHAnsi"/>
                <w:bCs/>
                <w:sz w:val="20"/>
                <w:szCs w:val="20"/>
              </w:rPr>
              <w:t>).Tworzą</w:t>
            </w:r>
            <w:proofErr w:type="gramEnd"/>
            <w:r w:rsidRPr="00B80B8F">
              <w:rPr>
                <w:rFonts w:cstheme="minorHAnsi"/>
                <w:bCs/>
                <w:sz w:val="20"/>
                <w:szCs w:val="20"/>
              </w:rPr>
              <w:t xml:space="preserve"> je m.in. przedstawiciele reprezentatywnych organizacji pracodawców i związków zawodowych, </w:t>
            </w:r>
            <w:proofErr w:type="spellStart"/>
            <w:r w:rsidRPr="00B80B8F">
              <w:rPr>
                <w:rFonts w:cstheme="minorHAnsi"/>
                <w:bCs/>
                <w:sz w:val="20"/>
                <w:szCs w:val="20"/>
              </w:rPr>
              <w:t>KWRiST</w:t>
            </w:r>
            <w:proofErr w:type="spellEnd"/>
            <w:r w:rsidRPr="00B80B8F">
              <w:rPr>
                <w:rFonts w:cstheme="minorHAnsi"/>
                <w:bCs/>
                <w:sz w:val="20"/>
                <w:szCs w:val="20"/>
              </w:rPr>
              <w:t xml:space="preserve">, samorządu </w:t>
            </w:r>
            <w:r w:rsidRPr="00B80B8F">
              <w:rPr>
                <w:rFonts w:cstheme="minorHAnsi"/>
                <w:bCs/>
                <w:sz w:val="20"/>
                <w:szCs w:val="20"/>
              </w:rPr>
              <w:lastRenderedPageBreak/>
              <w:t xml:space="preserve">terytorialnego i nauki. Konsultacje społeczne aktów prawnych regulujących całokształt funkcjonowania PSZ prowadzone są na każdym etapie prac nad projektem. </w:t>
            </w:r>
          </w:p>
          <w:p w14:paraId="741022D6" w14:textId="77777777" w:rsidR="00B80B8F" w:rsidRDefault="00B80B8F" w:rsidP="00B80B8F">
            <w:pPr>
              <w:pStyle w:val="Akapitzlist"/>
              <w:numPr>
                <w:ilvl w:val="0"/>
                <w:numId w:val="180"/>
              </w:numPr>
              <w:spacing w:after="0"/>
              <w:rPr>
                <w:rFonts w:cstheme="minorHAnsi"/>
                <w:bCs/>
                <w:sz w:val="20"/>
                <w:szCs w:val="20"/>
              </w:rPr>
            </w:pPr>
            <w:r w:rsidRPr="00B80B8F">
              <w:rPr>
                <w:rFonts w:cstheme="minorHAnsi"/>
                <w:bCs/>
                <w:sz w:val="20"/>
                <w:szCs w:val="20"/>
              </w:rPr>
              <w:t xml:space="preserve">Rola Rady Dialogu Społecznego. Przegląd otoczenia prawnego rynku pracy, kształt i stan są przedmiotem prac RDS, a zmiany prawa dotyczące aktywnych polityk rynku pracy przed wdrożeniem są przedmiotem konsultacji w ramach tego ciała. </w:t>
            </w:r>
          </w:p>
          <w:p w14:paraId="2A156474" w14:textId="77777777" w:rsidR="00B80B8F" w:rsidRPr="00B80B8F" w:rsidRDefault="00B80B8F" w:rsidP="00B80B8F">
            <w:pPr>
              <w:pStyle w:val="Akapitzlist"/>
              <w:rPr>
                <w:rFonts w:cstheme="minorHAnsi"/>
                <w:bCs/>
                <w:sz w:val="20"/>
                <w:szCs w:val="20"/>
              </w:rPr>
            </w:pPr>
          </w:p>
          <w:p w14:paraId="11BB8199" w14:textId="77777777" w:rsidR="00B80B8F" w:rsidRPr="00B80B8F" w:rsidRDefault="00B80B8F" w:rsidP="00B80B8F">
            <w:pPr>
              <w:pStyle w:val="Akapitzlist"/>
              <w:numPr>
                <w:ilvl w:val="0"/>
                <w:numId w:val="180"/>
              </w:numPr>
              <w:spacing w:after="0"/>
              <w:rPr>
                <w:rFonts w:cstheme="minorHAnsi"/>
                <w:bCs/>
                <w:sz w:val="20"/>
                <w:szCs w:val="20"/>
              </w:rPr>
            </w:pPr>
            <w:r w:rsidRPr="00B80B8F">
              <w:rPr>
                <w:rFonts w:cstheme="minorHAnsi"/>
                <w:bCs/>
                <w:sz w:val="20"/>
                <w:szCs w:val="20"/>
              </w:rPr>
              <w:t xml:space="preserve">Rola Konwentu Dyrektorów WUP i Rada Forum Dyrektorów PUP. </w:t>
            </w:r>
          </w:p>
          <w:p w14:paraId="61677AAF" w14:textId="77777777" w:rsidR="00B80B8F" w:rsidRPr="00B80B8F" w:rsidRDefault="00B80B8F" w:rsidP="00B80B8F">
            <w:pPr>
              <w:spacing w:after="0"/>
              <w:rPr>
                <w:rFonts w:cstheme="minorHAnsi"/>
                <w:bCs/>
                <w:sz w:val="20"/>
                <w:szCs w:val="20"/>
              </w:rPr>
            </w:pPr>
            <w:r w:rsidRPr="00B80B8F">
              <w:rPr>
                <w:rFonts w:cstheme="minorHAnsi"/>
                <w:bCs/>
                <w:sz w:val="20"/>
                <w:szCs w:val="20"/>
              </w:rPr>
              <w:t>Minister wł. ds. pracy publikuje corocznie na stronie www katalog podstawowych form aktywizacji zawodowej rozumianych jako usługi i instrumenty finansowane ze środków Funduszy Pracy, dla których w danym roku są określane wskaźniki, o których mowa w art. 4 ust. 11 pkt 2 lit b i c ustawy.</w:t>
            </w:r>
          </w:p>
          <w:p w14:paraId="59DA7CF1" w14:textId="77777777" w:rsidR="00B80B8F" w:rsidRPr="00B80B8F" w:rsidRDefault="00B80B8F" w:rsidP="00B80B8F">
            <w:pPr>
              <w:spacing w:after="0"/>
              <w:rPr>
                <w:rFonts w:cstheme="minorHAnsi"/>
                <w:bCs/>
                <w:sz w:val="20"/>
                <w:szCs w:val="20"/>
              </w:rPr>
            </w:pPr>
            <w:r w:rsidRPr="00B80B8F">
              <w:rPr>
                <w:rFonts w:cstheme="minorHAnsi"/>
                <w:bCs/>
                <w:sz w:val="20"/>
                <w:szCs w:val="20"/>
              </w:rPr>
              <w:t>Opiniowanie planów i sprawozdań Funduszu Pracy należy do kompetencji rad rynku pracy, a monitoring i ocenę polityk rynku pracy realizuje RDS.</w:t>
            </w:r>
          </w:p>
          <w:p w14:paraId="2DF7FC93" w14:textId="77777777" w:rsidR="00562577" w:rsidRPr="006F197A" w:rsidRDefault="00562577" w:rsidP="00B80B8F">
            <w:pPr>
              <w:autoSpaceDE w:val="0"/>
              <w:autoSpaceDN w:val="0"/>
              <w:adjustRightInd w:val="0"/>
              <w:spacing w:after="0" w:line="240" w:lineRule="auto"/>
              <w:ind w:left="360"/>
              <w:rPr>
                <w:rFonts w:ascii="Times New Roman" w:hAnsi="Times New Roman"/>
                <w:b/>
                <w:bCs/>
                <w:sz w:val="20"/>
                <w:szCs w:val="20"/>
              </w:rPr>
            </w:pPr>
          </w:p>
        </w:tc>
      </w:tr>
      <w:bookmarkEnd w:id="158"/>
      <w:tr w:rsidR="00562577" w:rsidRPr="00A9743B" w14:paraId="5C09D37C" w14:textId="77777777" w:rsidTr="00A00C12">
        <w:trPr>
          <w:trHeight w:val="63"/>
        </w:trPr>
        <w:tc>
          <w:tcPr>
            <w:tcW w:w="1418" w:type="dxa"/>
            <w:vAlign w:val="center"/>
          </w:tcPr>
          <w:p w14:paraId="50A4665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4.1 Ramy strategiczne polityki na rzecz aktywnych polityk rynku pracy</w:t>
            </w:r>
          </w:p>
        </w:tc>
        <w:tc>
          <w:tcPr>
            <w:tcW w:w="992" w:type="dxa"/>
            <w:vAlign w:val="center"/>
          </w:tcPr>
          <w:p w14:paraId="4DF6EA1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147FC0C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0412C01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5E604EF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2FC1D89C" w14:textId="77777777" w:rsidR="00562577" w:rsidRPr="00A9743B" w:rsidRDefault="006D3AFF" w:rsidP="00A00C12">
            <w:pPr>
              <w:spacing w:after="0" w:line="240" w:lineRule="auto"/>
              <w:rPr>
                <w:rFonts w:cstheme="minorHAnsi"/>
                <w:sz w:val="20"/>
                <w:szCs w:val="20"/>
              </w:rPr>
            </w:pPr>
            <w:r>
              <w:rPr>
                <w:rFonts w:cstheme="minorHAnsi"/>
                <w:sz w:val="20"/>
                <w:szCs w:val="20"/>
              </w:rPr>
              <w:t>tak</w:t>
            </w:r>
          </w:p>
        </w:tc>
        <w:tc>
          <w:tcPr>
            <w:tcW w:w="1134" w:type="dxa"/>
            <w:vAlign w:val="center"/>
          </w:tcPr>
          <w:p w14:paraId="3A9F96B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1765AD3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2B3F74B" w14:textId="77777777" w:rsidR="00863766" w:rsidRPr="00863766" w:rsidRDefault="00863766" w:rsidP="00863766">
            <w:pPr>
              <w:autoSpaceDE w:val="0"/>
              <w:autoSpaceDN w:val="0"/>
              <w:adjustRightInd w:val="0"/>
              <w:spacing w:after="0" w:line="240" w:lineRule="auto"/>
              <w:rPr>
                <w:rFonts w:cstheme="minorHAnsi"/>
                <w:sz w:val="20"/>
                <w:szCs w:val="20"/>
                <w:lang w:eastAsia="pl-PL"/>
              </w:rPr>
            </w:pPr>
            <w:r w:rsidRPr="00863766">
              <w:rPr>
                <w:rFonts w:cstheme="minorHAnsi"/>
                <w:sz w:val="20"/>
                <w:szCs w:val="20"/>
                <w:lang w:eastAsia="pl-PL"/>
              </w:rPr>
              <w:t>Spełnienie kryterium zapewnia Ustawa z dnia 20 kwietnia 2004 r. o promocji zatrudnienia i instytucjach rynku pracy (rozdział 8, art.</w:t>
            </w:r>
            <w:r w:rsidR="0035793A">
              <w:rPr>
                <w:rFonts w:cstheme="minorHAnsi"/>
                <w:sz w:val="20"/>
                <w:szCs w:val="20"/>
                <w:lang w:eastAsia="pl-PL"/>
              </w:rPr>
              <w:t xml:space="preserve"> </w:t>
            </w:r>
            <w:r w:rsidRPr="00863766">
              <w:rPr>
                <w:rFonts w:cstheme="minorHAnsi"/>
                <w:sz w:val="20"/>
                <w:szCs w:val="20"/>
                <w:lang w:eastAsia="pl-PL"/>
              </w:rPr>
              <w:t xml:space="preserve">22) i Ustawa z dnia 29 </w:t>
            </w:r>
            <w:r w:rsidRPr="00863766">
              <w:rPr>
                <w:rFonts w:cstheme="minorHAnsi"/>
                <w:sz w:val="20"/>
                <w:szCs w:val="20"/>
                <w:lang w:eastAsia="pl-PL"/>
              </w:rPr>
              <w:lastRenderedPageBreak/>
              <w:t>czerwca 1995 r. o statystyce publicznej</w:t>
            </w:r>
          </w:p>
          <w:p w14:paraId="3D22D4EF" w14:textId="77777777" w:rsidR="00863766" w:rsidRDefault="00744EB2" w:rsidP="00863766">
            <w:pPr>
              <w:autoSpaceDE w:val="0"/>
              <w:autoSpaceDN w:val="0"/>
              <w:adjustRightInd w:val="0"/>
              <w:spacing w:after="0" w:line="240" w:lineRule="auto"/>
              <w:rPr>
                <w:rFonts w:cstheme="minorHAnsi"/>
                <w:sz w:val="20"/>
                <w:szCs w:val="20"/>
                <w:lang w:eastAsia="pl-PL"/>
              </w:rPr>
            </w:pPr>
            <w:hyperlink r:id="rId111" w:history="1">
              <w:r w:rsidR="00863766" w:rsidRPr="005B0203">
                <w:rPr>
                  <w:rStyle w:val="Hipercze"/>
                  <w:rFonts w:cstheme="minorHAnsi"/>
                  <w:sz w:val="20"/>
                  <w:szCs w:val="20"/>
                  <w:lang w:eastAsia="pl-PL"/>
                </w:rPr>
                <w:t>http://isap.sejm.gov.pl/isap.nsf/download.xsp/WDU20040991001/U/D20041001Lj.pdf</w:t>
              </w:r>
            </w:hyperlink>
          </w:p>
          <w:p w14:paraId="7C4FA2BF" w14:textId="77777777" w:rsidR="00863766" w:rsidRPr="00863766" w:rsidRDefault="00863766" w:rsidP="00863766">
            <w:pPr>
              <w:autoSpaceDE w:val="0"/>
              <w:autoSpaceDN w:val="0"/>
              <w:adjustRightInd w:val="0"/>
              <w:spacing w:after="0" w:line="240" w:lineRule="auto"/>
              <w:rPr>
                <w:rFonts w:cstheme="minorHAnsi"/>
                <w:sz w:val="20"/>
                <w:szCs w:val="20"/>
                <w:lang w:eastAsia="pl-PL"/>
              </w:rPr>
            </w:pPr>
          </w:p>
          <w:p w14:paraId="162375FF" w14:textId="77777777" w:rsidR="00863766" w:rsidRPr="00863766" w:rsidRDefault="00863766" w:rsidP="00863766">
            <w:pPr>
              <w:autoSpaceDE w:val="0"/>
              <w:autoSpaceDN w:val="0"/>
              <w:adjustRightInd w:val="0"/>
              <w:spacing w:after="0" w:line="240" w:lineRule="auto"/>
              <w:rPr>
                <w:rFonts w:cstheme="minorHAnsi"/>
                <w:sz w:val="20"/>
                <w:szCs w:val="20"/>
                <w:lang w:eastAsia="pl-PL"/>
              </w:rPr>
            </w:pPr>
            <w:r w:rsidRPr="00863766">
              <w:rPr>
                <w:rFonts w:cstheme="minorHAnsi"/>
                <w:sz w:val="20"/>
                <w:szCs w:val="20"/>
                <w:lang w:eastAsia="pl-PL"/>
              </w:rPr>
              <w:t>https://www.gov.pl/web/rodzina/efektywnosc-form-promocji-zatrudnienia</w:t>
            </w:r>
          </w:p>
          <w:p w14:paraId="69726DCF" w14:textId="77777777" w:rsidR="00562577" w:rsidRDefault="00744EB2" w:rsidP="00863766">
            <w:pPr>
              <w:spacing w:after="0" w:line="240" w:lineRule="auto"/>
              <w:rPr>
                <w:rFonts w:cstheme="minorHAnsi"/>
                <w:sz w:val="20"/>
                <w:szCs w:val="20"/>
                <w:lang w:eastAsia="pl-PL"/>
              </w:rPr>
            </w:pPr>
            <w:hyperlink r:id="rId112" w:history="1">
              <w:r w:rsidR="00863766" w:rsidRPr="005B0203">
                <w:rPr>
                  <w:rStyle w:val="Hipercze"/>
                  <w:rFonts w:cstheme="minorHAnsi"/>
                  <w:sz w:val="20"/>
                  <w:szCs w:val="20"/>
                  <w:lang w:eastAsia="pl-PL"/>
                </w:rPr>
                <w:t>https://psz.praca.gov.pl/rynek-pracy/statystyki-i-analizy/bezrobocie-rejestrowane</w:t>
              </w:r>
            </w:hyperlink>
          </w:p>
          <w:p w14:paraId="65EB848D" w14:textId="77777777" w:rsidR="00863766" w:rsidRPr="00376194" w:rsidRDefault="00863766" w:rsidP="00863766">
            <w:pPr>
              <w:spacing w:after="0" w:line="240" w:lineRule="auto"/>
              <w:rPr>
                <w:rFonts w:cstheme="minorHAnsi"/>
                <w:color w:val="2E74B5" w:themeColor="accent5" w:themeShade="BF"/>
                <w:sz w:val="20"/>
                <w:szCs w:val="20"/>
              </w:rPr>
            </w:pPr>
          </w:p>
        </w:tc>
        <w:tc>
          <w:tcPr>
            <w:tcW w:w="4501" w:type="dxa"/>
            <w:vAlign w:val="center"/>
          </w:tcPr>
          <w:p w14:paraId="1748F3B6" w14:textId="77777777" w:rsidR="006D3AFF" w:rsidRPr="006D3AFF" w:rsidRDefault="006D3AFF" w:rsidP="006D3AFF">
            <w:pPr>
              <w:autoSpaceDE w:val="0"/>
              <w:autoSpaceDN w:val="0"/>
              <w:adjustRightInd w:val="0"/>
              <w:spacing w:after="0" w:line="240" w:lineRule="auto"/>
              <w:rPr>
                <w:rFonts w:cstheme="minorHAnsi"/>
                <w:sz w:val="20"/>
                <w:szCs w:val="20"/>
                <w:lang w:eastAsia="pl-PL"/>
              </w:rPr>
            </w:pPr>
            <w:r w:rsidRPr="006D3AFF">
              <w:rPr>
                <w:rFonts w:cstheme="minorHAnsi"/>
                <w:sz w:val="20"/>
                <w:szCs w:val="20"/>
                <w:lang w:eastAsia="pl-PL"/>
              </w:rPr>
              <w:lastRenderedPageBreak/>
              <w:t xml:space="preserve">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w:t>
            </w:r>
            <w:r w:rsidRPr="006D3AFF">
              <w:rPr>
                <w:rFonts w:cstheme="minorHAnsi"/>
                <w:sz w:val="20"/>
                <w:szCs w:val="20"/>
                <w:lang w:eastAsia="pl-PL"/>
              </w:rPr>
              <w:lastRenderedPageBreak/>
              <w:t>bezrobotnych realizowanych przez PUP, finansowanych z Funduszu Pracy. Kluczowe mierniki to efektywność zatrudnieniowa i kosztowa.</w:t>
            </w:r>
          </w:p>
          <w:p w14:paraId="64BA4277" w14:textId="77777777" w:rsidR="006D3AFF" w:rsidRPr="006D3AFF" w:rsidRDefault="006D3AFF" w:rsidP="006D3AFF">
            <w:pPr>
              <w:autoSpaceDE w:val="0"/>
              <w:autoSpaceDN w:val="0"/>
              <w:adjustRightInd w:val="0"/>
              <w:spacing w:after="0" w:line="240" w:lineRule="auto"/>
              <w:rPr>
                <w:rFonts w:cstheme="minorHAnsi"/>
                <w:sz w:val="20"/>
                <w:szCs w:val="20"/>
                <w:lang w:eastAsia="pl-PL"/>
              </w:rPr>
            </w:pPr>
            <w:r w:rsidRPr="006D3AFF">
              <w:rPr>
                <w:rFonts w:cstheme="minorHAnsi"/>
                <w:sz w:val="20"/>
                <w:szCs w:val="20"/>
                <w:lang w:eastAsia="pl-PL"/>
              </w:rPr>
              <w:t>W</w:t>
            </w:r>
            <w:r w:rsidR="00B80B8F">
              <w:rPr>
                <w:rFonts w:cstheme="minorHAnsi"/>
                <w:sz w:val="20"/>
                <w:szCs w:val="20"/>
                <w:lang w:eastAsia="pl-PL"/>
              </w:rPr>
              <w:t xml:space="preserve"> ramach </w:t>
            </w:r>
            <w:r w:rsidRPr="006D3AFF">
              <w:rPr>
                <w:rFonts w:cstheme="minorHAnsi"/>
                <w:sz w:val="20"/>
                <w:szCs w:val="20"/>
                <w:lang w:eastAsia="pl-PL"/>
              </w:rPr>
              <w:t xml:space="preserve">POWER 2014-2020 </w:t>
            </w:r>
            <w:r w:rsidR="00B80B8F">
              <w:rPr>
                <w:rFonts w:cstheme="minorHAnsi"/>
                <w:sz w:val="20"/>
                <w:szCs w:val="20"/>
                <w:lang w:eastAsia="pl-PL"/>
              </w:rPr>
              <w:t>zrealizowany został</w:t>
            </w:r>
            <w:r w:rsidRPr="006D3AFF">
              <w:rPr>
                <w:rFonts w:cstheme="minorHAnsi"/>
                <w:sz w:val="20"/>
                <w:szCs w:val="20"/>
                <w:lang w:eastAsia="pl-PL"/>
              </w:rPr>
              <w:t xml:space="preserve"> projekt „Wypracowanie metodologii i wdrożenie monitorowania efektywności zatrudnieniowej podstawowych form aktywizacji zawodowe bezrobotnych w okresie dłuższym niż 12 miesięcy od zakończenia działań urzędu pracy". </w:t>
            </w:r>
          </w:p>
          <w:p w14:paraId="5894B5A8" w14:textId="77777777" w:rsidR="00562577" w:rsidRPr="00A9743B" w:rsidRDefault="00562577" w:rsidP="006D3AFF">
            <w:pPr>
              <w:autoSpaceDE w:val="0"/>
              <w:autoSpaceDN w:val="0"/>
              <w:adjustRightInd w:val="0"/>
              <w:spacing w:after="0" w:line="240" w:lineRule="auto"/>
              <w:rPr>
                <w:rFonts w:cstheme="minorHAnsi"/>
                <w:sz w:val="20"/>
                <w:szCs w:val="20"/>
                <w:lang w:eastAsia="pl-PL"/>
              </w:rPr>
            </w:pPr>
          </w:p>
        </w:tc>
      </w:tr>
      <w:tr w:rsidR="00562577" w:rsidRPr="00A9743B" w14:paraId="584DF520" w14:textId="77777777" w:rsidTr="00A00C12">
        <w:tc>
          <w:tcPr>
            <w:tcW w:w="1418" w:type="dxa"/>
            <w:vAlign w:val="center"/>
          </w:tcPr>
          <w:p w14:paraId="000313A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4.1 Ramy strategiczne polityki na rzecz aktywnych polityk rynku pracy</w:t>
            </w:r>
          </w:p>
        </w:tc>
        <w:tc>
          <w:tcPr>
            <w:tcW w:w="992" w:type="dxa"/>
            <w:vAlign w:val="center"/>
          </w:tcPr>
          <w:p w14:paraId="11153B0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7685EA6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0A7DA8C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11C09D3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255BB599" w14:textId="77777777" w:rsidR="00562577" w:rsidRPr="00A9743B" w:rsidRDefault="006D3AFF" w:rsidP="00A00C12">
            <w:pPr>
              <w:spacing w:after="0" w:line="240" w:lineRule="auto"/>
              <w:rPr>
                <w:rFonts w:cstheme="minorHAnsi"/>
                <w:sz w:val="20"/>
                <w:szCs w:val="20"/>
              </w:rPr>
            </w:pPr>
            <w:r>
              <w:rPr>
                <w:rFonts w:cstheme="minorHAnsi"/>
                <w:sz w:val="20"/>
                <w:szCs w:val="20"/>
              </w:rPr>
              <w:t>tak</w:t>
            </w:r>
          </w:p>
        </w:tc>
        <w:tc>
          <w:tcPr>
            <w:tcW w:w="1134" w:type="dxa"/>
            <w:vAlign w:val="center"/>
          </w:tcPr>
          <w:p w14:paraId="4A52830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5A79723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01F9D8C" w14:textId="77777777" w:rsidR="006D3AFF" w:rsidRPr="006D3AFF" w:rsidRDefault="00744EB2" w:rsidP="006D3AFF">
            <w:pPr>
              <w:spacing w:after="0"/>
              <w:rPr>
                <w:rFonts w:cstheme="minorHAnsi"/>
                <w:bCs/>
                <w:sz w:val="20"/>
                <w:szCs w:val="20"/>
              </w:rPr>
            </w:pPr>
            <w:hyperlink r:id="rId113" w:history="1">
              <w:r w:rsidR="006D3AFF" w:rsidRPr="006D3AFF">
                <w:rPr>
                  <w:rStyle w:val="Hipercze"/>
                  <w:rFonts w:cstheme="minorHAnsi"/>
                  <w:bCs/>
                  <w:sz w:val="20"/>
                  <w:szCs w:val="20"/>
                </w:rPr>
                <w:t>http://isap.sejm.gov.pl/isap.nsf/download.xsp/WDU20040991001/U/D20041001Lj.pdf</w:t>
              </w:r>
            </w:hyperlink>
          </w:p>
          <w:p w14:paraId="57EBB71C" w14:textId="77777777" w:rsidR="006D3AFF" w:rsidRPr="006D3AFF" w:rsidRDefault="006D3AFF" w:rsidP="006D3AFF">
            <w:pPr>
              <w:spacing w:after="0"/>
              <w:rPr>
                <w:rFonts w:cstheme="minorHAnsi"/>
                <w:bCs/>
                <w:sz w:val="20"/>
                <w:szCs w:val="20"/>
              </w:rPr>
            </w:pPr>
          </w:p>
          <w:p w14:paraId="08DC904F" w14:textId="77777777" w:rsidR="006D3AFF" w:rsidRPr="006D3AFF" w:rsidRDefault="00744EB2" w:rsidP="006D3AFF">
            <w:pPr>
              <w:spacing w:after="0"/>
              <w:rPr>
                <w:rFonts w:cstheme="minorHAnsi"/>
                <w:bCs/>
                <w:sz w:val="20"/>
                <w:szCs w:val="20"/>
              </w:rPr>
            </w:pPr>
            <w:hyperlink r:id="rId114" w:history="1">
              <w:r w:rsidR="006D3AFF" w:rsidRPr="006D3AFF">
                <w:rPr>
                  <w:rStyle w:val="Hipercze"/>
                  <w:rFonts w:cstheme="minorHAnsi"/>
                  <w:bCs/>
                  <w:sz w:val="20"/>
                  <w:szCs w:val="20"/>
                </w:rPr>
                <w:t>http://isap.sejm.</w:t>
              </w:r>
              <w:bookmarkStart w:id="159" w:name="_Hlt74320667"/>
              <w:r w:rsidR="006D3AFF" w:rsidRPr="006D3AFF">
                <w:rPr>
                  <w:rStyle w:val="Hipercze"/>
                  <w:rFonts w:cstheme="minorHAnsi"/>
                  <w:bCs/>
                  <w:sz w:val="20"/>
                  <w:szCs w:val="20"/>
                </w:rPr>
                <w:t>g</w:t>
              </w:r>
              <w:bookmarkEnd w:id="159"/>
              <w:r w:rsidR="006D3AFF" w:rsidRPr="006D3AFF">
                <w:rPr>
                  <w:rStyle w:val="Hipercze"/>
                  <w:rFonts w:cstheme="minorHAnsi"/>
                  <w:bCs/>
                  <w:sz w:val="20"/>
                  <w:szCs w:val="20"/>
                </w:rPr>
                <w:t>ov.pl/isap.nsf/download.xsp/WDU20111550920/O/D20110920.pdf</w:t>
              </w:r>
            </w:hyperlink>
          </w:p>
          <w:p w14:paraId="1098CE1D" w14:textId="77777777" w:rsidR="006D3AFF" w:rsidRPr="006D3AFF" w:rsidRDefault="006D3AFF" w:rsidP="006D3AFF">
            <w:pPr>
              <w:spacing w:after="0"/>
              <w:rPr>
                <w:rFonts w:cstheme="minorHAnsi"/>
                <w:bCs/>
                <w:sz w:val="20"/>
                <w:szCs w:val="20"/>
              </w:rPr>
            </w:pPr>
          </w:p>
          <w:p w14:paraId="5127F6D7" w14:textId="77777777" w:rsidR="006D3AFF" w:rsidRPr="006D3AFF" w:rsidRDefault="00744EB2" w:rsidP="006D3AFF">
            <w:pPr>
              <w:spacing w:after="0"/>
              <w:rPr>
                <w:rFonts w:cstheme="minorHAnsi"/>
                <w:bCs/>
                <w:sz w:val="20"/>
                <w:szCs w:val="20"/>
              </w:rPr>
            </w:pPr>
            <w:hyperlink r:id="rId115" w:history="1">
              <w:r w:rsidR="006D3AFF" w:rsidRPr="006D3AFF">
                <w:rPr>
                  <w:rStyle w:val="Hipercze"/>
                  <w:rFonts w:cstheme="minorHAnsi"/>
                  <w:bCs/>
                  <w:sz w:val="20"/>
                  <w:szCs w:val="20"/>
                </w:rPr>
                <w:t>http://isap.sejm.gov.pl/isap.nsf/download.xsp/WDU20091421160/O/D20091160.pdf</w:t>
              </w:r>
            </w:hyperlink>
          </w:p>
          <w:p w14:paraId="05357AD0" w14:textId="77777777" w:rsidR="006D3AFF" w:rsidRPr="006D3AFF" w:rsidRDefault="006D3AFF" w:rsidP="006D3AFF">
            <w:pPr>
              <w:spacing w:after="0"/>
              <w:rPr>
                <w:rFonts w:cstheme="minorHAnsi"/>
                <w:bCs/>
                <w:sz w:val="20"/>
                <w:szCs w:val="20"/>
              </w:rPr>
            </w:pPr>
          </w:p>
          <w:p w14:paraId="6FB535D5" w14:textId="77777777" w:rsidR="00562577" w:rsidRPr="006D3AFF" w:rsidRDefault="00744EB2" w:rsidP="006D3AFF">
            <w:pPr>
              <w:spacing w:after="0"/>
              <w:rPr>
                <w:rFonts w:cstheme="minorHAnsi"/>
                <w:bCs/>
                <w:sz w:val="20"/>
                <w:szCs w:val="20"/>
              </w:rPr>
            </w:pPr>
            <w:hyperlink r:id="rId116" w:history="1">
              <w:r w:rsidR="006D3AFF" w:rsidRPr="006D3AFF">
                <w:rPr>
                  <w:rStyle w:val="Hipercze"/>
                  <w:rFonts w:cstheme="minorHAnsi"/>
                  <w:bCs/>
                  <w:sz w:val="20"/>
                  <w:szCs w:val="20"/>
                </w:rPr>
                <w:t>http://isap.sejm.gov.pl/isap.nsf/download.xsp/WDU20140000497/O/D20140497.pdf</w:t>
              </w:r>
            </w:hyperlink>
          </w:p>
        </w:tc>
        <w:tc>
          <w:tcPr>
            <w:tcW w:w="4501" w:type="dxa"/>
            <w:vAlign w:val="center"/>
          </w:tcPr>
          <w:p w14:paraId="15DF1608" w14:textId="77777777" w:rsidR="006D3AFF" w:rsidRPr="006D3AFF" w:rsidRDefault="006D3AFF" w:rsidP="006D3AFF">
            <w:pPr>
              <w:spacing w:after="0"/>
              <w:rPr>
                <w:rFonts w:cstheme="minorHAnsi"/>
                <w:sz w:val="20"/>
                <w:szCs w:val="20"/>
              </w:rPr>
            </w:pPr>
            <w:r w:rsidRPr="006D3AFF">
              <w:rPr>
                <w:rFonts w:cstheme="minorHAnsi"/>
                <w:sz w:val="20"/>
                <w:szCs w:val="20"/>
              </w:rPr>
              <w:lastRenderedPageBreak/>
              <w:t xml:space="preserve">Wsparcie osób młodych, w tym młodzieży NEET, w aktywizacji zawodowej odbywa się w ramach </w:t>
            </w:r>
            <w:proofErr w:type="spellStart"/>
            <w:r w:rsidRPr="006D3AFF">
              <w:rPr>
                <w:rFonts w:cstheme="minorHAnsi"/>
                <w:sz w:val="20"/>
                <w:szCs w:val="20"/>
              </w:rPr>
              <w:t>GdM</w:t>
            </w:r>
            <w:proofErr w:type="spellEnd"/>
            <w:r w:rsidRPr="006D3AFF">
              <w:rPr>
                <w:rFonts w:cstheme="minorHAnsi"/>
                <w:sz w:val="20"/>
                <w:szCs w:val="20"/>
              </w:rPr>
              <w:t xml:space="preserve">. Plan realizacji </w:t>
            </w:r>
            <w:proofErr w:type="spellStart"/>
            <w:r w:rsidRPr="006D3AFF">
              <w:rPr>
                <w:rFonts w:cstheme="minorHAnsi"/>
                <w:sz w:val="20"/>
                <w:szCs w:val="20"/>
              </w:rPr>
              <w:t>GdM</w:t>
            </w:r>
            <w:proofErr w:type="spellEnd"/>
            <w:r w:rsidRPr="006D3AFF">
              <w:rPr>
                <w:rFonts w:cstheme="minorHAnsi"/>
                <w:sz w:val="20"/>
                <w:szCs w:val="20"/>
              </w:rPr>
              <w:t xml:space="preserve">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2A5CE8E1" w14:textId="77777777" w:rsidR="006D3AFF" w:rsidRPr="006D3AFF" w:rsidRDefault="006D3AFF" w:rsidP="006D3AFF">
            <w:pPr>
              <w:spacing w:after="0"/>
              <w:rPr>
                <w:rFonts w:cstheme="minorHAnsi"/>
                <w:sz w:val="20"/>
                <w:szCs w:val="20"/>
              </w:rPr>
            </w:pPr>
            <w:r w:rsidRPr="006D3AFF">
              <w:rPr>
                <w:rFonts w:cstheme="minorHAnsi"/>
                <w:sz w:val="20"/>
                <w:szCs w:val="20"/>
              </w:rPr>
              <w:t>(1)</w:t>
            </w:r>
            <w:r>
              <w:rPr>
                <w:rFonts w:cstheme="minorHAnsi"/>
                <w:sz w:val="20"/>
                <w:szCs w:val="20"/>
              </w:rPr>
              <w:t xml:space="preserve"> </w:t>
            </w:r>
            <w:r w:rsidRPr="006D3AFF">
              <w:rPr>
                <w:rFonts w:cstheme="minorHAnsi"/>
                <w:sz w:val="20"/>
                <w:szCs w:val="20"/>
              </w:rPr>
              <w:t xml:space="preserve">Osoby w wieku 15–17 lat, które porzucają naukę lub zaniedbują obowiązek szkolny lub edukację; </w:t>
            </w:r>
          </w:p>
          <w:p w14:paraId="495ECD83" w14:textId="77777777" w:rsidR="006D3AFF" w:rsidRPr="006D3AFF" w:rsidRDefault="006D3AFF" w:rsidP="006D3AFF">
            <w:pPr>
              <w:spacing w:after="0"/>
              <w:rPr>
                <w:rFonts w:cstheme="minorHAnsi"/>
                <w:sz w:val="20"/>
                <w:szCs w:val="20"/>
              </w:rPr>
            </w:pPr>
            <w:r w:rsidRPr="006D3AFF">
              <w:rPr>
                <w:rFonts w:cstheme="minorHAnsi"/>
                <w:sz w:val="20"/>
                <w:szCs w:val="20"/>
              </w:rPr>
              <w:t>(</w:t>
            </w:r>
            <w:proofErr w:type="gramStart"/>
            <w:r w:rsidRPr="006D3AFF">
              <w:rPr>
                <w:rFonts w:cstheme="minorHAnsi"/>
                <w:sz w:val="20"/>
                <w:szCs w:val="20"/>
              </w:rPr>
              <w:t>2</w:t>
            </w:r>
            <w:r>
              <w:rPr>
                <w:rFonts w:cstheme="minorHAnsi"/>
                <w:sz w:val="20"/>
                <w:szCs w:val="20"/>
              </w:rPr>
              <w:t xml:space="preserve"> </w:t>
            </w:r>
            <w:r w:rsidRPr="006D3AFF">
              <w:rPr>
                <w:rFonts w:cstheme="minorHAnsi"/>
                <w:sz w:val="20"/>
                <w:szCs w:val="20"/>
              </w:rPr>
              <w:t>)</w:t>
            </w:r>
            <w:proofErr w:type="gramEnd"/>
            <w:r w:rsidR="00250039">
              <w:rPr>
                <w:rFonts w:cstheme="minorHAnsi"/>
                <w:sz w:val="20"/>
                <w:szCs w:val="20"/>
              </w:rPr>
              <w:t xml:space="preserve"> </w:t>
            </w:r>
            <w:r w:rsidRPr="006D3AFF">
              <w:rPr>
                <w:rFonts w:cstheme="minorHAnsi"/>
                <w:sz w:val="20"/>
                <w:szCs w:val="20"/>
              </w:rPr>
              <w:t xml:space="preserve">Osoby w wieku 18–29 lat: </w:t>
            </w:r>
          </w:p>
          <w:p w14:paraId="54FF0942" w14:textId="77777777" w:rsidR="006D3AFF" w:rsidRPr="0007323A" w:rsidRDefault="006D3AFF" w:rsidP="00917B2D">
            <w:pPr>
              <w:pStyle w:val="Akapitzlist"/>
              <w:numPr>
                <w:ilvl w:val="0"/>
                <w:numId w:val="169"/>
              </w:numPr>
              <w:spacing w:after="0" w:line="276" w:lineRule="auto"/>
              <w:rPr>
                <w:rFonts w:cstheme="minorHAnsi"/>
                <w:sz w:val="20"/>
                <w:szCs w:val="20"/>
              </w:rPr>
            </w:pPr>
            <w:r w:rsidRPr="0007323A">
              <w:rPr>
                <w:rFonts w:cstheme="minorHAnsi"/>
                <w:sz w:val="20"/>
                <w:szCs w:val="20"/>
              </w:rPr>
              <w:t xml:space="preserve">zarejestrowane jako bezrobotne; </w:t>
            </w:r>
          </w:p>
          <w:p w14:paraId="57130DAE" w14:textId="77777777" w:rsidR="006D3AFF" w:rsidRPr="0007323A" w:rsidRDefault="006D3AFF" w:rsidP="00917B2D">
            <w:pPr>
              <w:pStyle w:val="Akapitzlist"/>
              <w:numPr>
                <w:ilvl w:val="0"/>
                <w:numId w:val="169"/>
              </w:numPr>
              <w:spacing w:after="0" w:line="276" w:lineRule="auto"/>
              <w:rPr>
                <w:rFonts w:cstheme="minorHAnsi"/>
                <w:sz w:val="20"/>
                <w:szCs w:val="20"/>
              </w:rPr>
            </w:pPr>
            <w:r w:rsidRPr="0007323A">
              <w:rPr>
                <w:rFonts w:cstheme="minorHAnsi"/>
                <w:sz w:val="20"/>
                <w:szCs w:val="20"/>
              </w:rPr>
              <w:t xml:space="preserve">młodzież NEET; </w:t>
            </w:r>
          </w:p>
          <w:p w14:paraId="1100AAD9" w14:textId="77777777" w:rsidR="006D3AFF" w:rsidRPr="0007323A" w:rsidRDefault="006D3AFF" w:rsidP="00917B2D">
            <w:pPr>
              <w:pStyle w:val="Akapitzlist"/>
              <w:numPr>
                <w:ilvl w:val="0"/>
                <w:numId w:val="169"/>
              </w:numPr>
              <w:spacing w:after="0" w:line="276" w:lineRule="auto"/>
              <w:rPr>
                <w:rFonts w:cstheme="minorHAnsi"/>
                <w:sz w:val="20"/>
                <w:szCs w:val="20"/>
              </w:rPr>
            </w:pPr>
            <w:r w:rsidRPr="0007323A">
              <w:rPr>
                <w:rFonts w:cstheme="minorHAnsi"/>
                <w:sz w:val="20"/>
                <w:szCs w:val="20"/>
              </w:rPr>
              <w:lastRenderedPageBreak/>
              <w:t xml:space="preserve">osoby bezrobotne lub poszukujące pracy, osoby kończące naukę lub absolwenci uczelni wyższych; </w:t>
            </w:r>
          </w:p>
          <w:p w14:paraId="61A70A1E" w14:textId="77777777" w:rsidR="006D3AFF" w:rsidRPr="006D3AFF" w:rsidRDefault="006D3AFF" w:rsidP="006D3AFF">
            <w:pPr>
              <w:spacing w:after="0"/>
              <w:rPr>
                <w:rFonts w:cstheme="minorHAnsi"/>
                <w:sz w:val="20"/>
                <w:szCs w:val="20"/>
              </w:rPr>
            </w:pPr>
            <w:r w:rsidRPr="006D3AFF">
              <w:rPr>
                <w:rFonts w:cstheme="minorHAnsi"/>
                <w:sz w:val="20"/>
                <w:szCs w:val="20"/>
              </w:rPr>
              <w:t>(3)</w:t>
            </w:r>
            <w:r>
              <w:rPr>
                <w:rFonts w:cstheme="minorHAnsi"/>
                <w:sz w:val="20"/>
                <w:szCs w:val="20"/>
              </w:rPr>
              <w:t xml:space="preserve"> </w:t>
            </w:r>
            <w:r w:rsidRPr="006D3AFF">
              <w:rPr>
                <w:rFonts w:cstheme="minorHAnsi"/>
                <w:sz w:val="20"/>
                <w:szCs w:val="20"/>
              </w:rPr>
              <w:t xml:space="preserve">Osoby, które opuściły opiekę zastępczą;  </w:t>
            </w:r>
          </w:p>
          <w:p w14:paraId="603BFF15" w14:textId="77777777" w:rsidR="006D3AFF" w:rsidRDefault="006D3AFF" w:rsidP="006D3AFF">
            <w:pPr>
              <w:spacing w:after="0"/>
              <w:rPr>
                <w:rFonts w:cstheme="minorHAnsi"/>
                <w:sz w:val="20"/>
                <w:szCs w:val="20"/>
              </w:rPr>
            </w:pPr>
            <w:r w:rsidRPr="006D3AFF">
              <w:rPr>
                <w:rFonts w:cstheme="minorHAnsi"/>
                <w:sz w:val="20"/>
                <w:szCs w:val="20"/>
              </w:rPr>
              <w:t>(4)</w:t>
            </w:r>
            <w:r>
              <w:rPr>
                <w:rFonts w:cstheme="minorHAnsi"/>
                <w:sz w:val="20"/>
                <w:szCs w:val="20"/>
              </w:rPr>
              <w:t xml:space="preserve"> </w:t>
            </w:r>
            <w:r w:rsidRPr="006D3AFF">
              <w:rPr>
                <w:rFonts w:cstheme="minorHAnsi"/>
                <w:sz w:val="20"/>
                <w:szCs w:val="20"/>
              </w:rPr>
              <w:t>Kobiety poniżej 30 roku życia wychowujące dzieci.</w:t>
            </w:r>
          </w:p>
          <w:p w14:paraId="78B5AED4" w14:textId="77777777" w:rsidR="00FB3AFE" w:rsidRPr="006D3AFF" w:rsidRDefault="00FB3AFE" w:rsidP="006D3AFF">
            <w:pPr>
              <w:spacing w:after="0"/>
              <w:rPr>
                <w:rFonts w:cstheme="minorHAnsi"/>
                <w:sz w:val="20"/>
                <w:szCs w:val="20"/>
              </w:rPr>
            </w:pPr>
          </w:p>
          <w:p w14:paraId="6D00F1ED" w14:textId="77777777" w:rsidR="00562577" w:rsidRPr="006D3AFF" w:rsidRDefault="00FB3AFE" w:rsidP="00FB3AFE">
            <w:pPr>
              <w:spacing w:after="0" w:line="240" w:lineRule="auto"/>
              <w:rPr>
                <w:rFonts w:cstheme="minorHAnsi"/>
                <w:sz w:val="20"/>
                <w:szCs w:val="20"/>
              </w:rPr>
            </w:pPr>
            <w:r w:rsidRPr="00FB3AFE">
              <w:rPr>
                <w:rFonts w:cstheme="minorHAnsi"/>
                <w:sz w:val="20"/>
                <w:szCs w:val="20"/>
              </w:rPr>
              <w:t xml:space="preserve">W Planie zawarto priorytety wsparcia np. wysoka jakość ofert, w tym </w:t>
            </w:r>
            <w:proofErr w:type="gramStart"/>
            <w:r w:rsidRPr="00FB3AFE">
              <w:rPr>
                <w:rFonts w:cstheme="minorHAnsi"/>
                <w:sz w:val="20"/>
                <w:szCs w:val="20"/>
              </w:rPr>
              <w:t>staży,</w:t>
            </w:r>
            <w:proofErr w:type="gramEnd"/>
            <w:r w:rsidRPr="00FB3AFE">
              <w:rPr>
                <w:rFonts w:cstheme="minorHAnsi"/>
                <w:sz w:val="20"/>
                <w:szCs w:val="20"/>
              </w:rPr>
              <w:t xml:space="preserve"> jako kluczowych form aktywizacji osób młodych i rozwoju ich umiejętności. Standardy jakości staży, obowiązujące przy wdrażaniu </w:t>
            </w:r>
            <w:proofErr w:type="spellStart"/>
            <w:r w:rsidRPr="00FB3AFE">
              <w:rPr>
                <w:rFonts w:cstheme="minorHAnsi"/>
                <w:sz w:val="20"/>
                <w:szCs w:val="20"/>
              </w:rPr>
              <w:t>GdM</w:t>
            </w:r>
            <w:proofErr w:type="spellEnd"/>
            <w:r w:rsidRPr="00FB3AFE">
              <w:rPr>
                <w:rFonts w:cstheme="minorHAnsi"/>
                <w:sz w:val="20"/>
                <w:szCs w:val="20"/>
              </w:rPr>
              <w:t xml:space="preserve"> regulowane są ustawą o promocji zatrudnienia (Dz.U. z 2024 r. poz.475) i </w:t>
            </w:r>
            <w:proofErr w:type="spellStart"/>
            <w:r w:rsidRPr="00FB3AFE">
              <w:rPr>
                <w:rFonts w:cstheme="minorHAnsi"/>
                <w:sz w:val="20"/>
                <w:szCs w:val="20"/>
              </w:rPr>
              <w:t>rozp</w:t>
            </w:r>
            <w:proofErr w:type="spellEnd"/>
            <w:r w:rsidRPr="00FB3AFE">
              <w:rPr>
                <w:rFonts w:cstheme="minorHAnsi"/>
                <w:sz w:val="20"/>
                <w:szCs w:val="20"/>
              </w:rPr>
              <w:t xml:space="preserve">. </w:t>
            </w:r>
            <w:proofErr w:type="spellStart"/>
            <w:r w:rsidRPr="00FB3AFE">
              <w:rPr>
                <w:rFonts w:cstheme="minorHAnsi"/>
                <w:sz w:val="20"/>
                <w:szCs w:val="20"/>
              </w:rPr>
              <w:t>MPiPS</w:t>
            </w:r>
            <w:proofErr w:type="spellEnd"/>
            <w:r w:rsidRPr="00FB3AFE">
              <w:rPr>
                <w:rFonts w:cstheme="minorHAnsi"/>
                <w:sz w:val="20"/>
                <w:szCs w:val="20"/>
              </w:rPr>
              <w:t xml:space="preserve"> z 20.08.2009 w sprawie szczegółowych warunków odbywania stażu przez bezrobotnych (Dz.U.z2009r.poz.1160).</w:t>
            </w:r>
          </w:p>
        </w:tc>
      </w:tr>
      <w:tr w:rsidR="00562577" w:rsidRPr="00A9743B" w14:paraId="203BD01B" w14:textId="77777777" w:rsidTr="00A00C12">
        <w:tc>
          <w:tcPr>
            <w:tcW w:w="1418" w:type="dxa"/>
            <w:vAlign w:val="center"/>
          </w:tcPr>
          <w:p w14:paraId="41C1B959"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4.2. Krajowe ramy strategiczne na rzecz równouprawnienia płci</w:t>
            </w:r>
          </w:p>
        </w:tc>
        <w:tc>
          <w:tcPr>
            <w:tcW w:w="992" w:type="dxa"/>
            <w:vAlign w:val="center"/>
          </w:tcPr>
          <w:p w14:paraId="3FF05450"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EFRR</w:t>
            </w:r>
          </w:p>
          <w:p w14:paraId="01DF57C2"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70366705" w14:textId="77777777" w:rsidR="00562577" w:rsidRDefault="00562577" w:rsidP="00A00C12">
            <w:pPr>
              <w:spacing w:after="0" w:line="240" w:lineRule="auto"/>
              <w:rPr>
                <w:rFonts w:cstheme="minorHAnsi"/>
                <w:sz w:val="20"/>
                <w:szCs w:val="20"/>
              </w:rPr>
            </w:pPr>
            <w:r>
              <w:rPr>
                <w:rFonts w:cstheme="minorHAnsi"/>
                <w:sz w:val="20"/>
                <w:szCs w:val="20"/>
              </w:rPr>
              <w:t>CP4</w:t>
            </w:r>
          </w:p>
          <w:p w14:paraId="721B17D6"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146E689A" w14:textId="77777777" w:rsidR="00562577" w:rsidRPr="00A9743B" w:rsidRDefault="00DC1035" w:rsidP="00A00C12">
            <w:pPr>
              <w:spacing w:after="0" w:line="240" w:lineRule="auto"/>
              <w:rPr>
                <w:rFonts w:cstheme="minorHAnsi"/>
                <w:sz w:val="20"/>
                <w:szCs w:val="20"/>
              </w:rPr>
            </w:pPr>
            <w:r>
              <w:rPr>
                <w:rFonts w:cstheme="minorHAnsi"/>
                <w:sz w:val="20"/>
                <w:szCs w:val="20"/>
              </w:rPr>
              <w:t>tak</w:t>
            </w:r>
          </w:p>
        </w:tc>
        <w:tc>
          <w:tcPr>
            <w:tcW w:w="1134" w:type="dxa"/>
            <w:vAlign w:val="center"/>
          </w:tcPr>
          <w:p w14:paraId="6AAF992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1</w:t>
            </w:r>
          </w:p>
        </w:tc>
        <w:tc>
          <w:tcPr>
            <w:tcW w:w="1134" w:type="dxa"/>
            <w:vAlign w:val="center"/>
          </w:tcPr>
          <w:p w14:paraId="6D93A317" w14:textId="77777777" w:rsidR="00562577" w:rsidRPr="00A9743B" w:rsidRDefault="00DC1035" w:rsidP="00A00C12">
            <w:pPr>
              <w:spacing w:after="0" w:line="240" w:lineRule="auto"/>
              <w:rPr>
                <w:rFonts w:cstheme="minorHAnsi"/>
                <w:sz w:val="20"/>
                <w:szCs w:val="20"/>
              </w:rPr>
            </w:pPr>
            <w:r>
              <w:rPr>
                <w:rFonts w:cstheme="minorHAnsi"/>
                <w:sz w:val="20"/>
                <w:szCs w:val="20"/>
              </w:rPr>
              <w:t>tak</w:t>
            </w:r>
          </w:p>
        </w:tc>
        <w:tc>
          <w:tcPr>
            <w:tcW w:w="2268" w:type="dxa"/>
            <w:vAlign w:val="center"/>
          </w:tcPr>
          <w:p w14:paraId="53E4AA75" w14:textId="77777777" w:rsidR="004B0857" w:rsidRPr="004B0857" w:rsidRDefault="004B0857" w:rsidP="004B0857">
            <w:pPr>
              <w:spacing w:after="0"/>
              <w:rPr>
                <w:rFonts w:cstheme="minorHAnsi"/>
                <w:bCs/>
                <w:sz w:val="20"/>
                <w:szCs w:val="20"/>
              </w:rPr>
            </w:pPr>
            <w:r w:rsidRPr="004B0857">
              <w:rPr>
                <w:rFonts w:cstheme="minorHAnsi"/>
                <w:bCs/>
                <w:sz w:val="20"/>
                <w:szCs w:val="20"/>
              </w:rPr>
              <w:t xml:space="preserve">Krajowy Program Działań na Rzecz Równego Traktowania na lata 2022-2030 </w:t>
            </w:r>
            <w:hyperlink r:id="rId117" w:history="1">
              <w:r w:rsidRPr="004B0857">
                <w:rPr>
                  <w:rStyle w:val="Hipercze"/>
                  <w:rFonts w:cstheme="minorHAnsi"/>
                  <w:bCs/>
                  <w:sz w:val="20"/>
                  <w:szCs w:val="20"/>
                </w:rPr>
                <w:t>https://monitorpolski.gov.pl/MP/2022/640</w:t>
              </w:r>
            </w:hyperlink>
            <w:r w:rsidRPr="004B0857">
              <w:rPr>
                <w:rFonts w:cstheme="minorHAnsi"/>
                <w:bCs/>
                <w:sz w:val="20"/>
                <w:szCs w:val="20"/>
              </w:rPr>
              <w:t xml:space="preserve"> </w:t>
            </w:r>
          </w:p>
          <w:p w14:paraId="066C2326" w14:textId="77777777" w:rsidR="004B0857" w:rsidRPr="004B0857" w:rsidRDefault="004B0857" w:rsidP="004B0857">
            <w:pPr>
              <w:spacing w:after="0"/>
              <w:rPr>
                <w:rFonts w:cstheme="minorHAnsi"/>
                <w:bCs/>
                <w:sz w:val="20"/>
                <w:szCs w:val="20"/>
              </w:rPr>
            </w:pPr>
          </w:p>
          <w:p w14:paraId="7D8D17B5" w14:textId="77777777" w:rsidR="004E5DA6" w:rsidRPr="004E5DA6" w:rsidRDefault="004E5DA6" w:rsidP="004E5DA6">
            <w:pPr>
              <w:spacing w:after="0"/>
              <w:rPr>
                <w:rFonts w:cstheme="minorHAnsi"/>
                <w:bCs/>
                <w:sz w:val="20"/>
                <w:szCs w:val="20"/>
              </w:rPr>
            </w:pPr>
            <w:r w:rsidRPr="004E5DA6">
              <w:rPr>
                <w:rFonts w:cstheme="minorHAnsi"/>
                <w:bCs/>
                <w:sz w:val="20"/>
                <w:szCs w:val="20"/>
              </w:rPr>
              <w:t>Ustawa z dnia 29 lipca 2005 r. o przeciwdziałaniu przemocy w rodzinie (</w:t>
            </w:r>
            <w:proofErr w:type="spellStart"/>
            <w:r w:rsidRPr="004E5DA6">
              <w:rPr>
                <w:rFonts w:cstheme="minorHAnsi"/>
                <w:bCs/>
                <w:sz w:val="20"/>
                <w:szCs w:val="20"/>
              </w:rPr>
              <w:t>t.j</w:t>
            </w:r>
            <w:proofErr w:type="spellEnd"/>
            <w:r w:rsidRPr="004E5DA6">
              <w:rPr>
                <w:rFonts w:cstheme="minorHAnsi"/>
                <w:bCs/>
                <w:sz w:val="20"/>
                <w:szCs w:val="20"/>
              </w:rPr>
              <w:t xml:space="preserve">. Dz. U. z 2024 r. poz. 424, ze zm.) i krajowe programy </w:t>
            </w:r>
            <w:r w:rsidRPr="004E5DA6">
              <w:rPr>
                <w:rFonts w:cstheme="minorHAnsi"/>
                <w:bCs/>
                <w:sz w:val="20"/>
                <w:szCs w:val="20"/>
              </w:rPr>
              <w:lastRenderedPageBreak/>
              <w:t xml:space="preserve">przeciwdziałania przemocy w rodzinie </w:t>
            </w:r>
          </w:p>
          <w:p w14:paraId="28D36FB8" w14:textId="77777777" w:rsidR="004E5DA6" w:rsidRDefault="00744EB2" w:rsidP="004E5DA6">
            <w:pPr>
              <w:spacing w:after="0"/>
              <w:rPr>
                <w:rFonts w:cstheme="minorHAnsi"/>
                <w:bCs/>
                <w:sz w:val="20"/>
                <w:szCs w:val="20"/>
              </w:rPr>
            </w:pPr>
            <w:hyperlink r:id="rId118" w:history="1">
              <w:r w:rsidR="004E5DA6" w:rsidRPr="00900B0C">
                <w:rPr>
                  <w:rStyle w:val="Hipercze"/>
                  <w:rFonts w:cstheme="minorHAnsi"/>
                  <w:bCs/>
                  <w:sz w:val="20"/>
                  <w:szCs w:val="20"/>
                </w:rPr>
                <w:t>https://isap.sejm.gov.pl/isap.nsf/DocDetails.xsp?id=WDU20240000424</w:t>
              </w:r>
            </w:hyperlink>
          </w:p>
          <w:p w14:paraId="5271AE26" w14:textId="77777777" w:rsidR="00562577" w:rsidRPr="004B0857" w:rsidRDefault="00562577" w:rsidP="004B0857">
            <w:pPr>
              <w:spacing w:after="0"/>
              <w:rPr>
                <w:rFonts w:cstheme="minorHAnsi"/>
                <w:bCs/>
                <w:sz w:val="20"/>
                <w:szCs w:val="20"/>
              </w:rPr>
            </w:pPr>
          </w:p>
        </w:tc>
        <w:tc>
          <w:tcPr>
            <w:tcW w:w="4501" w:type="dxa"/>
            <w:vAlign w:val="center"/>
          </w:tcPr>
          <w:p w14:paraId="6E32CC81" w14:textId="77777777" w:rsidR="00562577" w:rsidRPr="000A5A2A" w:rsidRDefault="00562577" w:rsidP="00A00C12">
            <w:pPr>
              <w:spacing w:after="0" w:line="240" w:lineRule="auto"/>
              <w:rPr>
                <w:rFonts w:cstheme="minorHAnsi"/>
                <w:b/>
                <w:bCs/>
                <w:sz w:val="20"/>
                <w:szCs w:val="20"/>
              </w:rPr>
            </w:pPr>
            <w:r w:rsidRPr="000A5A2A">
              <w:rPr>
                <w:rFonts w:cstheme="minorHAnsi"/>
                <w:bCs/>
                <w:sz w:val="20"/>
                <w:szCs w:val="20"/>
              </w:rPr>
              <w:lastRenderedPageBreak/>
              <w:t>KPDRT obejmuje następujące priorytety: Polityka antydyskryminacyjna, Praca i zabezpieczenia społeczne, Edukacja, Zdrowie, Dostęp do dóbr i usług, Budowanie świadomości, Gromadzenie danych i badania, Koordynacja</w:t>
            </w:r>
            <w:r w:rsidRPr="000A5A2A">
              <w:rPr>
                <w:rFonts w:cstheme="minorHAnsi"/>
                <w:b/>
                <w:bCs/>
                <w:sz w:val="20"/>
                <w:szCs w:val="20"/>
              </w:rPr>
              <w:t>.</w:t>
            </w:r>
          </w:p>
          <w:p w14:paraId="2DDC75DD" w14:textId="77777777" w:rsidR="00562577" w:rsidRPr="000A5A2A" w:rsidRDefault="00562577" w:rsidP="00A00C12">
            <w:pPr>
              <w:spacing w:after="0" w:line="240" w:lineRule="auto"/>
              <w:rPr>
                <w:rFonts w:cstheme="minorHAnsi"/>
                <w:bCs/>
                <w:sz w:val="20"/>
                <w:szCs w:val="20"/>
              </w:rPr>
            </w:pPr>
            <w:r w:rsidRPr="000A5A2A">
              <w:rPr>
                <w:rFonts w:cstheme="minorHAnsi"/>
                <w:bCs/>
                <w:sz w:val="20"/>
                <w:szCs w:val="20"/>
              </w:rPr>
              <w:t>Zidentyfikowano następujące wyzwania dla równości między kobietami a mężczyznami:</w:t>
            </w:r>
          </w:p>
          <w:p w14:paraId="7DA262A4" w14:textId="77777777" w:rsidR="00562577" w:rsidRPr="000A5A2A"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Niższy poziom zatrudnienia kobiet</w:t>
            </w:r>
          </w:p>
          <w:p w14:paraId="59AF3918" w14:textId="77777777" w:rsidR="00562577" w:rsidRPr="000A5A2A"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Luka płacowa i luka emerytalna na niekorzyść kobiet</w:t>
            </w:r>
          </w:p>
          <w:p w14:paraId="322E2FF3" w14:textId="77777777" w:rsidR="00562577" w:rsidRPr="000A5A2A"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 xml:space="preserve">Niski odsetek kobiet na najwyższych stanowiskach </w:t>
            </w:r>
          </w:p>
          <w:p w14:paraId="30F25C23" w14:textId="77777777" w:rsidR="00562577"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Niski poziom kobiet w STEM</w:t>
            </w:r>
            <w:r w:rsidR="00673B74">
              <w:rPr>
                <w:rFonts w:cstheme="minorHAnsi"/>
                <w:bCs/>
                <w:sz w:val="20"/>
                <w:szCs w:val="20"/>
              </w:rPr>
              <w:t>.</w:t>
            </w:r>
          </w:p>
          <w:p w14:paraId="5CC582E7" w14:textId="77777777" w:rsidR="00FF28F7" w:rsidRPr="000A5A2A" w:rsidRDefault="00FF28F7" w:rsidP="00FF28F7">
            <w:pPr>
              <w:spacing w:after="0" w:line="240" w:lineRule="auto"/>
              <w:ind w:left="40"/>
              <w:rPr>
                <w:rFonts w:cstheme="minorHAnsi"/>
                <w:bCs/>
                <w:sz w:val="20"/>
                <w:szCs w:val="20"/>
              </w:rPr>
            </w:pPr>
            <w:r w:rsidRPr="00FF28F7">
              <w:rPr>
                <w:rFonts w:cstheme="minorHAnsi"/>
                <w:bCs/>
                <w:sz w:val="20"/>
                <w:szCs w:val="20"/>
              </w:rPr>
              <w:t xml:space="preserve">Jeżeli chodzi o przemoc wobec kobiet, zgodnie z ustawą z dnia 29 lipca 2005 r. o przeciwdziałaniu przemocy (Dz. U. z </w:t>
            </w:r>
            <w:r w:rsidR="004E5DA6" w:rsidRPr="00FF28F7">
              <w:rPr>
                <w:rFonts w:cstheme="minorHAnsi"/>
                <w:bCs/>
                <w:sz w:val="20"/>
                <w:szCs w:val="20"/>
              </w:rPr>
              <w:t>202</w:t>
            </w:r>
            <w:r w:rsidR="004E5DA6">
              <w:rPr>
                <w:rFonts w:cstheme="minorHAnsi"/>
                <w:bCs/>
                <w:sz w:val="20"/>
                <w:szCs w:val="20"/>
              </w:rPr>
              <w:t>4</w:t>
            </w:r>
            <w:r w:rsidR="004E5DA6" w:rsidRPr="00FF28F7">
              <w:rPr>
                <w:rFonts w:cstheme="minorHAnsi"/>
                <w:bCs/>
                <w:sz w:val="20"/>
                <w:szCs w:val="20"/>
              </w:rPr>
              <w:t xml:space="preserve"> </w:t>
            </w:r>
            <w:r w:rsidRPr="00FF28F7">
              <w:rPr>
                <w:rFonts w:cstheme="minorHAnsi"/>
                <w:bCs/>
                <w:sz w:val="20"/>
                <w:szCs w:val="20"/>
              </w:rPr>
              <w:t xml:space="preserve">r. poz. </w:t>
            </w:r>
            <w:r w:rsidR="004E5DA6">
              <w:rPr>
                <w:rFonts w:cstheme="minorHAnsi"/>
                <w:bCs/>
                <w:sz w:val="20"/>
                <w:szCs w:val="20"/>
              </w:rPr>
              <w:t>429 ze zm.</w:t>
            </w:r>
            <w:r w:rsidRPr="00FF28F7">
              <w:rPr>
                <w:rFonts w:cstheme="minorHAnsi"/>
                <w:bCs/>
                <w:sz w:val="20"/>
                <w:szCs w:val="20"/>
              </w:rPr>
              <w:t xml:space="preserve">), </w:t>
            </w:r>
            <w:r w:rsidRPr="00FF28F7">
              <w:rPr>
                <w:rFonts w:cstheme="minorHAnsi"/>
                <w:bCs/>
                <w:sz w:val="20"/>
                <w:szCs w:val="20"/>
              </w:rPr>
              <w:lastRenderedPageBreak/>
              <w:t>działania przeciw przemocy są uregulowane w Krajowym Programie Przeciwdziałania Przemocy w Rodzinie, który jest przyjmowany przez Radę Ministrów.</w:t>
            </w:r>
          </w:p>
        </w:tc>
      </w:tr>
      <w:tr w:rsidR="00562577" w:rsidRPr="00A9743B" w14:paraId="2DE80016" w14:textId="77777777" w:rsidTr="00A00C12">
        <w:tc>
          <w:tcPr>
            <w:tcW w:w="1418" w:type="dxa"/>
            <w:vAlign w:val="center"/>
          </w:tcPr>
          <w:p w14:paraId="31AB5CC6"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4.2. Krajowe ramy strategiczne na rzecz równouprawnienia płci</w:t>
            </w:r>
          </w:p>
        </w:tc>
        <w:tc>
          <w:tcPr>
            <w:tcW w:w="992" w:type="dxa"/>
            <w:vAlign w:val="center"/>
          </w:tcPr>
          <w:p w14:paraId="1612DDEA"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EFRR</w:t>
            </w:r>
          </w:p>
          <w:p w14:paraId="6CD82682"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3B4A3486" w14:textId="77777777" w:rsidR="00562577" w:rsidRDefault="00562577" w:rsidP="00A00C12">
            <w:pPr>
              <w:spacing w:after="0" w:line="240" w:lineRule="auto"/>
              <w:rPr>
                <w:rFonts w:cstheme="minorHAnsi"/>
                <w:sz w:val="20"/>
                <w:szCs w:val="20"/>
              </w:rPr>
            </w:pPr>
            <w:r>
              <w:rPr>
                <w:rFonts w:cstheme="minorHAnsi"/>
                <w:sz w:val="20"/>
                <w:szCs w:val="20"/>
              </w:rPr>
              <w:t>CP4</w:t>
            </w:r>
          </w:p>
          <w:p w14:paraId="28CDD6B7"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7BB302BE"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1134" w:type="dxa"/>
            <w:vAlign w:val="center"/>
          </w:tcPr>
          <w:p w14:paraId="1D7D322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2</w:t>
            </w:r>
          </w:p>
        </w:tc>
        <w:tc>
          <w:tcPr>
            <w:tcW w:w="1134" w:type="dxa"/>
            <w:vAlign w:val="center"/>
          </w:tcPr>
          <w:p w14:paraId="66FACBA0"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2268" w:type="dxa"/>
            <w:vAlign w:val="center"/>
          </w:tcPr>
          <w:p w14:paraId="3E62ACD1" w14:textId="77777777" w:rsidR="00562577" w:rsidRPr="00376194" w:rsidRDefault="00CD47D7" w:rsidP="00376194">
            <w:pPr>
              <w:spacing w:after="0"/>
              <w:rPr>
                <w:rFonts w:cstheme="minorHAnsi"/>
                <w:bCs/>
                <w:sz w:val="20"/>
                <w:szCs w:val="20"/>
              </w:rPr>
            </w:pPr>
            <w:r w:rsidRPr="00CD47D7">
              <w:rPr>
                <w:rFonts w:cstheme="minorHAnsi"/>
                <w:bCs/>
                <w:sz w:val="20"/>
                <w:szCs w:val="20"/>
              </w:rPr>
              <w:t xml:space="preserve">Krajowy Program Działań na Rzecz Równego Traktowania na lata 2022-2030 </w:t>
            </w:r>
            <w:hyperlink r:id="rId119" w:history="1">
              <w:r w:rsidRPr="00CD47D7">
                <w:rPr>
                  <w:rStyle w:val="Hipercze"/>
                  <w:rFonts w:cstheme="minorHAnsi"/>
                  <w:bCs/>
                  <w:sz w:val="20"/>
                  <w:szCs w:val="20"/>
                </w:rPr>
                <w:t>https://monitorpolski.gov.pl/MP/2022/640</w:t>
              </w:r>
            </w:hyperlink>
            <w:r w:rsidRPr="00CD47D7">
              <w:rPr>
                <w:rFonts w:cstheme="minorHAnsi"/>
                <w:bCs/>
                <w:sz w:val="20"/>
                <w:szCs w:val="20"/>
              </w:rPr>
              <w:t xml:space="preserve"> </w:t>
            </w:r>
          </w:p>
        </w:tc>
        <w:tc>
          <w:tcPr>
            <w:tcW w:w="4501" w:type="dxa"/>
            <w:vAlign w:val="center"/>
          </w:tcPr>
          <w:p w14:paraId="6A8C92C8" w14:textId="77777777" w:rsidR="00562577" w:rsidRPr="000A5A2A" w:rsidRDefault="00CD47D7" w:rsidP="00A00C12">
            <w:pPr>
              <w:spacing w:after="0"/>
              <w:rPr>
                <w:rFonts w:cstheme="minorHAnsi"/>
                <w:bCs/>
                <w:sz w:val="20"/>
                <w:szCs w:val="20"/>
              </w:rPr>
            </w:pPr>
            <w:r w:rsidRPr="00CD47D7">
              <w:rPr>
                <w:rFonts w:cstheme="minorHAnsi"/>
                <w:bCs/>
                <w:sz w:val="20"/>
                <w:szCs w:val="20"/>
              </w:rPr>
              <w:t>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tc>
      </w:tr>
      <w:tr w:rsidR="00562577" w:rsidRPr="00A9743B" w14:paraId="39624989" w14:textId="77777777" w:rsidTr="00A00C12">
        <w:tc>
          <w:tcPr>
            <w:tcW w:w="1418" w:type="dxa"/>
            <w:vAlign w:val="center"/>
          </w:tcPr>
          <w:p w14:paraId="38582861"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 xml:space="preserve">4.2. Krajowe ramy strategiczne na rzecz </w:t>
            </w:r>
            <w:r w:rsidRPr="00A22097">
              <w:rPr>
                <w:rFonts w:cstheme="minorHAnsi"/>
                <w:sz w:val="20"/>
                <w:szCs w:val="20"/>
              </w:rPr>
              <w:lastRenderedPageBreak/>
              <w:t>równouprawnienia płci</w:t>
            </w:r>
          </w:p>
        </w:tc>
        <w:tc>
          <w:tcPr>
            <w:tcW w:w="992" w:type="dxa"/>
            <w:vAlign w:val="center"/>
          </w:tcPr>
          <w:p w14:paraId="2911E9A8"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EFRR</w:t>
            </w:r>
          </w:p>
          <w:p w14:paraId="2F3D9265"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682607A7" w14:textId="77777777" w:rsidR="00562577" w:rsidRDefault="00562577" w:rsidP="00A00C12">
            <w:pPr>
              <w:spacing w:after="0" w:line="240" w:lineRule="auto"/>
              <w:rPr>
                <w:rFonts w:cstheme="minorHAnsi"/>
                <w:sz w:val="20"/>
                <w:szCs w:val="20"/>
              </w:rPr>
            </w:pPr>
            <w:r>
              <w:rPr>
                <w:rFonts w:cstheme="minorHAnsi"/>
                <w:sz w:val="20"/>
                <w:szCs w:val="20"/>
              </w:rPr>
              <w:t>CP4</w:t>
            </w:r>
          </w:p>
          <w:p w14:paraId="16007F24"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2C1A4A04"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1134" w:type="dxa"/>
            <w:vAlign w:val="center"/>
          </w:tcPr>
          <w:p w14:paraId="07964F4D"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3</w:t>
            </w:r>
          </w:p>
        </w:tc>
        <w:tc>
          <w:tcPr>
            <w:tcW w:w="1134" w:type="dxa"/>
            <w:vAlign w:val="center"/>
          </w:tcPr>
          <w:p w14:paraId="2C6CFA44"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2268" w:type="dxa"/>
            <w:vAlign w:val="center"/>
          </w:tcPr>
          <w:p w14:paraId="6BC9CC81" w14:textId="77777777" w:rsidR="00CD47D7" w:rsidRPr="00CD47D7" w:rsidRDefault="00CD47D7" w:rsidP="00CD47D7">
            <w:pPr>
              <w:spacing w:after="0"/>
              <w:rPr>
                <w:rFonts w:cstheme="minorHAnsi"/>
                <w:bCs/>
                <w:sz w:val="20"/>
                <w:szCs w:val="20"/>
              </w:rPr>
            </w:pPr>
            <w:r w:rsidRPr="00CD47D7">
              <w:rPr>
                <w:rFonts w:cstheme="minorHAnsi"/>
                <w:bCs/>
                <w:sz w:val="20"/>
                <w:szCs w:val="20"/>
              </w:rPr>
              <w:t xml:space="preserve">Krajowy Program Działań na Rzecz Równego Traktowania na lata 2022-2030 </w:t>
            </w:r>
            <w:hyperlink r:id="rId120" w:history="1">
              <w:r w:rsidRPr="00CD47D7">
                <w:rPr>
                  <w:rStyle w:val="Hipercze"/>
                  <w:rFonts w:cstheme="minorHAnsi"/>
                  <w:bCs/>
                  <w:sz w:val="20"/>
                  <w:szCs w:val="20"/>
                </w:rPr>
                <w:t>https://monitorpolski.gov.pl/MP/2022/640</w:t>
              </w:r>
            </w:hyperlink>
            <w:r w:rsidRPr="00CD47D7">
              <w:rPr>
                <w:rFonts w:cstheme="minorHAnsi"/>
                <w:bCs/>
                <w:sz w:val="20"/>
                <w:szCs w:val="20"/>
              </w:rPr>
              <w:t xml:space="preserve"> </w:t>
            </w:r>
          </w:p>
          <w:p w14:paraId="37B76DD8" w14:textId="77777777" w:rsidR="00CD47D7" w:rsidRPr="00CD47D7" w:rsidRDefault="00CD47D7" w:rsidP="00CD47D7">
            <w:pPr>
              <w:spacing w:after="0"/>
              <w:rPr>
                <w:rFonts w:cstheme="minorHAnsi"/>
                <w:bCs/>
                <w:sz w:val="20"/>
                <w:szCs w:val="20"/>
              </w:rPr>
            </w:pPr>
          </w:p>
          <w:p w14:paraId="12FDD069" w14:textId="77777777" w:rsidR="00212573" w:rsidRPr="00212573" w:rsidRDefault="00212573" w:rsidP="00212573">
            <w:pPr>
              <w:spacing w:after="0"/>
              <w:rPr>
                <w:rFonts w:cstheme="minorHAnsi"/>
                <w:bCs/>
                <w:sz w:val="20"/>
                <w:szCs w:val="20"/>
              </w:rPr>
            </w:pPr>
            <w:r w:rsidRPr="00212573">
              <w:rPr>
                <w:rFonts w:cstheme="minorHAnsi"/>
                <w:bCs/>
                <w:sz w:val="20"/>
                <w:szCs w:val="20"/>
              </w:rPr>
              <w:t>Ustawa z dnia 29 lipca 2005 r. o przeciwdziałaniu przemocy w rodzinie (</w:t>
            </w:r>
            <w:proofErr w:type="spellStart"/>
            <w:r w:rsidRPr="00212573">
              <w:rPr>
                <w:rFonts w:cstheme="minorHAnsi"/>
                <w:bCs/>
                <w:sz w:val="20"/>
                <w:szCs w:val="20"/>
              </w:rPr>
              <w:t>t.j</w:t>
            </w:r>
            <w:proofErr w:type="spellEnd"/>
            <w:r w:rsidRPr="00212573">
              <w:rPr>
                <w:rFonts w:cstheme="minorHAnsi"/>
                <w:bCs/>
                <w:sz w:val="20"/>
                <w:szCs w:val="20"/>
              </w:rPr>
              <w:t>. Dz. U. z 2024 r. poz. 424, ze zm.)</w:t>
            </w:r>
          </w:p>
          <w:p w14:paraId="2E3116ED" w14:textId="77777777" w:rsidR="00212573" w:rsidRPr="00212573" w:rsidRDefault="00212573" w:rsidP="00212573">
            <w:pPr>
              <w:spacing w:after="0"/>
              <w:rPr>
                <w:rFonts w:cstheme="minorHAnsi"/>
                <w:bCs/>
                <w:sz w:val="20"/>
                <w:szCs w:val="20"/>
              </w:rPr>
            </w:pPr>
            <w:r w:rsidRPr="00212573">
              <w:rPr>
                <w:rFonts w:cstheme="minorHAnsi"/>
                <w:bCs/>
                <w:sz w:val="20"/>
                <w:szCs w:val="20"/>
              </w:rPr>
              <w:t xml:space="preserve"> i krajowe programy przeciwdziałania przemocy w rodzinie </w:t>
            </w:r>
          </w:p>
          <w:p w14:paraId="2C494037" w14:textId="77777777" w:rsidR="00562577" w:rsidRDefault="00744EB2" w:rsidP="00376194">
            <w:pPr>
              <w:spacing w:after="0"/>
              <w:rPr>
                <w:rFonts w:cstheme="minorHAnsi"/>
                <w:bCs/>
                <w:sz w:val="20"/>
                <w:szCs w:val="20"/>
              </w:rPr>
            </w:pPr>
            <w:hyperlink r:id="rId121" w:history="1">
              <w:r w:rsidR="00212573" w:rsidRPr="00900B0C">
                <w:rPr>
                  <w:rStyle w:val="Hipercze"/>
                  <w:rFonts w:cstheme="minorHAnsi"/>
                  <w:bCs/>
                  <w:sz w:val="20"/>
                  <w:szCs w:val="20"/>
                </w:rPr>
                <w:t>https://isap.sejm.gov.pl/isap.nsf/DocDetails.xsp?id=WDU20240000424</w:t>
              </w:r>
            </w:hyperlink>
          </w:p>
          <w:p w14:paraId="113147B7" w14:textId="77777777" w:rsidR="00212573" w:rsidRPr="00376194" w:rsidRDefault="00212573" w:rsidP="00376194">
            <w:pPr>
              <w:spacing w:after="0"/>
              <w:rPr>
                <w:rFonts w:cstheme="minorHAnsi"/>
                <w:bCs/>
                <w:sz w:val="20"/>
                <w:szCs w:val="20"/>
              </w:rPr>
            </w:pPr>
          </w:p>
        </w:tc>
        <w:tc>
          <w:tcPr>
            <w:tcW w:w="4501" w:type="dxa"/>
            <w:vAlign w:val="center"/>
          </w:tcPr>
          <w:p w14:paraId="2A98E0C5" w14:textId="77777777" w:rsidR="00CD47D7" w:rsidRPr="00CD47D7" w:rsidRDefault="00CD47D7" w:rsidP="00CD47D7">
            <w:pPr>
              <w:spacing w:after="0" w:line="240" w:lineRule="auto"/>
              <w:rPr>
                <w:rFonts w:cstheme="minorHAnsi"/>
                <w:bCs/>
                <w:sz w:val="20"/>
                <w:szCs w:val="20"/>
              </w:rPr>
            </w:pPr>
            <w:r w:rsidRPr="00CD47D7">
              <w:rPr>
                <w:rFonts w:cstheme="minorHAnsi"/>
                <w:bCs/>
                <w:sz w:val="20"/>
                <w:szCs w:val="20"/>
              </w:rPr>
              <w:lastRenderedPageBreak/>
              <w:t xml:space="preserve">Pełnomocnik Rządu do Spraw Równego Traktowania opracowuje i przedkłada Radzie Ministrów do 31 marca każdego roku, sprawozdanie za poprzedni rok, zawierające m.in. raport z realizacji KPDRT. </w:t>
            </w:r>
          </w:p>
          <w:p w14:paraId="45F39C44" w14:textId="77777777" w:rsidR="00CD47D7" w:rsidRPr="00CD47D7" w:rsidRDefault="00CD47D7" w:rsidP="00CD47D7">
            <w:pPr>
              <w:spacing w:after="0" w:line="240" w:lineRule="auto"/>
              <w:rPr>
                <w:rFonts w:cstheme="minorHAnsi"/>
                <w:bCs/>
                <w:sz w:val="20"/>
                <w:szCs w:val="20"/>
              </w:rPr>
            </w:pPr>
            <w:r w:rsidRPr="00CD47D7">
              <w:rPr>
                <w:rFonts w:cstheme="minorHAnsi"/>
                <w:bCs/>
                <w:sz w:val="20"/>
                <w:szCs w:val="20"/>
              </w:rPr>
              <w:lastRenderedPageBreak/>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14:paraId="2DBEA71C" w14:textId="77777777" w:rsidR="00CD47D7" w:rsidRPr="00CD47D7" w:rsidRDefault="00CD47D7" w:rsidP="00CD47D7">
            <w:pPr>
              <w:spacing w:after="0" w:line="240" w:lineRule="auto"/>
              <w:rPr>
                <w:rFonts w:cstheme="minorHAnsi"/>
                <w:bCs/>
                <w:sz w:val="20"/>
                <w:szCs w:val="20"/>
              </w:rPr>
            </w:pPr>
            <w:r w:rsidRPr="00CD47D7">
              <w:rPr>
                <w:rFonts w:cstheme="minorHAnsi"/>
                <w:bCs/>
                <w:sz w:val="20"/>
                <w:szCs w:val="20"/>
              </w:rPr>
              <w:t xml:space="preserve">Dane segregowane ze względu na płeć będą cyklicznie zbierane. Przewidziano też działania na rzecz rozbudowy systemu gromadzenia danych równościowych, w tym w rozbiciu na płeć.  </w:t>
            </w:r>
          </w:p>
          <w:p w14:paraId="061D9ED0" w14:textId="77777777" w:rsidR="00562577" w:rsidRPr="000A5A2A" w:rsidRDefault="00CD47D7" w:rsidP="00CD47D7">
            <w:pPr>
              <w:spacing w:after="0" w:line="240" w:lineRule="auto"/>
              <w:rPr>
                <w:rFonts w:cstheme="minorHAnsi"/>
                <w:bCs/>
                <w:sz w:val="20"/>
                <w:szCs w:val="20"/>
              </w:rPr>
            </w:pPr>
            <w:r w:rsidRPr="00CD47D7">
              <w:rPr>
                <w:rFonts w:cstheme="minorHAnsi"/>
                <w:bCs/>
                <w:sz w:val="20"/>
                <w:szCs w:val="20"/>
              </w:rPr>
              <w:t>Zgodnie z art. 11 ustawy, sprawozdanie z realizacji Krajowego Programu Przeciwdziałania Przemocy w Rodzinie jest składane corocznie, w terminie do 30 września, Sejmowi i Senatowi Rzeczypospolitej Polskiej przez Radę Ministrów.</w:t>
            </w:r>
          </w:p>
        </w:tc>
      </w:tr>
      <w:tr w:rsidR="00562577" w:rsidRPr="00A9743B" w14:paraId="30CFF0CB" w14:textId="77777777" w:rsidTr="00A00C12">
        <w:tc>
          <w:tcPr>
            <w:tcW w:w="1418" w:type="dxa"/>
            <w:vAlign w:val="center"/>
          </w:tcPr>
          <w:p w14:paraId="0AABDA8C"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4.2 Krajowe ramy strategiczne na rzecz równouprawnienia płci</w:t>
            </w:r>
          </w:p>
        </w:tc>
        <w:tc>
          <w:tcPr>
            <w:tcW w:w="992" w:type="dxa"/>
            <w:vAlign w:val="center"/>
          </w:tcPr>
          <w:p w14:paraId="7DEBF529"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EFRR</w:t>
            </w:r>
          </w:p>
          <w:p w14:paraId="602930F6"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27482C01" w14:textId="77777777" w:rsidR="00562577" w:rsidRDefault="00562577" w:rsidP="00A00C12">
            <w:pPr>
              <w:spacing w:after="0" w:line="240" w:lineRule="auto"/>
              <w:rPr>
                <w:rFonts w:cstheme="minorHAnsi"/>
                <w:sz w:val="20"/>
                <w:szCs w:val="20"/>
              </w:rPr>
            </w:pPr>
            <w:r>
              <w:rPr>
                <w:rFonts w:cstheme="minorHAnsi"/>
                <w:sz w:val="20"/>
                <w:szCs w:val="20"/>
              </w:rPr>
              <w:t>CP4</w:t>
            </w:r>
          </w:p>
          <w:p w14:paraId="16CCE5A7"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4D92EF7D" w14:textId="77777777" w:rsidR="00562577" w:rsidRPr="00A9743B" w:rsidRDefault="004A31E7" w:rsidP="00A00C12">
            <w:pPr>
              <w:spacing w:after="0" w:line="240" w:lineRule="auto"/>
              <w:rPr>
                <w:rFonts w:cstheme="minorHAnsi"/>
                <w:sz w:val="20"/>
                <w:szCs w:val="20"/>
              </w:rPr>
            </w:pPr>
            <w:r>
              <w:rPr>
                <w:rFonts w:cstheme="minorHAnsi"/>
                <w:sz w:val="20"/>
                <w:szCs w:val="20"/>
              </w:rPr>
              <w:t>tak</w:t>
            </w:r>
          </w:p>
        </w:tc>
        <w:tc>
          <w:tcPr>
            <w:tcW w:w="1134" w:type="dxa"/>
            <w:vAlign w:val="center"/>
          </w:tcPr>
          <w:p w14:paraId="18FA749D"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4</w:t>
            </w:r>
          </w:p>
        </w:tc>
        <w:tc>
          <w:tcPr>
            <w:tcW w:w="1134" w:type="dxa"/>
            <w:vAlign w:val="center"/>
          </w:tcPr>
          <w:p w14:paraId="5B587B95" w14:textId="77777777" w:rsidR="00562577" w:rsidRPr="00A9743B" w:rsidRDefault="004A31E7" w:rsidP="00A00C12">
            <w:pPr>
              <w:spacing w:after="0" w:line="240" w:lineRule="auto"/>
              <w:rPr>
                <w:rFonts w:cstheme="minorHAnsi"/>
                <w:sz w:val="20"/>
                <w:szCs w:val="20"/>
              </w:rPr>
            </w:pPr>
            <w:r>
              <w:rPr>
                <w:rFonts w:cstheme="minorHAnsi"/>
                <w:sz w:val="20"/>
                <w:szCs w:val="20"/>
              </w:rPr>
              <w:t>tak</w:t>
            </w:r>
          </w:p>
        </w:tc>
        <w:tc>
          <w:tcPr>
            <w:tcW w:w="2268" w:type="dxa"/>
            <w:vAlign w:val="center"/>
          </w:tcPr>
          <w:p w14:paraId="6C89E715" w14:textId="77777777" w:rsidR="004A31E7" w:rsidRPr="004A31E7" w:rsidRDefault="004A31E7" w:rsidP="004A31E7">
            <w:pPr>
              <w:spacing w:after="0"/>
              <w:rPr>
                <w:rFonts w:cstheme="minorHAnsi"/>
                <w:bCs/>
                <w:sz w:val="20"/>
                <w:szCs w:val="20"/>
              </w:rPr>
            </w:pPr>
            <w:r w:rsidRPr="004A31E7">
              <w:rPr>
                <w:rFonts w:cstheme="minorHAnsi"/>
                <w:bCs/>
                <w:sz w:val="20"/>
                <w:szCs w:val="20"/>
              </w:rPr>
              <w:t xml:space="preserve">Krajowy Program Działań na Rzecz Równego Traktowania na lata 2022-2030 </w:t>
            </w:r>
            <w:hyperlink r:id="rId122" w:history="1">
              <w:r w:rsidRPr="004A31E7">
                <w:rPr>
                  <w:rStyle w:val="Hipercze"/>
                  <w:rFonts w:cstheme="minorHAnsi"/>
                  <w:bCs/>
                  <w:sz w:val="20"/>
                  <w:szCs w:val="20"/>
                </w:rPr>
                <w:t>https://monitorpolski.gov.pl/MP/2022/640</w:t>
              </w:r>
            </w:hyperlink>
            <w:r w:rsidRPr="004A31E7">
              <w:rPr>
                <w:rFonts w:cstheme="minorHAnsi"/>
                <w:bCs/>
                <w:sz w:val="20"/>
                <w:szCs w:val="20"/>
              </w:rPr>
              <w:t xml:space="preserve"> </w:t>
            </w:r>
          </w:p>
          <w:p w14:paraId="0172F650" w14:textId="77777777" w:rsidR="004A31E7" w:rsidRPr="004A31E7" w:rsidRDefault="004A31E7" w:rsidP="004A31E7">
            <w:pPr>
              <w:spacing w:after="0"/>
              <w:rPr>
                <w:rFonts w:cstheme="minorHAnsi"/>
                <w:bCs/>
                <w:sz w:val="20"/>
                <w:szCs w:val="20"/>
              </w:rPr>
            </w:pPr>
          </w:p>
          <w:p w14:paraId="325FFAE8" w14:textId="77777777" w:rsidR="00212573" w:rsidRPr="00212573" w:rsidRDefault="00212573" w:rsidP="00212573">
            <w:pPr>
              <w:spacing w:after="0"/>
              <w:rPr>
                <w:rFonts w:cstheme="minorHAnsi"/>
                <w:bCs/>
                <w:sz w:val="20"/>
                <w:szCs w:val="20"/>
              </w:rPr>
            </w:pPr>
            <w:r w:rsidRPr="00212573">
              <w:rPr>
                <w:rFonts w:cstheme="minorHAnsi"/>
                <w:bCs/>
                <w:sz w:val="20"/>
                <w:szCs w:val="20"/>
              </w:rPr>
              <w:t>Ustawa z dnia 29 lipca 2005 r. o przeciwdziałaniu przemocy w rodzinie (</w:t>
            </w:r>
            <w:proofErr w:type="spellStart"/>
            <w:r w:rsidRPr="00212573">
              <w:rPr>
                <w:rFonts w:cstheme="minorHAnsi"/>
                <w:bCs/>
                <w:sz w:val="20"/>
                <w:szCs w:val="20"/>
              </w:rPr>
              <w:t>t.j</w:t>
            </w:r>
            <w:proofErr w:type="spellEnd"/>
            <w:r w:rsidRPr="00212573">
              <w:rPr>
                <w:rFonts w:cstheme="minorHAnsi"/>
                <w:bCs/>
                <w:sz w:val="20"/>
                <w:szCs w:val="20"/>
              </w:rPr>
              <w:t xml:space="preserve">. </w:t>
            </w:r>
            <w:r w:rsidRPr="00212573">
              <w:rPr>
                <w:rFonts w:cstheme="minorHAnsi"/>
                <w:bCs/>
                <w:sz w:val="20"/>
                <w:szCs w:val="20"/>
              </w:rPr>
              <w:lastRenderedPageBreak/>
              <w:t>Dz. U. z 2024 r. poz. 424, ze zm.)</w:t>
            </w:r>
          </w:p>
          <w:p w14:paraId="272977B1" w14:textId="77777777" w:rsidR="00212573" w:rsidRPr="00212573" w:rsidRDefault="00212573" w:rsidP="00212573">
            <w:pPr>
              <w:spacing w:after="0"/>
              <w:rPr>
                <w:rFonts w:cstheme="minorHAnsi"/>
                <w:bCs/>
                <w:sz w:val="20"/>
                <w:szCs w:val="20"/>
              </w:rPr>
            </w:pPr>
            <w:r w:rsidRPr="00212573">
              <w:rPr>
                <w:rFonts w:cstheme="minorHAnsi"/>
                <w:bCs/>
                <w:sz w:val="20"/>
                <w:szCs w:val="20"/>
              </w:rPr>
              <w:t xml:space="preserve"> i krajowe programy przeciwdziałania przemocy w rodzinie </w:t>
            </w:r>
          </w:p>
          <w:p w14:paraId="7CE1855F" w14:textId="77777777" w:rsidR="00212573" w:rsidRDefault="00744EB2" w:rsidP="00212573">
            <w:pPr>
              <w:spacing w:after="0"/>
              <w:rPr>
                <w:rFonts w:cstheme="minorHAnsi"/>
                <w:bCs/>
                <w:sz w:val="20"/>
                <w:szCs w:val="20"/>
              </w:rPr>
            </w:pPr>
            <w:hyperlink r:id="rId123" w:history="1">
              <w:r w:rsidR="00212573" w:rsidRPr="00900B0C">
                <w:rPr>
                  <w:rStyle w:val="Hipercze"/>
                  <w:rFonts w:cstheme="minorHAnsi"/>
                  <w:bCs/>
                  <w:sz w:val="20"/>
                  <w:szCs w:val="20"/>
                </w:rPr>
                <w:t>https://isap.sejm.gov.pl/isap.nsf/DocDetails.xsp?id=WDU20240000424</w:t>
              </w:r>
            </w:hyperlink>
          </w:p>
          <w:p w14:paraId="72C67B51" w14:textId="77777777" w:rsidR="00212573" w:rsidRDefault="00212573" w:rsidP="00212573">
            <w:pPr>
              <w:spacing w:after="0"/>
              <w:rPr>
                <w:rFonts w:cstheme="minorHAnsi"/>
                <w:bCs/>
                <w:sz w:val="20"/>
                <w:szCs w:val="20"/>
              </w:rPr>
            </w:pPr>
          </w:p>
          <w:p w14:paraId="4375C6F0" w14:textId="77777777" w:rsidR="00562577" w:rsidRPr="00A22097" w:rsidRDefault="00562577" w:rsidP="00212573">
            <w:pPr>
              <w:spacing w:after="0"/>
              <w:rPr>
                <w:rFonts w:cstheme="minorHAnsi"/>
                <w:sz w:val="20"/>
                <w:szCs w:val="20"/>
              </w:rPr>
            </w:pPr>
          </w:p>
        </w:tc>
        <w:tc>
          <w:tcPr>
            <w:tcW w:w="4501" w:type="dxa"/>
            <w:vAlign w:val="center"/>
          </w:tcPr>
          <w:p w14:paraId="185DD06A" w14:textId="77777777" w:rsidR="004A31E7" w:rsidRPr="004A31E7" w:rsidRDefault="004A31E7" w:rsidP="004A31E7">
            <w:pPr>
              <w:spacing w:after="0"/>
              <w:rPr>
                <w:rFonts w:cstheme="minorHAnsi"/>
                <w:bCs/>
                <w:sz w:val="20"/>
                <w:szCs w:val="20"/>
              </w:rPr>
            </w:pPr>
            <w:r w:rsidRPr="004A31E7">
              <w:rPr>
                <w:rFonts w:cstheme="minorHAnsi"/>
                <w:bCs/>
                <w:sz w:val="20"/>
                <w:szCs w:val="20"/>
              </w:rPr>
              <w:lastRenderedPageBreak/>
              <w:t xml:space="preserve">KPDRT poddano szerokim konsultacjom ze stronami zainteresowanymi: </w:t>
            </w:r>
          </w:p>
          <w:p w14:paraId="62112336" w14:textId="77777777" w:rsidR="004A31E7" w:rsidRPr="004A31E7" w:rsidRDefault="004A31E7" w:rsidP="00917B2D">
            <w:pPr>
              <w:numPr>
                <w:ilvl w:val="0"/>
                <w:numId w:val="153"/>
              </w:numPr>
              <w:spacing w:after="0" w:line="276" w:lineRule="auto"/>
              <w:rPr>
                <w:rFonts w:cstheme="minorHAnsi"/>
                <w:bCs/>
                <w:sz w:val="20"/>
                <w:szCs w:val="20"/>
                <w:lang w:val="en-US"/>
              </w:rPr>
            </w:pPr>
            <w:r w:rsidRPr="004A31E7">
              <w:rPr>
                <w:rFonts w:cstheme="minorHAnsi"/>
                <w:bCs/>
                <w:sz w:val="20"/>
                <w:szCs w:val="20"/>
              </w:rPr>
              <w:t xml:space="preserve">„Zgłoś pomysł” 4.07-19.11.2020 r. poprzez formularz internetowy na stronie Pełnomocnika Rządu ds. </w:t>
            </w:r>
            <w:proofErr w:type="spellStart"/>
            <w:r w:rsidRPr="004A31E7">
              <w:rPr>
                <w:rFonts w:cstheme="minorHAnsi"/>
                <w:bCs/>
                <w:sz w:val="20"/>
                <w:szCs w:val="20"/>
                <w:lang w:val="en-US"/>
              </w:rPr>
              <w:t>Równego</w:t>
            </w:r>
            <w:proofErr w:type="spellEnd"/>
            <w:r w:rsidRPr="004A31E7">
              <w:rPr>
                <w:rFonts w:cstheme="minorHAnsi"/>
                <w:bCs/>
                <w:sz w:val="20"/>
                <w:szCs w:val="20"/>
                <w:lang w:val="en-US"/>
              </w:rPr>
              <w:t xml:space="preserve"> </w:t>
            </w:r>
            <w:proofErr w:type="spellStart"/>
            <w:r w:rsidRPr="004A31E7">
              <w:rPr>
                <w:rFonts w:cstheme="minorHAnsi"/>
                <w:bCs/>
                <w:sz w:val="20"/>
                <w:szCs w:val="20"/>
                <w:lang w:val="en-US"/>
              </w:rPr>
              <w:t>Traktowania</w:t>
            </w:r>
            <w:proofErr w:type="spellEnd"/>
            <w:r w:rsidRPr="004A31E7">
              <w:rPr>
                <w:rFonts w:cstheme="minorHAnsi"/>
                <w:bCs/>
                <w:sz w:val="20"/>
                <w:szCs w:val="20"/>
                <w:lang w:val="en-US"/>
              </w:rPr>
              <w:t xml:space="preserve">. </w:t>
            </w:r>
          </w:p>
          <w:p w14:paraId="4680AB01" w14:textId="77777777" w:rsidR="004A31E7" w:rsidRPr="004A31E7" w:rsidRDefault="004A31E7" w:rsidP="00917B2D">
            <w:pPr>
              <w:numPr>
                <w:ilvl w:val="0"/>
                <w:numId w:val="153"/>
              </w:numPr>
              <w:spacing w:after="0" w:line="276" w:lineRule="auto"/>
              <w:rPr>
                <w:rFonts w:cstheme="minorHAnsi"/>
                <w:bCs/>
                <w:sz w:val="20"/>
                <w:szCs w:val="20"/>
              </w:rPr>
            </w:pPr>
            <w:r w:rsidRPr="004A31E7">
              <w:rPr>
                <w:rFonts w:cstheme="minorHAnsi"/>
                <w:bCs/>
                <w:sz w:val="20"/>
                <w:szCs w:val="20"/>
              </w:rPr>
              <w:t>publicznym (24.11-18.12.2020 r.)</w:t>
            </w:r>
          </w:p>
          <w:p w14:paraId="512D1DC7" w14:textId="77777777" w:rsidR="004A31E7" w:rsidRPr="004A31E7" w:rsidRDefault="004A31E7" w:rsidP="00917B2D">
            <w:pPr>
              <w:numPr>
                <w:ilvl w:val="0"/>
                <w:numId w:val="153"/>
              </w:numPr>
              <w:spacing w:after="0" w:line="276" w:lineRule="auto"/>
              <w:rPr>
                <w:rFonts w:cstheme="minorHAnsi"/>
                <w:bCs/>
                <w:sz w:val="20"/>
                <w:szCs w:val="20"/>
                <w:lang w:val="en-US"/>
              </w:rPr>
            </w:pPr>
            <w:r w:rsidRPr="004A31E7">
              <w:rPr>
                <w:rFonts w:cstheme="minorHAnsi"/>
                <w:bCs/>
                <w:sz w:val="20"/>
                <w:szCs w:val="20"/>
                <w:lang w:val="en-US"/>
              </w:rPr>
              <w:t xml:space="preserve">w BIP </w:t>
            </w:r>
            <w:proofErr w:type="spellStart"/>
            <w:r w:rsidRPr="004A31E7">
              <w:rPr>
                <w:rFonts w:cstheme="minorHAnsi"/>
                <w:bCs/>
                <w:sz w:val="20"/>
                <w:szCs w:val="20"/>
                <w:lang w:val="en-US"/>
              </w:rPr>
              <w:t>MRiPS</w:t>
            </w:r>
            <w:proofErr w:type="spellEnd"/>
            <w:r w:rsidRPr="004A31E7">
              <w:rPr>
                <w:rFonts w:cstheme="minorHAnsi"/>
                <w:bCs/>
                <w:sz w:val="20"/>
                <w:szCs w:val="20"/>
                <w:lang w:val="en-US"/>
              </w:rPr>
              <w:t xml:space="preserve"> </w:t>
            </w:r>
          </w:p>
          <w:p w14:paraId="4ADC4205" w14:textId="77777777" w:rsidR="004A31E7" w:rsidRPr="004A31E7" w:rsidRDefault="004A31E7" w:rsidP="00917B2D">
            <w:pPr>
              <w:numPr>
                <w:ilvl w:val="0"/>
                <w:numId w:val="153"/>
              </w:numPr>
              <w:spacing w:after="0" w:line="276" w:lineRule="auto"/>
              <w:rPr>
                <w:rFonts w:cstheme="minorHAnsi"/>
                <w:bCs/>
                <w:sz w:val="20"/>
                <w:szCs w:val="20"/>
              </w:rPr>
            </w:pPr>
            <w:r w:rsidRPr="004A31E7">
              <w:rPr>
                <w:rFonts w:cstheme="minorHAnsi"/>
                <w:bCs/>
                <w:sz w:val="20"/>
                <w:szCs w:val="20"/>
              </w:rPr>
              <w:t xml:space="preserve">z </w:t>
            </w:r>
            <w:proofErr w:type="spellStart"/>
            <w:r w:rsidRPr="004A31E7">
              <w:rPr>
                <w:rFonts w:cstheme="minorHAnsi"/>
                <w:bCs/>
                <w:sz w:val="20"/>
                <w:szCs w:val="20"/>
              </w:rPr>
              <w:t>KWRiST</w:t>
            </w:r>
            <w:proofErr w:type="spellEnd"/>
            <w:r w:rsidRPr="004A31E7">
              <w:rPr>
                <w:rFonts w:cstheme="minorHAnsi"/>
                <w:bCs/>
                <w:sz w:val="20"/>
                <w:szCs w:val="20"/>
              </w:rPr>
              <w:t xml:space="preserve"> (17.11.2020 r.-11.05.2021 r.)</w:t>
            </w:r>
          </w:p>
          <w:p w14:paraId="7EDD94C7" w14:textId="77777777" w:rsidR="004A31E7" w:rsidRPr="004A31E7" w:rsidRDefault="004A31E7" w:rsidP="004A31E7">
            <w:pPr>
              <w:spacing w:after="0"/>
              <w:rPr>
                <w:rFonts w:cstheme="minorHAnsi"/>
                <w:bCs/>
                <w:sz w:val="20"/>
                <w:szCs w:val="20"/>
              </w:rPr>
            </w:pPr>
            <w:r w:rsidRPr="004A31E7">
              <w:rPr>
                <w:rFonts w:cstheme="minorHAnsi"/>
                <w:bCs/>
                <w:sz w:val="20"/>
                <w:szCs w:val="20"/>
              </w:rPr>
              <w:t xml:space="preserve">Realizacja działań przewiduje współpracę z partnerami społecznymi, organizacjami pozarządowymi i samorządami. Współpraca ta </w:t>
            </w:r>
            <w:r w:rsidRPr="004A31E7">
              <w:rPr>
                <w:rFonts w:cstheme="minorHAnsi"/>
                <w:bCs/>
                <w:sz w:val="20"/>
                <w:szCs w:val="20"/>
              </w:rPr>
              <w:lastRenderedPageBreak/>
              <w:t xml:space="preserve">będzie przebiegała w różnoraki sposób, w zależności od sposobu obranego przez instytucję wiodącą np. na zasadzie powierzenia realizacji zadania publicznego, konkursu czy zamówień publicznych. </w:t>
            </w:r>
          </w:p>
          <w:p w14:paraId="15A183C4" w14:textId="77777777" w:rsidR="004A31E7" w:rsidRPr="004A31E7" w:rsidRDefault="004A31E7" w:rsidP="004A31E7">
            <w:pPr>
              <w:spacing w:after="0"/>
              <w:rPr>
                <w:rFonts w:cstheme="minorHAnsi"/>
                <w:bCs/>
                <w:sz w:val="20"/>
                <w:szCs w:val="20"/>
              </w:rPr>
            </w:pPr>
            <w:r w:rsidRPr="004A31E7">
              <w:rPr>
                <w:rFonts w:cstheme="minorHAnsi"/>
                <w:bCs/>
                <w:sz w:val="20"/>
                <w:szCs w:val="20"/>
              </w:rPr>
              <w:t xml:space="preserve">Odpowiednie podmioty ds. równości, partnerzy społeczni i organizacje społeczeństwa obywatelskiego wchodzą w skład zespołów, których zadaniem jest m.in. monitorowanie realizacji obu programów.  </w:t>
            </w:r>
          </w:p>
          <w:p w14:paraId="7048B836" w14:textId="77777777" w:rsidR="00562577" w:rsidRPr="004A31E7" w:rsidRDefault="004A31E7" w:rsidP="004A31E7">
            <w:pPr>
              <w:spacing w:after="0"/>
              <w:rPr>
                <w:rFonts w:cstheme="minorHAnsi"/>
                <w:bCs/>
                <w:i/>
                <w:sz w:val="20"/>
                <w:szCs w:val="20"/>
              </w:rPr>
            </w:pPr>
            <w:r w:rsidRPr="004A31E7">
              <w:rPr>
                <w:rFonts w:cstheme="minorHAnsi"/>
                <w:bCs/>
                <w:sz w:val="20"/>
                <w:szCs w:val="20"/>
              </w:rPr>
              <w:t xml:space="preserve">Oba sprawozdania wymienione w kryterium 3 </w:t>
            </w:r>
            <w:r w:rsidRPr="004A31E7" w:rsidDel="00A9530C">
              <w:rPr>
                <w:rFonts w:cstheme="minorHAnsi"/>
                <w:bCs/>
                <w:sz w:val="20"/>
                <w:szCs w:val="20"/>
              </w:rPr>
              <w:t>podlega</w:t>
            </w:r>
            <w:r w:rsidRPr="004A31E7">
              <w:rPr>
                <w:rFonts w:cstheme="minorHAnsi"/>
                <w:bCs/>
                <w:sz w:val="20"/>
                <w:szCs w:val="20"/>
              </w:rPr>
              <w:t>ją</w:t>
            </w:r>
            <w:r w:rsidRPr="004A31E7" w:rsidDel="00A9530C">
              <w:rPr>
                <w:rFonts w:cstheme="minorHAnsi"/>
                <w:bCs/>
                <w:sz w:val="20"/>
                <w:szCs w:val="20"/>
              </w:rPr>
              <w:t xml:space="preserve"> szerokim konsultacjom </w:t>
            </w:r>
            <w:r w:rsidRPr="004A31E7">
              <w:rPr>
                <w:rFonts w:cstheme="minorHAnsi"/>
                <w:bCs/>
                <w:sz w:val="20"/>
                <w:szCs w:val="20"/>
              </w:rPr>
              <w:t>z wszystkimi interesariuszami.</w:t>
            </w:r>
          </w:p>
        </w:tc>
      </w:tr>
      <w:tr w:rsidR="00562577" w:rsidRPr="00A9743B" w14:paraId="75426097" w14:textId="77777777" w:rsidTr="00A00C12">
        <w:tc>
          <w:tcPr>
            <w:tcW w:w="1418" w:type="dxa"/>
            <w:vAlign w:val="center"/>
          </w:tcPr>
          <w:p w14:paraId="34557B4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4E67435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6A8F0D56"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0CFF86F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41E89834"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1323D5C4"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60CC6FA2" w14:textId="77777777" w:rsidR="00562577" w:rsidRPr="00A9743B" w:rsidRDefault="006C6481" w:rsidP="00A00C12">
            <w:pPr>
              <w:spacing w:after="0" w:line="240" w:lineRule="auto"/>
              <w:rPr>
                <w:rFonts w:cstheme="minorHAnsi"/>
                <w:sz w:val="20"/>
                <w:szCs w:val="20"/>
              </w:rPr>
            </w:pPr>
            <w:r>
              <w:rPr>
                <w:rFonts w:cstheme="minorHAnsi"/>
                <w:sz w:val="20"/>
                <w:szCs w:val="20"/>
              </w:rPr>
              <w:t>tak</w:t>
            </w:r>
          </w:p>
        </w:tc>
        <w:tc>
          <w:tcPr>
            <w:tcW w:w="1134" w:type="dxa"/>
            <w:vAlign w:val="center"/>
          </w:tcPr>
          <w:p w14:paraId="1DE372D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39BA806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2DC830D" w14:textId="77777777" w:rsidR="00212573" w:rsidRPr="00212573" w:rsidRDefault="00744EB2" w:rsidP="00212573">
            <w:pPr>
              <w:spacing w:after="0" w:line="240" w:lineRule="auto"/>
              <w:rPr>
                <w:sz w:val="20"/>
                <w:szCs w:val="20"/>
              </w:rPr>
            </w:pPr>
            <w:hyperlink r:id="rId124" w:history="1">
              <w:r w:rsidR="00212573" w:rsidRPr="00212573">
                <w:rPr>
                  <w:rStyle w:val="Hipercze"/>
                  <w:sz w:val="20"/>
                  <w:szCs w:val="20"/>
                </w:rPr>
                <w:t>https://zsu2030.mein.gov.pl/app/files/ZSU2030_ogolna.pdf</w:t>
              </w:r>
            </w:hyperlink>
          </w:p>
          <w:p w14:paraId="209C53D4" w14:textId="77777777" w:rsidR="00212573" w:rsidRPr="00212573" w:rsidRDefault="00212573" w:rsidP="00212573">
            <w:pPr>
              <w:spacing w:after="0" w:line="240" w:lineRule="auto"/>
              <w:rPr>
                <w:sz w:val="20"/>
                <w:szCs w:val="20"/>
              </w:rPr>
            </w:pPr>
          </w:p>
          <w:p w14:paraId="2848B825" w14:textId="77777777" w:rsidR="00212573" w:rsidRPr="00212573" w:rsidRDefault="00744EB2" w:rsidP="00212573">
            <w:pPr>
              <w:spacing w:after="0" w:line="240" w:lineRule="auto"/>
              <w:rPr>
                <w:sz w:val="20"/>
                <w:szCs w:val="20"/>
              </w:rPr>
            </w:pPr>
            <w:hyperlink r:id="rId125" w:history="1">
              <w:r w:rsidR="00212573" w:rsidRPr="00212573">
                <w:rPr>
                  <w:rStyle w:val="Hipercze"/>
                  <w:sz w:val="20"/>
                  <w:szCs w:val="20"/>
                </w:rPr>
                <w:t>https://zsu2030.mein.gov.pl/app/files/ZSU2030_szczegolowa.pdf</w:t>
              </w:r>
            </w:hyperlink>
          </w:p>
          <w:p w14:paraId="08CD2BE7" w14:textId="77777777" w:rsidR="00562577" w:rsidRPr="00376194" w:rsidRDefault="00562577" w:rsidP="00A00C12">
            <w:pPr>
              <w:spacing w:after="0" w:line="240" w:lineRule="auto"/>
              <w:rPr>
                <w:rFonts w:cstheme="minorHAnsi"/>
                <w:bCs/>
                <w:sz w:val="20"/>
                <w:szCs w:val="20"/>
              </w:rPr>
            </w:pPr>
          </w:p>
        </w:tc>
        <w:tc>
          <w:tcPr>
            <w:tcW w:w="4501" w:type="dxa"/>
            <w:vAlign w:val="center"/>
          </w:tcPr>
          <w:p w14:paraId="4219E2D5" w14:textId="77777777" w:rsidR="00854B75" w:rsidRPr="00376194" w:rsidRDefault="00854B75" w:rsidP="00854B75">
            <w:pPr>
              <w:spacing w:after="0"/>
              <w:rPr>
                <w:rFonts w:ascii="Calibri" w:hAnsi="Calibri" w:cs="Calibri"/>
                <w:sz w:val="20"/>
                <w:szCs w:val="20"/>
              </w:rPr>
            </w:pPr>
            <w:r w:rsidRPr="00376194">
              <w:rPr>
                <w:rFonts w:ascii="Calibri" w:hAnsi="Calibri" w:cs="Calibri"/>
                <w:sz w:val="20"/>
                <w:szCs w:val="20"/>
              </w:rPr>
              <w:t>Ramy strategiczne zostały określone w</w:t>
            </w:r>
          </w:p>
          <w:p w14:paraId="761FDBC5" w14:textId="77777777" w:rsidR="00854B75" w:rsidRPr="00017B4B" w:rsidRDefault="00854B75" w:rsidP="00917B2D">
            <w:pPr>
              <w:pStyle w:val="Akapitzlist"/>
              <w:numPr>
                <w:ilvl w:val="0"/>
                <w:numId w:val="159"/>
              </w:numPr>
              <w:spacing w:after="0"/>
              <w:rPr>
                <w:rFonts w:ascii="Calibri" w:hAnsi="Calibri" w:cs="Calibri"/>
                <w:sz w:val="20"/>
                <w:szCs w:val="20"/>
              </w:rPr>
            </w:pPr>
            <w:r w:rsidRPr="00017B4B">
              <w:rPr>
                <w:rFonts w:ascii="Calibri" w:hAnsi="Calibri" w:cs="Calibri"/>
                <w:sz w:val="20"/>
                <w:szCs w:val="20"/>
              </w:rPr>
              <w:t>Strategii</w:t>
            </w:r>
            <w:r w:rsidR="00376194" w:rsidRPr="00017B4B">
              <w:rPr>
                <w:rFonts w:ascii="Calibri" w:hAnsi="Calibri" w:cs="Calibri"/>
                <w:sz w:val="20"/>
                <w:szCs w:val="20"/>
              </w:rPr>
              <w:t xml:space="preserve"> </w:t>
            </w:r>
            <w:r w:rsidRPr="00017B4B">
              <w:rPr>
                <w:rFonts w:ascii="Calibri" w:hAnsi="Calibri" w:cs="Calibri"/>
                <w:sz w:val="20"/>
                <w:szCs w:val="20"/>
              </w:rPr>
              <w:t>na rzecz Odpowiedzialnego Rozwoju do roku 2020 (z perspektywą do 2030 r.),</w:t>
            </w:r>
          </w:p>
          <w:p w14:paraId="3F3EFEF7" w14:textId="77777777" w:rsidR="00854B75" w:rsidRPr="00017B4B" w:rsidRDefault="00854B75" w:rsidP="00917B2D">
            <w:pPr>
              <w:pStyle w:val="Akapitzlist"/>
              <w:numPr>
                <w:ilvl w:val="0"/>
                <w:numId w:val="159"/>
              </w:numPr>
              <w:spacing w:after="0"/>
              <w:rPr>
                <w:rFonts w:ascii="Calibri" w:hAnsi="Calibri" w:cs="Calibri"/>
                <w:sz w:val="20"/>
                <w:szCs w:val="20"/>
              </w:rPr>
            </w:pPr>
            <w:r w:rsidRPr="00017B4B">
              <w:rPr>
                <w:rFonts w:ascii="Calibri" w:hAnsi="Calibri" w:cs="Calibri"/>
                <w:sz w:val="20"/>
                <w:szCs w:val="20"/>
              </w:rPr>
              <w:t xml:space="preserve">Zintegrowanej Strategii Umiejętności 2030 (część ogólna) – Priorytet 4. Zbudowanie efektywnego systemu diagnozowania i informowania o obecnym stanie i zapotrzebowaniu na umiejętności, </w:t>
            </w:r>
          </w:p>
          <w:p w14:paraId="6EC820DF" w14:textId="77777777" w:rsidR="00854B75" w:rsidRPr="00017B4B" w:rsidRDefault="00854B75" w:rsidP="00917B2D">
            <w:pPr>
              <w:pStyle w:val="Akapitzlist"/>
              <w:numPr>
                <w:ilvl w:val="0"/>
                <w:numId w:val="159"/>
              </w:numPr>
              <w:spacing w:after="0"/>
              <w:rPr>
                <w:rFonts w:ascii="Calibri" w:hAnsi="Calibri" w:cs="Calibri"/>
                <w:sz w:val="20"/>
                <w:szCs w:val="20"/>
              </w:rPr>
            </w:pPr>
            <w:r w:rsidRPr="00017B4B">
              <w:rPr>
                <w:rFonts w:ascii="Calibri" w:hAnsi="Calibri" w:cs="Calibri"/>
                <w:sz w:val="20"/>
                <w:szCs w:val="20"/>
              </w:rPr>
              <w:t>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0EA1EE5F" w14:textId="77777777" w:rsidR="00562577" w:rsidRPr="00376194" w:rsidRDefault="00854B75" w:rsidP="00376194">
            <w:pPr>
              <w:spacing w:after="0"/>
              <w:rPr>
                <w:rFonts w:ascii="Calibri" w:hAnsi="Calibri" w:cs="Calibri"/>
                <w:sz w:val="20"/>
                <w:szCs w:val="20"/>
              </w:rPr>
            </w:pPr>
            <w:r w:rsidRPr="00376194">
              <w:rPr>
                <w:rFonts w:ascii="Calibri" w:hAnsi="Calibri" w:cs="Calibri"/>
                <w:sz w:val="20"/>
                <w:szCs w:val="20"/>
              </w:rPr>
              <w:t xml:space="preserve">Ponadto, corocznie ustalana jest prognoza zapotrzebowania na pracowników w zawodach </w:t>
            </w:r>
            <w:r w:rsidRPr="00376194">
              <w:rPr>
                <w:rFonts w:ascii="Calibri" w:hAnsi="Calibri" w:cs="Calibri"/>
                <w:sz w:val="20"/>
                <w:szCs w:val="20"/>
              </w:rPr>
              <w:lastRenderedPageBreak/>
              <w:t xml:space="preserve">szkolnictwa branżowego na krajowym i wojewódzkim rynku pracy. </w:t>
            </w:r>
          </w:p>
        </w:tc>
      </w:tr>
      <w:tr w:rsidR="00562577" w:rsidRPr="00A9743B" w14:paraId="44AF9D64" w14:textId="77777777" w:rsidTr="00A00C12">
        <w:tc>
          <w:tcPr>
            <w:tcW w:w="1418" w:type="dxa"/>
            <w:vAlign w:val="center"/>
          </w:tcPr>
          <w:p w14:paraId="0E8075E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7137A18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7E3D12AE"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08029E9E"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678BBB2F"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7698E538"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629E8BCE" w14:textId="77777777" w:rsidR="00562577" w:rsidRPr="00A9743B" w:rsidRDefault="00376194" w:rsidP="00A00C12">
            <w:pPr>
              <w:spacing w:after="0" w:line="240" w:lineRule="auto"/>
              <w:rPr>
                <w:rFonts w:cstheme="minorHAnsi"/>
                <w:sz w:val="20"/>
                <w:szCs w:val="20"/>
              </w:rPr>
            </w:pPr>
            <w:r>
              <w:rPr>
                <w:rFonts w:cstheme="minorHAnsi"/>
                <w:sz w:val="20"/>
                <w:szCs w:val="20"/>
              </w:rPr>
              <w:t>tak</w:t>
            </w:r>
          </w:p>
        </w:tc>
        <w:tc>
          <w:tcPr>
            <w:tcW w:w="1134" w:type="dxa"/>
            <w:vAlign w:val="center"/>
          </w:tcPr>
          <w:p w14:paraId="77663E6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28756DE2" w14:textId="77777777" w:rsidR="00562577" w:rsidRPr="00A9743B" w:rsidRDefault="00376194" w:rsidP="00A00C12">
            <w:pPr>
              <w:spacing w:after="0" w:line="240" w:lineRule="auto"/>
              <w:rPr>
                <w:rFonts w:cstheme="minorHAnsi"/>
                <w:sz w:val="20"/>
                <w:szCs w:val="20"/>
              </w:rPr>
            </w:pPr>
            <w:r>
              <w:rPr>
                <w:rFonts w:cstheme="minorHAnsi"/>
                <w:sz w:val="20"/>
                <w:szCs w:val="20"/>
              </w:rPr>
              <w:t>tak</w:t>
            </w:r>
          </w:p>
        </w:tc>
        <w:tc>
          <w:tcPr>
            <w:tcW w:w="2268" w:type="dxa"/>
            <w:vAlign w:val="center"/>
          </w:tcPr>
          <w:p w14:paraId="3C0536DE" w14:textId="77777777" w:rsidR="00506FA6" w:rsidRPr="00506FA6" w:rsidRDefault="00744EB2" w:rsidP="00506FA6">
            <w:pPr>
              <w:spacing w:after="0" w:line="240" w:lineRule="auto"/>
              <w:rPr>
                <w:sz w:val="20"/>
                <w:szCs w:val="20"/>
              </w:rPr>
            </w:pPr>
            <w:hyperlink r:id="rId126" w:history="1">
              <w:r w:rsidR="00506FA6" w:rsidRPr="00506FA6">
                <w:rPr>
                  <w:rStyle w:val="Hipercze"/>
                  <w:sz w:val="20"/>
                  <w:szCs w:val="20"/>
                </w:rPr>
                <w:t>https://zsu2030.mein.gov.pl/app/files/ZSU2030_ogolna.pdf</w:t>
              </w:r>
            </w:hyperlink>
          </w:p>
          <w:p w14:paraId="2F16AC3B" w14:textId="77777777" w:rsidR="00506FA6" w:rsidRPr="00506FA6" w:rsidRDefault="00506FA6" w:rsidP="00506FA6">
            <w:pPr>
              <w:spacing w:after="0" w:line="240" w:lineRule="auto"/>
              <w:rPr>
                <w:sz w:val="20"/>
                <w:szCs w:val="20"/>
              </w:rPr>
            </w:pPr>
          </w:p>
          <w:p w14:paraId="13DA1526" w14:textId="77777777" w:rsidR="00562577" w:rsidRPr="00506FA6" w:rsidRDefault="00744EB2" w:rsidP="00A00C12">
            <w:pPr>
              <w:spacing w:after="0" w:line="240" w:lineRule="auto"/>
              <w:rPr>
                <w:sz w:val="20"/>
                <w:szCs w:val="20"/>
              </w:rPr>
            </w:pPr>
            <w:hyperlink r:id="rId127" w:history="1">
              <w:r w:rsidR="00506FA6" w:rsidRPr="00506FA6">
                <w:rPr>
                  <w:rStyle w:val="Hipercze"/>
                  <w:sz w:val="20"/>
                  <w:szCs w:val="20"/>
                </w:rPr>
                <w:t>https://zsu2030.mein.gov.pl/app/files/ZSU2030_szczegolowa.pdf</w:t>
              </w:r>
            </w:hyperlink>
          </w:p>
          <w:p w14:paraId="306A11BF" w14:textId="77777777" w:rsidR="00506FA6" w:rsidRPr="00376194" w:rsidRDefault="00506FA6" w:rsidP="00A00C12">
            <w:pPr>
              <w:spacing w:after="0" w:line="240" w:lineRule="auto"/>
              <w:rPr>
                <w:rFonts w:cstheme="minorHAnsi"/>
                <w:bCs/>
                <w:sz w:val="20"/>
                <w:szCs w:val="20"/>
              </w:rPr>
            </w:pPr>
          </w:p>
        </w:tc>
        <w:tc>
          <w:tcPr>
            <w:tcW w:w="4501" w:type="dxa"/>
            <w:vAlign w:val="center"/>
          </w:tcPr>
          <w:p w14:paraId="7037960A" w14:textId="77777777" w:rsidR="00376194" w:rsidRPr="00376194" w:rsidRDefault="00376194" w:rsidP="00376194">
            <w:pPr>
              <w:spacing w:after="0"/>
              <w:rPr>
                <w:rFonts w:cstheme="minorHAnsi"/>
                <w:sz w:val="20"/>
                <w:szCs w:val="20"/>
              </w:rPr>
            </w:pPr>
            <w:r w:rsidRPr="00376194">
              <w:rPr>
                <w:rFonts w:cstheme="minorHAnsi"/>
                <w:sz w:val="20"/>
                <w:szCs w:val="20"/>
              </w:rPr>
              <w:t>Ramy strategiczne zostały określone w</w:t>
            </w:r>
          </w:p>
          <w:p w14:paraId="1F83ECAE" w14:textId="77777777" w:rsidR="00376194" w:rsidRPr="00017B4B" w:rsidRDefault="00376194" w:rsidP="00917B2D">
            <w:pPr>
              <w:pStyle w:val="Akapitzlist"/>
              <w:numPr>
                <w:ilvl w:val="0"/>
                <w:numId w:val="158"/>
              </w:numPr>
              <w:spacing w:after="0"/>
              <w:rPr>
                <w:rFonts w:cstheme="minorHAnsi"/>
                <w:sz w:val="20"/>
                <w:szCs w:val="20"/>
              </w:rPr>
            </w:pPr>
            <w:r w:rsidRPr="00017B4B">
              <w:rPr>
                <w:rFonts w:cstheme="minorHAnsi"/>
                <w:sz w:val="20"/>
                <w:szCs w:val="20"/>
              </w:rPr>
              <w:t>Strategii na rzecz Odpowiedzialnego Rozwoju do roku 2020 (z perspektywą do 2030 r.),</w:t>
            </w:r>
          </w:p>
          <w:p w14:paraId="231B8A2E" w14:textId="77777777" w:rsidR="00376194" w:rsidRPr="00017B4B" w:rsidRDefault="00376194" w:rsidP="00917B2D">
            <w:pPr>
              <w:pStyle w:val="Akapitzlist"/>
              <w:numPr>
                <w:ilvl w:val="0"/>
                <w:numId w:val="158"/>
              </w:numPr>
              <w:spacing w:after="0"/>
              <w:rPr>
                <w:rFonts w:cstheme="minorHAnsi"/>
                <w:sz w:val="20"/>
                <w:szCs w:val="20"/>
              </w:rPr>
            </w:pPr>
            <w:r w:rsidRPr="00017B4B">
              <w:rPr>
                <w:rFonts w:cstheme="minorHAnsi"/>
                <w:sz w:val="20"/>
                <w:szCs w:val="20"/>
              </w:rPr>
              <w:t xml:space="preserve">Zintegrowanej Strategii Umiejętności 2030 (część ogólna) – Priorytet 4. Zbudowanie efektywnego systemu diagnozowania i informowania o obecnym stanie i zapotrzebowaniu na umiejętności, </w:t>
            </w:r>
          </w:p>
          <w:p w14:paraId="7290DEAD" w14:textId="77777777" w:rsidR="00376194" w:rsidRPr="00017B4B" w:rsidRDefault="00376194" w:rsidP="00917B2D">
            <w:pPr>
              <w:pStyle w:val="Akapitzlist"/>
              <w:numPr>
                <w:ilvl w:val="0"/>
                <w:numId w:val="158"/>
              </w:numPr>
              <w:spacing w:after="0"/>
              <w:rPr>
                <w:rFonts w:cstheme="minorHAnsi"/>
                <w:sz w:val="20"/>
                <w:szCs w:val="20"/>
              </w:rPr>
            </w:pPr>
            <w:r w:rsidRPr="00017B4B">
              <w:rPr>
                <w:rFonts w:cstheme="minorHAnsi"/>
                <w:sz w:val="20"/>
                <w:szCs w:val="20"/>
              </w:rPr>
              <w:t>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3ABB7621" w14:textId="77777777" w:rsidR="00562577" w:rsidRPr="00376194" w:rsidRDefault="00376194" w:rsidP="00376194">
            <w:pPr>
              <w:spacing w:after="0"/>
              <w:rPr>
                <w:rFonts w:ascii="Times New Roman" w:hAnsi="Times New Roman"/>
                <w:sz w:val="20"/>
                <w:szCs w:val="20"/>
              </w:rPr>
            </w:pPr>
            <w:r w:rsidRPr="00376194">
              <w:rPr>
                <w:rFonts w:cstheme="minorHAnsi"/>
                <w:sz w:val="20"/>
                <w:szCs w:val="20"/>
              </w:rPr>
              <w:t>Ponadto, funkcjonuje system monitorowania Ekonomicznych Losów Absolwentów ELA, monitoring karier absolwentów publicznych i niepublicznych szkół ponadpodstawowych.</w:t>
            </w:r>
          </w:p>
        </w:tc>
      </w:tr>
      <w:tr w:rsidR="00562577" w:rsidRPr="00A9743B" w14:paraId="59E23CF2" w14:textId="77777777" w:rsidTr="00A00C12">
        <w:tc>
          <w:tcPr>
            <w:tcW w:w="1418" w:type="dxa"/>
            <w:vAlign w:val="center"/>
          </w:tcPr>
          <w:p w14:paraId="2035D12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4.3 Ramy strategiczne polityki na rzecz systemu kształcenia i szkolenia na wszystkich szczeblach</w:t>
            </w:r>
          </w:p>
        </w:tc>
        <w:tc>
          <w:tcPr>
            <w:tcW w:w="992" w:type="dxa"/>
            <w:vAlign w:val="center"/>
          </w:tcPr>
          <w:p w14:paraId="4BA5BE7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30892B15"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19469986"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447C7BCD"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76A6444E"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6397668F" w14:textId="77777777" w:rsidR="00562577" w:rsidRPr="00A9743B" w:rsidRDefault="00C74F49" w:rsidP="00A00C12">
            <w:pPr>
              <w:spacing w:after="0" w:line="240" w:lineRule="auto"/>
              <w:rPr>
                <w:rFonts w:cstheme="minorHAnsi"/>
                <w:sz w:val="20"/>
                <w:szCs w:val="20"/>
              </w:rPr>
            </w:pPr>
            <w:r>
              <w:rPr>
                <w:rFonts w:cstheme="minorHAnsi"/>
                <w:sz w:val="20"/>
                <w:szCs w:val="20"/>
              </w:rPr>
              <w:t>tak</w:t>
            </w:r>
          </w:p>
        </w:tc>
        <w:tc>
          <w:tcPr>
            <w:tcW w:w="1134" w:type="dxa"/>
            <w:vAlign w:val="center"/>
          </w:tcPr>
          <w:p w14:paraId="4246707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23554A04" w14:textId="77777777" w:rsidR="00562577" w:rsidRPr="00A9743B" w:rsidRDefault="00C74F49" w:rsidP="00A00C12">
            <w:pPr>
              <w:spacing w:after="0" w:line="240" w:lineRule="auto"/>
              <w:rPr>
                <w:rFonts w:cstheme="minorHAnsi"/>
                <w:sz w:val="20"/>
                <w:szCs w:val="20"/>
              </w:rPr>
            </w:pPr>
            <w:r>
              <w:rPr>
                <w:rFonts w:cstheme="minorHAnsi"/>
                <w:sz w:val="20"/>
                <w:szCs w:val="20"/>
              </w:rPr>
              <w:t>tak</w:t>
            </w:r>
          </w:p>
        </w:tc>
        <w:tc>
          <w:tcPr>
            <w:tcW w:w="2268" w:type="dxa"/>
            <w:vAlign w:val="center"/>
          </w:tcPr>
          <w:p w14:paraId="1A054B8E" w14:textId="77777777" w:rsidR="00506FA6" w:rsidRPr="00506FA6" w:rsidRDefault="00744EB2" w:rsidP="00506FA6">
            <w:pPr>
              <w:spacing w:after="0" w:line="240" w:lineRule="auto"/>
              <w:rPr>
                <w:sz w:val="20"/>
                <w:szCs w:val="20"/>
              </w:rPr>
            </w:pPr>
            <w:hyperlink r:id="rId128" w:history="1">
              <w:r w:rsidR="00506FA6" w:rsidRPr="00506FA6">
                <w:rPr>
                  <w:rStyle w:val="Hipercze"/>
                  <w:sz w:val="20"/>
                  <w:szCs w:val="20"/>
                </w:rPr>
                <w:t>https://zsu2030.mein.gov.pl/app/files/ZSU2030_ogolna.pdf</w:t>
              </w:r>
            </w:hyperlink>
          </w:p>
          <w:p w14:paraId="583040BB" w14:textId="77777777" w:rsidR="00506FA6" w:rsidRPr="00506FA6" w:rsidRDefault="00506FA6" w:rsidP="00506FA6">
            <w:pPr>
              <w:spacing w:after="0" w:line="240" w:lineRule="auto"/>
              <w:rPr>
                <w:sz w:val="20"/>
                <w:szCs w:val="20"/>
              </w:rPr>
            </w:pPr>
          </w:p>
          <w:p w14:paraId="4E301DF9" w14:textId="77777777" w:rsidR="00506FA6" w:rsidRPr="00506FA6" w:rsidRDefault="00744EB2" w:rsidP="00506FA6">
            <w:pPr>
              <w:spacing w:after="0" w:line="240" w:lineRule="auto"/>
              <w:rPr>
                <w:sz w:val="20"/>
                <w:szCs w:val="20"/>
              </w:rPr>
            </w:pPr>
            <w:hyperlink r:id="rId129" w:history="1">
              <w:r w:rsidR="00506FA6" w:rsidRPr="00506FA6">
                <w:rPr>
                  <w:rStyle w:val="Hipercze"/>
                  <w:sz w:val="20"/>
                  <w:szCs w:val="20"/>
                </w:rPr>
                <w:t>https://zsu2030.mein.gov.pl/app/files/ZSU2030_szczegolowa.pdf</w:t>
              </w:r>
            </w:hyperlink>
          </w:p>
          <w:p w14:paraId="26FAC3B5" w14:textId="77777777" w:rsidR="00562577" w:rsidRPr="00C74F49" w:rsidRDefault="00562577" w:rsidP="00A00C12">
            <w:pPr>
              <w:spacing w:after="0" w:line="240" w:lineRule="auto"/>
              <w:rPr>
                <w:rFonts w:cstheme="minorHAnsi"/>
                <w:bCs/>
                <w:sz w:val="20"/>
                <w:szCs w:val="20"/>
              </w:rPr>
            </w:pPr>
          </w:p>
        </w:tc>
        <w:tc>
          <w:tcPr>
            <w:tcW w:w="4501" w:type="dxa"/>
            <w:vAlign w:val="center"/>
          </w:tcPr>
          <w:p w14:paraId="7D32BFF5" w14:textId="77777777" w:rsidR="00C74F49" w:rsidRPr="00C74F49" w:rsidRDefault="00C74F49" w:rsidP="00C74F49">
            <w:pPr>
              <w:spacing w:after="0"/>
              <w:rPr>
                <w:rFonts w:cstheme="minorHAnsi"/>
                <w:bCs/>
                <w:sz w:val="20"/>
                <w:szCs w:val="20"/>
              </w:rPr>
            </w:pPr>
            <w:r w:rsidRPr="00C74F49">
              <w:rPr>
                <w:rFonts w:cstheme="minorHAnsi"/>
                <w:bCs/>
                <w:sz w:val="20"/>
                <w:szCs w:val="20"/>
              </w:rPr>
              <w:t>Ramy strategiczne zostały określone w:</w:t>
            </w:r>
          </w:p>
          <w:p w14:paraId="1EFB059A" w14:textId="77777777" w:rsidR="00C74F49" w:rsidRPr="00710C50" w:rsidRDefault="00C74F49" w:rsidP="00917B2D">
            <w:pPr>
              <w:pStyle w:val="Akapitzlist"/>
              <w:numPr>
                <w:ilvl w:val="0"/>
                <w:numId w:val="157"/>
              </w:numPr>
              <w:spacing w:after="0"/>
              <w:rPr>
                <w:rFonts w:cstheme="minorHAnsi"/>
                <w:bCs/>
                <w:sz w:val="20"/>
                <w:szCs w:val="20"/>
              </w:rPr>
            </w:pPr>
            <w:r w:rsidRPr="00710C50">
              <w:rPr>
                <w:rFonts w:cstheme="minorHAnsi"/>
                <w:bCs/>
                <w:sz w:val="20"/>
                <w:szCs w:val="20"/>
              </w:rPr>
              <w:t xml:space="preserve">Strategii na rzecz Odpowiedzialnego Rozwoju do roku 2020 (z perspektywą do 2030 r.), </w:t>
            </w:r>
          </w:p>
          <w:p w14:paraId="1F12B87E" w14:textId="77777777" w:rsidR="00C74F49" w:rsidRPr="00710C50" w:rsidRDefault="00C74F49" w:rsidP="00917B2D">
            <w:pPr>
              <w:pStyle w:val="Akapitzlist"/>
              <w:numPr>
                <w:ilvl w:val="0"/>
                <w:numId w:val="157"/>
              </w:numPr>
              <w:spacing w:after="0"/>
              <w:rPr>
                <w:rFonts w:cstheme="minorHAnsi"/>
                <w:bCs/>
                <w:sz w:val="20"/>
                <w:szCs w:val="20"/>
              </w:rPr>
            </w:pPr>
            <w:r w:rsidRPr="00710C50">
              <w:rPr>
                <w:rFonts w:cstheme="minorHAnsi"/>
                <w:bCs/>
                <w:sz w:val="20"/>
                <w:szCs w:val="20"/>
              </w:rPr>
              <w:t xml:space="preserve">ZSU 2030 (część ogólna) – Priorytet 1 oraz Priorytet 6, </w:t>
            </w:r>
          </w:p>
          <w:p w14:paraId="2C3C818E" w14:textId="77777777" w:rsidR="00C74F49" w:rsidRPr="00710C50" w:rsidRDefault="00C74F49" w:rsidP="00917B2D">
            <w:pPr>
              <w:pStyle w:val="Akapitzlist"/>
              <w:numPr>
                <w:ilvl w:val="0"/>
                <w:numId w:val="157"/>
              </w:numPr>
              <w:spacing w:after="0"/>
              <w:rPr>
                <w:rFonts w:cstheme="minorHAnsi"/>
                <w:bCs/>
                <w:sz w:val="20"/>
                <w:szCs w:val="20"/>
              </w:rPr>
            </w:pPr>
            <w:r w:rsidRPr="00710C50">
              <w:rPr>
                <w:rFonts w:cstheme="minorHAnsi"/>
                <w:bCs/>
                <w:sz w:val="20"/>
                <w:szCs w:val="20"/>
              </w:rPr>
              <w:t>ZSU 2030 (część szczegółowa) – Obszar oddziaływania I Umiejętności podstawowe, przekrojowe i zawodowe (…).</w:t>
            </w:r>
          </w:p>
          <w:p w14:paraId="2842FEE0" w14:textId="77777777" w:rsidR="00C74F49" w:rsidRPr="00C74F49" w:rsidRDefault="00C74F49" w:rsidP="00C74F49">
            <w:pPr>
              <w:spacing w:after="0"/>
              <w:rPr>
                <w:rFonts w:cstheme="minorHAnsi"/>
                <w:bCs/>
                <w:sz w:val="20"/>
                <w:szCs w:val="20"/>
              </w:rPr>
            </w:pPr>
            <w:r w:rsidRPr="00C74F49">
              <w:rPr>
                <w:rFonts w:cstheme="minorHAnsi"/>
                <w:bCs/>
                <w:sz w:val="20"/>
                <w:szCs w:val="20"/>
              </w:rPr>
              <w:t xml:space="preserve">Ponadto: </w:t>
            </w:r>
          </w:p>
          <w:p w14:paraId="2D38AC7F" w14:textId="77777777" w:rsidR="00C74F49" w:rsidRPr="00710C50" w:rsidRDefault="00C74F49" w:rsidP="00917B2D">
            <w:pPr>
              <w:pStyle w:val="Akapitzlist"/>
              <w:numPr>
                <w:ilvl w:val="0"/>
                <w:numId w:val="156"/>
              </w:numPr>
              <w:spacing w:after="0"/>
              <w:rPr>
                <w:rFonts w:cstheme="minorHAnsi"/>
                <w:bCs/>
                <w:sz w:val="20"/>
                <w:szCs w:val="20"/>
              </w:rPr>
            </w:pPr>
            <w:r w:rsidRPr="00710C50">
              <w:rPr>
                <w:rFonts w:cstheme="minorHAnsi"/>
                <w:bCs/>
                <w:sz w:val="20"/>
                <w:szCs w:val="20"/>
              </w:rPr>
              <w:lastRenderedPageBreak/>
              <w:t>akty prawne podkreślające równy dostęp do kształcenia (m.in.: ustawa Prawo oświatowe, ustawa o systemie oświaty, ustawa Prawo o szkolnictwie wyższym i nauce, rozporządzenie Ministra Edukacji Narodowej w sprawie ogólnych celów i zadań kształcenia w zawodach szkolnictwa branżowego oraz klasyfikacji zawodów szkolnictwa branżowego, opracowywana ustawa o wsparciu dzieci, uczniów i rodzin (wpis do wykazu prac legislacyjnych Rady Ministrów nr UD319)),</w:t>
            </w:r>
          </w:p>
          <w:p w14:paraId="723E44CC" w14:textId="77777777" w:rsidR="00562577" w:rsidRPr="00710C50" w:rsidRDefault="00C74F49" w:rsidP="00917B2D">
            <w:pPr>
              <w:pStyle w:val="Akapitzlist"/>
              <w:numPr>
                <w:ilvl w:val="0"/>
                <w:numId w:val="156"/>
              </w:numPr>
              <w:spacing w:after="0"/>
              <w:rPr>
                <w:rFonts w:cstheme="minorHAnsi"/>
                <w:bCs/>
                <w:sz w:val="20"/>
                <w:szCs w:val="20"/>
              </w:rPr>
            </w:pPr>
            <w:r w:rsidRPr="00710C50">
              <w:rPr>
                <w:rFonts w:cstheme="minorHAnsi"/>
                <w:bCs/>
                <w:sz w:val="20"/>
                <w:szCs w:val="20"/>
              </w:rPr>
              <w:t xml:space="preserve">przedsięwzięcie </w:t>
            </w:r>
            <w:proofErr w:type="spellStart"/>
            <w:r w:rsidRPr="00710C50">
              <w:rPr>
                <w:rFonts w:cstheme="minorHAnsi"/>
                <w:bCs/>
                <w:sz w:val="20"/>
                <w:szCs w:val="20"/>
              </w:rPr>
              <w:t>MEiN</w:t>
            </w:r>
            <w:proofErr w:type="spellEnd"/>
            <w:r w:rsidRPr="00710C50">
              <w:rPr>
                <w:rFonts w:cstheme="minorHAnsi"/>
                <w:bCs/>
                <w:sz w:val="20"/>
                <w:szCs w:val="20"/>
              </w:rPr>
              <w:t>: „Włączeni w edukację" (wdrożenie edukacji włączającej wysokiej jakości, zapewniającej wszystkim dzieciom i uczniom warunki do rozwijania indywidualnego potencjału oraz nabywania wiedzy i umiejętności niezbędnych do samodzielnego funkcjonowania w życiu dorosłym i włączenia społecznego; obejmuje prace legislacyjne i działania wdrożeniowe w tym zakresie).</w:t>
            </w:r>
          </w:p>
        </w:tc>
      </w:tr>
      <w:tr w:rsidR="00562577" w:rsidRPr="00A9743B" w14:paraId="26D4E2E3" w14:textId="77777777" w:rsidTr="00A00C12">
        <w:tc>
          <w:tcPr>
            <w:tcW w:w="1418" w:type="dxa"/>
            <w:vAlign w:val="center"/>
          </w:tcPr>
          <w:p w14:paraId="5748ED0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23BADD1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52C0C59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48695D4B"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0D2CD08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0B47989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54B4B2E3" w14:textId="77777777" w:rsidR="00562577" w:rsidRPr="00A9743B" w:rsidRDefault="00C74F49" w:rsidP="00A00C12">
            <w:pPr>
              <w:spacing w:after="0" w:line="240" w:lineRule="auto"/>
              <w:rPr>
                <w:rFonts w:cstheme="minorHAnsi"/>
                <w:sz w:val="20"/>
                <w:szCs w:val="20"/>
              </w:rPr>
            </w:pPr>
            <w:r>
              <w:rPr>
                <w:rFonts w:cstheme="minorHAnsi"/>
                <w:sz w:val="20"/>
                <w:szCs w:val="20"/>
              </w:rPr>
              <w:t>tak</w:t>
            </w:r>
          </w:p>
        </w:tc>
        <w:tc>
          <w:tcPr>
            <w:tcW w:w="1134" w:type="dxa"/>
            <w:vAlign w:val="center"/>
          </w:tcPr>
          <w:p w14:paraId="333FA1D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2B311DE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65534D6" w14:textId="77777777" w:rsidR="003D3249" w:rsidRDefault="00744EB2" w:rsidP="003D3249">
            <w:pPr>
              <w:spacing w:after="0" w:line="240" w:lineRule="auto"/>
              <w:rPr>
                <w:sz w:val="20"/>
                <w:szCs w:val="20"/>
              </w:rPr>
            </w:pPr>
            <w:hyperlink r:id="rId130" w:history="1">
              <w:r w:rsidR="003D3249" w:rsidRPr="00900B0C">
                <w:rPr>
                  <w:rStyle w:val="Hipercze"/>
                  <w:sz w:val="20"/>
                  <w:szCs w:val="20"/>
                </w:rPr>
                <w:t>https://zsu2030.mein.gov.pl/app/files/ZSU2030_ogolna.pdf</w:t>
              </w:r>
            </w:hyperlink>
          </w:p>
          <w:p w14:paraId="5DD8AA44" w14:textId="77777777" w:rsidR="003D3249" w:rsidRDefault="003D3249" w:rsidP="003D3249">
            <w:pPr>
              <w:spacing w:after="0" w:line="240" w:lineRule="auto"/>
              <w:rPr>
                <w:sz w:val="20"/>
                <w:szCs w:val="20"/>
              </w:rPr>
            </w:pPr>
          </w:p>
          <w:p w14:paraId="5C08D934" w14:textId="77777777" w:rsidR="003D3249" w:rsidRDefault="00744EB2" w:rsidP="003D3249">
            <w:pPr>
              <w:spacing w:after="0" w:line="240" w:lineRule="auto"/>
            </w:pPr>
            <w:hyperlink r:id="rId131" w:history="1">
              <w:r w:rsidR="003D3249" w:rsidRPr="003D3249">
                <w:rPr>
                  <w:rStyle w:val="Hipercze"/>
                  <w:sz w:val="20"/>
                  <w:szCs w:val="20"/>
                </w:rPr>
                <w:t>https://zsu2030.mein.gov.pl/app/files/ZSU2030_szczegolowa.pdf</w:t>
              </w:r>
            </w:hyperlink>
          </w:p>
          <w:p w14:paraId="5A818C50" w14:textId="77777777" w:rsidR="00562577" w:rsidRPr="00637F94" w:rsidRDefault="00562577" w:rsidP="00A00C12">
            <w:pPr>
              <w:spacing w:after="0" w:line="240" w:lineRule="auto"/>
              <w:rPr>
                <w:rFonts w:cstheme="minorHAnsi"/>
                <w:bCs/>
                <w:sz w:val="20"/>
                <w:szCs w:val="20"/>
              </w:rPr>
            </w:pPr>
          </w:p>
        </w:tc>
        <w:tc>
          <w:tcPr>
            <w:tcW w:w="4501" w:type="dxa"/>
            <w:vAlign w:val="center"/>
          </w:tcPr>
          <w:p w14:paraId="36F0AC89" w14:textId="77777777" w:rsidR="00637F94" w:rsidRPr="00637F94" w:rsidRDefault="00637F94" w:rsidP="00637F94">
            <w:pPr>
              <w:spacing w:after="0" w:line="240" w:lineRule="auto"/>
              <w:rPr>
                <w:rFonts w:cstheme="minorHAnsi"/>
                <w:bCs/>
                <w:sz w:val="20"/>
                <w:szCs w:val="20"/>
              </w:rPr>
            </w:pPr>
            <w:r w:rsidRPr="00637F94">
              <w:rPr>
                <w:rFonts w:cstheme="minorHAnsi"/>
                <w:bCs/>
                <w:sz w:val="20"/>
                <w:szCs w:val="20"/>
              </w:rPr>
              <w:t>Ramy strategiczne zostały określone w:</w:t>
            </w:r>
          </w:p>
          <w:p w14:paraId="4A17C495"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Zintegrowanej Strategii Umiejętności 2030 (część ogólna) – Priorytet 5. Wypracowanie skutecznych i trwałych mechanizmów współpracy i koordynacji międzyresortowej oraz międzysektorowej w zakresie rozwoju umiejętności,</w:t>
            </w:r>
          </w:p>
          <w:p w14:paraId="0CDD668B"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 xml:space="preserve">Zintegrowanej Strategii Umiejętności 2030 (część szczegółowa) – wszystkie Obszary oddziaływania poprzez wskazanie podmiotów kluczowych dla realizacji Tematu działania. </w:t>
            </w:r>
            <w:r w:rsidRPr="00637F94">
              <w:rPr>
                <w:rFonts w:cstheme="minorHAnsi"/>
                <w:bCs/>
                <w:sz w:val="20"/>
                <w:szCs w:val="20"/>
              </w:rPr>
              <w:lastRenderedPageBreak/>
              <w:t xml:space="preserve">Dodatkowo ma zastosowanie w szczególności rozdział </w:t>
            </w:r>
            <w:proofErr w:type="gramStart"/>
            <w:r w:rsidRPr="00637F94">
              <w:rPr>
                <w:rFonts w:cstheme="minorHAnsi"/>
                <w:bCs/>
                <w:sz w:val="20"/>
                <w:szCs w:val="20"/>
              </w:rPr>
              <w:t>3.  „</w:t>
            </w:r>
            <w:proofErr w:type="gramEnd"/>
            <w:r w:rsidRPr="00637F94">
              <w:rPr>
                <w:rFonts w:cstheme="minorHAnsi"/>
                <w:bCs/>
                <w:sz w:val="20"/>
                <w:szCs w:val="20"/>
              </w:rPr>
              <w:t>Zasady realizacji Zintegrowanej Strategii Umiejętności 2030 jako polityki publicznej”,</w:t>
            </w:r>
          </w:p>
          <w:p w14:paraId="24B390E1"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Ustawie o Zintegrowanym Systemie Kwalifikacji – rozdział 8 ustawy (Koordynacja funkcjonowania Zintegrowanego Systemu Kwalifikacji),</w:t>
            </w:r>
          </w:p>
          <w:p w14:paraId="17C9CBED"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 xml:space="preserve">Ustawie o utworzeniu Polskiej Agencji Rozwoju Przedsiębiorczości – art. 4c ustanawiający: </w:t>
            </w:r>
          </w:p>
          <w:p w14:paraId="33A101D0" w14:textId="77777777" w:rsidR="00637F94" w:rsidRPr="00710C50" w:rsidRDefault="00637F94" w:rsidP="00917B2D">
            <w:pPr>
              <w:pStyle w:val="Akapitzlist"/>
              <w:numPr>
                <w:ilvl w:val="0"/>
                <w:numId w:val="155"/>
              </w:numPr>
              <w:spacing w:after="0" w:line="240" w:lineRule="auto"/>
              <w:rPr>
                <w:rFonts w:cstheme="minorHAnsi"/>
                <w:bCs/>
                <w:sz w:val="20"/>
                <w:szCs w:val="20"/>
              </w:rPr>
            </w:pPr>
            <w:r w:rsidRPr="00710C50">
              <w:rPr>
                <w:rFonts w:cstheme="minorHAnsi"/>
                <w:bCs/>
                <w:sz w:val="20"/>
                <w:szCs w:val="20"/>
              </w:rPr>
              <w:t>Radę Programową do spraw kompetencji,</w:t>
            </w:r>
          </w:p>
          <w:p w14:paraId="42CF63AD" w14:textId="77777777" w:rsidR="00637F94" w:rsidRPr="00710C50" w:rsidRDefault="00637F94" w:rsidP="00917B2D">
            <w:pPr>
              <w:pStyle w:val="Akapitzlist"/>
              <w:numPr>
                <w:ilvl w:val="0"/>
                <w:numId w:val="155"/>
              </w:numPr>
              <w:spacing w:after="0" w:line="240" w:lineRule="auto"/>
              <w:rPr>
                <w:rFonts w:cstheme="minorHAnsi"/>
                <w:bCs/>
                <w:sz w:val="20"/>
                <w:szCs w:val="20"/>
              </w:rPr>
            </w:pPr>
            <w:r w:rsidRPr="00710C50">
              <w:rPr>
                <w:rFonts w:cstheme="minorHAnsi"/>
                <w:bCs/>
                <w:sz w:val="20"/>
                <w:szCs w:val="20"/>
              </w:rPr>
              <w:t>sektorowe rady do spraw kompetencji.</w:t>
            </w:r>
          </w:p>
          <w:p w14:paraId="292FB8E5" w14:textId="77777777" w:rsidR="00562577" w:rsidRPr="00A9743B" w:rsidRDefault="00637F94" w:rsidP="00A00C12">
            <w:pPr>
              <w:spacing w:after="0" w:line="240" w:lineRule="auto"/>
              <w:rPr>
                <w:rFonts w:cstheme="minorHAnsi"/>
                <w:bCs/>
                <w:sz w:val="20"/>
                <w:szCs w:val="20"/>
              </w:rPr>
            </w:pPr>
            <w:r w:rsidRPr="00637F94">
              <w:rPr>
                <w:rFonts w:cstheme="minorHAnsi"/>
                <w:bCs/>
                <w:sz w:val="20"/>
                <w:szCs w:val="20"/>
              </w:rPr>
              <w:t xml:space="preserve">Ponadto: projekt </w:t>
            </w:r>
            <w:proofErr w:type="spellStart"/>
            <w:r w:rsidRPr="00637F94">
              <w:rPr>
                <w:rFonts w:cstheme="minorHAnsi"/>
                <w:bCs/>
                <w:sz w:val="20"/>
                <w:szCs w:val="20"/>
              </w:rPr>
              <w:t>MEiN</w:t>
            </w:r>
            <w:proofErr w:type="spellEnd"/>
            <w:r w:rsidRPr="00637F94">
              <w:rPr>
                <w:rFonts w:cstheme="minorHAnsi"/>
                <w:bCs/>
                <w:sz w:val="20"/>
                <w:szCs w:val="20"/>
              </w:rPr>
              <w:t>: „Wsparcie i rozwój mechanizmów współpracy i koordynacji na szczeblu krajowym i regionalnym w zakresie uczenia się przez całe życie”.</w:t>
            </w:r>
          </w:p>
        </w:tc>
      </w:tr>
      <w:tr w:rsidR="00562577" w:rsidRPr="00A9743B" w14:paraId="3513DAE1" w14:textId="77777777" w:rsidTr="00A00C12">
        <w:tc>
          <w:tcPr>
            <w:tcW w:w="1418" w:type="dxa"/>
            <w:vAlign w:val="center"/>
          </w:tcPr>
          <w:p w14:paraId="5010F30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3549631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5B6A23C5"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11EB16EF"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02DB848D"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3A78D1C4"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48141D0E" w14:textId="77777777" w:rsidR="00562577" w:rsidRPr="00A9743B" w:rsidRDefault="005410A1" w:rsidP="00A00C12">
            <w:pPr>
              <w:spacing w:after="0" w:line="240" w:lineRule="auto"/>
              <w:rPr>
                <w:rFonts w:cstheme="minorHAnsi"/>
                <w:sz w:val="20"/>
                <w:szCs w:val="20"/>
              </w:rPr>
            </w:pPr>
            <w:r>
              <w:rPr>
                <w:rFonts w:cstheme="minorHAnsi"/>
                <w:sz w:val="20"/>
                <w:szCs w:val="20"/>
              </w:rPr>
              <w:t>tak</w:t>
            </w:r>
          </w:p>
        </w:tc>
        <w:tc>
          <w:tcPr>
            <w:tcW w:w="1134" w:type="dxa"/>
            <w:vAlign w:val="center"/>
          </w:tcPr>
          <w:p w14:paraId="46AB6C31"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39625FE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E06F5EC" w14:textId="77777777" w:rsidR="003D3249" w:rsidRDefault="00744EB2" w:rsidP="003D3249">
            <w:pPr>
              <w:spacing w:after="0" w:line="240" w:lineRule="auto"/>
              <w:rPr>
                <w:sz w:val="20"/>
                <w:szCs w:val="20"/>
              </w:rPr>
            </w:pPr>
            <w:hyperlink r:id="rId132" w:history="1">
              <w:r w:rsidR="003D3249" w:rsidRPr="003D3249">
                <w:rPr>
                  <w:rStyle w:val="Hipercze"/>
                  <w:sz w:val="20"/>
                  <w:szCs w:val="20"/>
                </w:rPr>
                <w:t>https://zsu2030.mein.gov.pl/app/files/ZSU2030_ogolna.pdf</w:t>
              </w:r>
            </w:hyperlink>
          </w:p>
          <w:p w14:paraId="3C1504A6" w14:textId="77777777" w:rsidR="003D3249" w:rsidRPr="003D3249" w:rsidRDefault="003D3249" w:rsidP="003D3249">
            <w:pPr>
              <w:spacing w:after="0" w:line="240" w:lineRule="auto"/>
              <w:rPr>
                <w:sz w:val="20"/>
                <w:szCs w:val="20"/>
              </w:rPr>
            </w:pPr>
          </w:p>
          <w:p w14:paraId="0D602AB3" w14:textId="77777777" w:rsidR="003D3249" w:rsidRPr="003D3249" w:rsidRDefault="00744EB2" w:rsidP="003D3249">
            <w:pPr>
              <w:spacing w:after="0" w:line="240" w:lineRule="auto"/>
              <w:rPr>
                <w:sz w:val="20"/>
                <w:szCs w:val="20"/>
              </w:rPr>
            </w:pPr>
            <w:hyperlink r:id="rId133" w:history="1">
              <w:r w:rsidR="003D3249" w:rsidRPr="003D3249">
                <w:rPr>
                  <w:rStyle w:val="Hipercze"/>
                  <w:sz w:val="20"/>
                  <w:szCs w:val="20"/>
                </w:rPr>
                <w:t>https://zsu2030.mein.gov.pl/app/files/ZSU2030_szczegolowa.pdf</w:t>
              </w:r>
            </w:hyperlink>
          </w:p>
          <w:p w14:paraId="3D52D910" w14:textId="77777777" w:rsidR="00562577" w:rsidRPr="00A9743B" w:rsidRDefault="00562577" w:rsidP="00A00C12">
            <w:pPr>
              <w:spacing w:after="0" w:line="240" w:lineRule="auto"/>
              <w:rPr>
                <w:rFonts w:cstheme="minorHAnsi"/>
                <w:sz w:val="20"/>
                <w:szCs w:val="20"/>
              </w:rPr>
            </w:pPr>
          </w:p>
        </w:tc>
        <w:tc>
          <w:tcPr>
            <w:tcW w:w="4501" w:type="dxa"/>
            <w:vAlign w:val="center"/>
          </w:tcPr>
          <w:p w14:paraId="2E5E11F5" w14:textId="77777777" w:rsidR="005410A1" w:rsidRPr="005410A1" w:rsidRDefault="005410A1" w:rsidP="005410A1">
            <w:pPr>
              <w:spacing w:after="0" w:line="240" w:lineRule="auto"/>
              <w:rPr>
                <w:rFonts w:cstheme="minorHAnsi"/>
                <w:bCs/>
                <w:sz w:val="20"/>
                <w:szCs w:val="20"/>
              </w:rPr>
            </w:pPr>
            <w:r w:rsidRPr="005410A1">
              <w:rPr>
                <w:rFonts w:cstheme="minorHAnsi"/>
                <w:bCs/>
                <w:sz w:val="20"/>
                <w:szCs w:val="20"/>
              </w:rPr>
              <w:t>Ramy zostały określone w:</w:t>
            </w:r>
          </w:p>
          <w:p w14:paraId="69E3A0FE"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ZSU 2030 (część ogólna) – Priorytet 5. oraz rozdział 10.</w:t>
            </w:r>
          </w:p>
          <w:p w14:paraId="5CA42AEE"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ZSU 2030 (część szczegółowa) – rozdział 3.</w:t>
            </w:r>
          </w:p>
          <w:p w14:paraId="210FD391"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 xml:space="preserve">Ustawie o Zintegrowanym Systemie Kwalifikacji – rozdział 8 ustawy </w:t>
            </w:r>
          </w:p>
          <w:p w14:paraId="773412C0"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 xml:space="preserve">Ustawie o utworzeniu Polskiej Agencji Rozwoju Przedsiębiorczości – art. 4c ustanawiający: </w:t>
            </w:r>
          </w:p>
          <w:p w14:paraId="23C04EFB" w14:textId="77777777" w:rsidR="005410A1" w:rsidRPr="005410A1" w:rsidRDefault="005410A1" w:rsidP="00917B2D">
            <w:pPr>
              <w:pStyle w:val="Akapitzlist"/>
              <w:numPr>
                <w:ilvl w:val="0"/>
                <w:numId w:val="161"/>
              </w:numPr>
              <w:spacing w:after="0" w:line="240" w:lineRule="auto"/>
              <w:rPr>
                <w:rFonts w:cstheme="minorHAnsi"/>
                <w:bCs/>
                <w:sz w:val="20"/>
                <w:szCs w:val="20"/>
              </w:rPr>
            </w:pPr>
            <w:r w:rsidRPr="005410A1">
              <w:rPr>
                <w:rFonts w:cstheme="minorHAnsi"/>
                <w:bCs/>
                <w:sz w:val="20"/>
                <w:szCs w:val="20"/>
              </w:rPr>
              <w:t>Radę Programową do spraw kompetencji,</w:t>
            </w:r>
          </w:p>
          <w:p w14:paraId="23A2B725" w14:textId="77777777" w:rsidR="005410A1" w:rsidRPr="005410A1" w:rsidRDefault="005410A1" w:rsidP="00917B2D">
            <w:pPr>
              <w:pStyle w:val="Akapitzlist"/>
              <w:numPr>
                <w:ilvl w:val="0"/>
                <w:numId w:val="161"/>
              </w:numPr>
              <w:spacing w:after="0" w:line="240" w:lineRule="auto"/>
              <w:rPr>
                <w:rFonts w:cstheme="minorHAnsi"/>
                <w:bCs/>
                <w:sz w:val="20"/>
                <w:szCs w:val="20"/>
              </w:rPr>
            </w:pPr>
            <w:r w:rsidRPr="005410A1">
              <w:rPr>
                <w:rFonts w:cstheme="minorHAnsi"/>
                <w:bCs/>
                <w:sz w:val="20"/>
                <w:szCs w:val="20"/>
              </w:rPr>
              <w:t>sektorowe rady do spraw kompetencji.</w:t>
            </w:r>
          </w:p>
          <w:p w14:paraId="3458D69E" w14:textId="77777777" w:rsidR="005410A1" w:rsidRPr="005410A1" w:rsidRDefault="005410A1" w:rsidP="005410A1">
            <w:pPr>
              <w:spacing w:after="0" w:line="240" w:lineRule="auto"/>
              <w:rPr>
                <w:rFonts w:cstheme="minorHAnsi"/>
                <w:bCs/>
                <w:sz w:val="20"/>
                <w:szCs w:val="20"/>
              </w:rPr>
            </w:pPr>
            <w:r w:rsidRPr="005410A1">
              <w:rPr>
                <w:rFonts w:cstheme="minorHAnsi"/>
                <w:bCs/>
                <w:sz w:val="20"/>
                <w:szCs w:val="20"/>
              </w:rPr>
              <w:t>Ponadto:</w:t>
            </w:r>
          </w:p>
          <w:p w14:paraId="4F2E2C83" w14:textId="77777777" w:rsidR="005410A1" w:rsidRPr="005410A1" w:rsidRDefault="005410A1" w:rsidP="00917B2D">
            <w:pPr>
              <w:pStyle w:val="Akapitzlist"/>
              <w:numPr>
                <w:ilvl w:val="0"/>
                <w:numId w:val="162"/>
              </w:numPr>
              <w:spacing w:after="0" w:line="240" w:lineRule="auto"/>
              <w:rPr>
                <w:rFonts w:cstheme="minorHAnsi"/>
                <w:bCs/>
                <w:sz w:val="20"/>
                <w:szCs w:val="20"/>
              </w:rPr>
            </w:pPr>
            <w:r w:rsidRPr="005410A1">
              <w:rPr>
                <w:rFonts w:cstheme="minorHAnsi"/>
                <w:bCs/>
                <w:sz w:val="20"/>
                <w:szCs w:val="20"/>
              </w:rPr>
              <w:t>funkcjonowanie Międzyresortowego Zespołu do spraw uczenia się przez całe życie i Zintegrowanego Systemu Kwalifikacji,</w:t>
            </w:r>
          </w:p>
          <w:p w14:paraId="396E7183" w14:textId="77777777" w:rsidR="005410A1" w:rsidRPr="005410A1" w:rsidRDefault="005410A1" w:rsidP="00917B2D">
            <w:pPr>
              <w:pStyle w:val="Akapitzlist"/>
              <w:numPr>
                <w:ilvl w:val="0"/>
                <w:numId w:val="162"/>
              </w:numPr>
              <w:spacing w:after="0" w:line="240" w:lineRule="auto"/>
              <w:rPr>
                <w:rFonts w:cstheme="minorHAnsi"/>
                <w:bCs/>
                <w:sz w:val="20"/>
                <w:szCs w:val="20"/>
              </w:rPr>
            </w:pPr>
            <w:r w:rsidRPr="005410A1">
              <w:rPr>
                <w:rFonts w:cstheme="minorHAnsi"/>
                <w:bCs/>
                <w:sz w:val="20"/>
                <w:szCs w:val="20"/>
              </w:rPr>
              <w:t xml:space="preserve">projekt </w:t>
            </w:r>
            <w:proofErr w:type="spellStart"/>
            <w:r w:rsidRPr="005410A1">
              <w:rPr>
                <w:rFonts w:cstheme="minorHAnsi"/>
                <w:bCs/>
                <w:sz w:val="20"/>
                <w:szCs w:val="20"/>
              </w:rPr>
              <w:t>MEiN</w:t>
            </w:r>
            <w:proofErr w:type="spellEnd"/>
            <w:r w:rsidRPr="005410A1">
              <w:rPr>
                <w:rFonts w:cstheme="minorHAnsi"/>
                <w:bCs/>
                <w:sz w:val="20"/>
                <w:szCs w:val="20"/>
              </w:rPr>
              <w:t xml:space="preserve"> „Wsparcie i rozwój mechanizmów współpracy i koordynacji na szczeblu krajowym i </w:t>
            </w:r>
            <w:r w:rsidRPr="005410A1">
              <w:rPr>
                <w:rFonts w:cstheme="minorHAnsi"/>
                <w:bCs/>
                <w:sz w:val="20"/>
                <w:szCs w:val="20"/>
              </w:rPr>
              <w:lastRenderedPageBreak/>
              <w:t>regionalnym w zakresie uczenia się przez całe życie”.</w:t>
            </w:r>
          </w:p>
          <w:p w14:paraId="5D0572D9" w14:textId="77777777" w:rsidR="00562577" w:rsidRPr="00A9743B" w:rsidRDefault="005410A1" w:rsidP="005410A1">
            <w:pPr>
              <w:spacing w:after="0" w:line="240" w:lineRule="auto"/>
              <w:rPr>
                <w:rFonts w:cstheme="minorHAnsi"/>
                <w:bCs/>
                <w:sz w:val="20"/>
                <w:szCs w:val="20"/>
              </w:rPr>
            </w:pPr>
            <w:r w:rsidRPr="005410A1">
              <w:rPr>
                <w:rFonts w:cstheme="minorHAnsi"/>
                <w:bCs/>
                <w:sz w:val="20"/>
                <w:szCs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2024 – I kw. 2025).</w:t>
            </w:r>
          </w:p>
        </w:tc>
      </w:tr>
      <w:tr w:rsidR="00562577" w:rsidRPr="00A9743B" w14:paraId="190218D7" w14:textId="77777777" w:rsidTr="00A00C12">
        <w:tc>
          <w:tcPr>
            <w:tcW w:w="1418" w:type="dxa"/>
            <w:vAlign w:val="center"/>
          </w:tcPr>
          <w:p w14:paraId="55C0C0B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5EAE9B5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6B8AA83B"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4164C5C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52048EA7"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13E1865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4DEAAF9C" w14:textId="77777777" w:rsidR="00562577" w:rsidRPr="00A9743B" w:rsidRDefault="00030895" w:rsidP="00A00C12">
            <w:pPr>
              <w:spacing w:after="0" w:line="240" w:lineRule="auto"/>
              <w:rPr>
                <w:rFonts w:cstheme="minorHAnsi"/>
                <w:sz w:val="20"/>
                <w:szCs w:val="20"/>
              </w:rPr>
            </w:pPr>
            <w:r>
              <w:rPr>
                <w:rFonts w:cstheme="minorHAnsi"/>
                <w:sz w:val="20"/>
                <w:szCs w:val="20"/>
              </w:rPr>
              <w:t>tak</w:t>
            </w:r>
          </w:p>
        </w:tc>
        <w:tc>
          <w:tcPr>
            <w:tcW w:w="1134" w:type="dxa"/>
            <w:vAlign w:val="center"/>
          </w:tcPr>
          <w:p w14:paraId="3F5FD9E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6</w:t>
            </w:r>
          </w:p>
        </w:tc>
        <w:tc>
          <w:tcPr>
            <w:tcW w:w="1134" w:type="dxa"/>
            <w:vAlign w:val="center"/>
          </w:tcPr>
          <w:p w14:paraId="5B3636E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9E5DFB0" w14:textId="77777777" w:rsidR="003D3249" w:rsidRDefault="00744EB2" w:rsidP="003D3249">
            <w:pPr>
              <w:spacing w:after="0" w:line="240" w:lineRule="auto"/>
              <w:rPr>
                <w:sz w:val="20"/>
                <w:szCs w:val="20"/>
              </w:rPr>
            </w:pPr>
            <w:hyperlink r:id="rId134" w:history="1">
              <w:r w:rsidR="003D3249" w:rsidRPr="003D3249">
                <w:rPr>
                  <w:rStyle w:val="Hipercze"/>
                  <w:sz w:val="20"/>
                  <w:szCs w:val="20"/>
                </w:rPr>
                <w:t>https://zsu2030.mein.gov.pl/app/files/ZSU2030_ogolna.pdf</w:t>
              </w:r>
            </w:hyperlink>
          </w:p>
          <w:p w14:paraId="12C3489E" w14:textId="77777777" w:rsidR="003D3249" w:rsidRPr="003D3249" w:rsidRDefault="003D3249" w:rsidP="003D3249">
            <w:pPr>
              <w:spacing w:after="0" w:line="240" w:lineRule="auto"/>
              <w:rPr>
                <w:sz w:val="20"/>
                <w:szCs w:val="20"/>
              </w:rPr>
            </w:pPr>
          </w:p>
          <w:p w14:paraId="68C59B87" w14:textId="77777777" w:rsidR="003D3249" w:rsidRPr="003D3249" w:rsidRDefault="00744EB2" w:rsidP="003D3249">
            <w:pPr>
              <w:spacing w:after="0" w:line="240" w:lineRule="auto"/>
              <w:rPr>
                <w:sz w:val="20"/>
                <w:szCs w:val="20"/>
              </w:rPr>
            </w:pPr>
            <w:hyperlink r:id="rId135" w:history="1">
              <w:r w:rsidR="003D3249" w:rsidRPr="003D3249">
                <w:rPr>
                  <w:rStyle w:val="Hipercze"/>
                  <w:sz w:val="20"/>
                  <w:szCs w:val="20"/>
                </w:rPr>
                <w:t>https://zsu2030.mein.gov.pl/app/files/ZSU2030_szczegolowa.pdf</w:t>
              </w:r>
            </w:hyperlink>
          </w:p>
          <w:p w14:paraId="7FEC8AD7" w14:textId="77777777" w:rsidR="003D3249" w:rsidRDefault="003D3249" w:rsidP="003D3249">
            <w:pPr>
              <w:spacing w:after="0" w:line="240" w:lineRule="auto"/>
            </w:pPr>
          </w:p>
          <w:p w14:paraId="30976386" w14:textId="77777777" w:rsidR="00562577" w:rsidRPr="00A9743B" w:rsidRDefault="00562577" w:rsidP="00A00C12">
            <w:pPr>
              <w:spacing w:after="0" w:line="240" w:lineRule="auto"/>
              <w:rPr>
                <w:rFonts w:cstheme="minorHAnsi"/>
                <w:sz w:val="20"/>
                <w:szCs w:val="20"/>
              </w:rPr>
            </w:pPr>
          </w:p>
        </w:tc>
        <w:tc>
          <w:tcPr>
            <w:tcW w:w="4501" w:type="dxa"/>
            <w:vAlign w:val="center"/>
          </w:tcPr>
          <w:p w14:paraId="3AD1EA9D" w14:textId="77777777" w:rsidR="00030895" w:rsidRPr="00030895" w:rsidRDefault="00030895" w:rsidP="00030895">
            <w:pPr>
              <w:spacing w:after="0" w:line="240" w:lineRule="auto"/>
              <w:rPr>
                <w:rFonts w:cstheme="minorHAnsi"/>
                <w:bCs/>
                <w:sz w:val="20"/>
                <w:szCs w:val="20"/>
              </w:rPr>
            </w:pPr>
            <w:r w:rsidRPr="00030895">
              <w:rPr>
                <w:rFonts w:cstheme="minorHAnsi"/>
                <w:bCs/>
                <w:sz w:val="20"/>
                <w:szCs w:val="20"/>
              </w:rPr>
              <w:t>Ramy zostały określone w:</w:t>
            </w:r>
          </w:p>
          <w:p w14:paraId="22226832" w14:textId="77777777" w:rsidR="00030895" w:rsidRPr="002658F4" w:rsidRDefault="00030895" w:rsidP="00917B2D">
            <w:pPr>
              <w:pStyle w:val="Akapitzlist"/>
              <w:numPr>
                <w:ilvl w:val="0"/>
                <w:numId w:val="164"/>
              </w:numPr>
              <w:spacing w:after="0" w:line="240" w:lineRule="auto"/>
              <w:rPr>
                <w:rFonts w:cstheme="minorHAnsi"/>
                <w:bCs/>
                <w:sz w:val="20"/>
                <w:szCs w:val="20"/>
              </w:rPr>
            </w:pPr>
            <w:r w:rsidRPr="002658F4">
              <w:rPr>
                <w:rFonts w:cstheme="minorHAnsi"/>
                <w:bCs/>
                <w:sz w:val="20"/>
                <w:szCs w:val="20"/>
              </w:rPr>
              <w:t>Strategii na rzecz Odpowiedzialnego Rozwoju do roku 2020 (z perspektywą do 2030 r.)</w:t>
            </w:r>
          </w:p>
          <w:p w14:paraId="1D0413DE" w14:textId="77777777" w:rsidR="00030895" w:rsidRPr="002658F4" w:rsidRDefault="00030895" w:rsidP="00917B2D">
            <w:pPr>
              <w:pStyle w:val="Akapitzlist"/>
              <w:numPr>
                <w:ilvl w:val="0"/>
                <w:numId w:val="164"/>
              </w:numPr>
              <w:spacing w:after="0" w:line="240" w:lineRule="auto"/>
              <w:rPr>
                <w:rFonts w:cstheme="minorHAnsi"/>
                <w:bCs/>
                <w:sz w:val="20"/>
                <w:szCs w:val="20"/>
              </w:rPr>
            </w:pPr>
            <w:r w:rsidRPr="002658F4">
              <w:rPr>
                <w:rFonts w:cstheme="minorHAnsi"/>
                <w:bCs/>
                <w:sz w:val="20"/>
                <w:szCs w:val="20"/>
              </w:rPr>
              <w:t>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Wyrównywanie szans w dostępie do rozwoju i możliwości wykorzystania umiejętności.</w:t>
            </w:r>
          </w:p>
          <w:p w14:paraId="407AECFC" w14:textId="77777777" w:rsidR="00030895" w:rsidRPr="002658F4" w:rsidRDefault="00030895" w:rsidP="00917B2D">
            <w:pPr>
              <w:pStyle w:val="Akapitzlist"/>
              <w:numPr>
                <w:ilvl w:val="0"/>
                <w:numId w:val="164"/>
              </w:numPr>
              <w:spacing w:after="0" w:line="240" w:lineRule="auto"/>
              <w:rPr>
                <w:rFonts w:cstheme="minorHAnsi"/>
                <w:bCs/>
                <w:sz w:val="20"/>
                <w:szCs w:val="20"/>
              </w:rPr>
            </w:pPr>
            <w:r w:rsidRPr="002658F4">
              <w:rPr>
                <w:rFonts w:cstheme="minorHAnsi"/>
                <w:bCs/>
                <w:sz w:val="20"/>
                <w:szCs w:val="20"/>
              </w:rPr>
              <w:t xml:space="preserve">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w:t>
            </w:r>
            <w:r w:rsidRPr="002658F4">
              <w:rPr>
                <w:rFonts w:cstheme="minorHAnsi"/>
                <w:bCs/>
                <w:sz w:val="20"/>
                <w:szCs w:val="20"/>
              </w:rPr>
              <w:lastRenderedPageBreak/>
              <w:t>uczenia się przez całe życie i potwierdzanie umiejętności.</w:t>
            </w:r>
          </w:p>
          <w:p w14:paraId="46E2685F" w14:textId="77777777" w:rsidR="00030895" w:rsidRPr="00030895" w:rsidRDefault="00030895" w:rsidP="00030895">
            <w:pPr>
              <w:spacing w:after="0" w:line="240" w:lineRule="auto"/>
              <w:rPr>
                <w:rFonts w:cstheme="minorHAnsi"/>
                <w:bCs/>
                <w:sz w:val="20"/>
                <w:szCs w:val="20"/>
              </w:rPr>
            </w:pPr>
            <w:r w:rsidRPr="00030895">
              <w:rPr>
                <w:rFonts w:cstheme="minorHAnsi"/>
                <w:bCs/>
                <w:sz w:val="20"/>
                <w:szCs w:val="20"/>
              </w:rPr>
              <w:t>Ponadto:</w:t>
            </w:r>
          </w:p>
          <w:p w14:paraId="76CAE2C5" w14:textId="77777777" w:rsidR="00030895" w:rsidRPr="00030895" w:rsidRDefault="00030895" w:rsidP="00917B2D">
            <w:pPr>
              <w:pStyle w:val="Akapitzlist"/>
              <w:numPr>
                <w:ilvl w:val="0"/>
                <w:numId w:val="163"/>
              </w:numPr>
              <w:spacing w:after="0" w:line="240" w:lineRule="auto"/>
              <w:rPr>
                <w:rFonts w:cstheme="minorHAnsi"/>
                <w:bCs/>
                <w:sz w:val="20"/>
                <w:szCs w:val="20"/>
              </w:rPr>
            </w:pPr>
            <w:r w:rsidRPr="00030895">
              <w:rPr>
                <w:rFonts w:cstheme="minorHAnsi"/>
                <w:bCs/>
                <w:sz w:val="20"/>
                <w:szCs w:val="20"/>
              </w:rPr>
              <w:t>funkcjonowanie Uniwersytetów Drugiego i Trzeciego Wieku</w:t>
            </w:r>
          </w:p>
          <w:p w14:paraId="606A8CBC" w14:textId="77777777" w:rsidR="00030895" w:rsidRPr="00030895" w:rsidRDefault="00030895" w:rsidP="00917B2D">
            <w:pPr>
              <w:pStyle w:val="Akapitzlist"/>
              <w:numPr>
                <w:ilvl w:val="0"/>
                <w:numId w:val="163"/>
              </w:numPr>
              <w:spacing w:after="0" w:line="240" w:lineRule="auto"/>
              <w:rPr>
                <w:rFonts w:cstheme="minorHAnsi"/>
                <w:bCs/>
                <w:sz w:val="20"/>
                <w:szCs w:val="20"/>
              </w:rPr>
            </w:pPr>
            <w:r w:rsidRPr="00030895">
              <w:rPr>
                <w:rFonts w:cstheme="minorHAnsi"/>
                <w:bCs/>
                <w:sz w:val="20"/>
                <w:szCs w:val="20"/>
              </w:rPr>
              <w:t xml:space="preserve">przedsięwzięcie </w:t>
            </w:r>
            <w:proofErr w:type="spellStart"/>
            <w:r w:rsidRPr="00030895">
              <w:rPr>
                <w:rFonts w:cstheme="minorHAnsi"/>
                <w:bCs/>
                <w:sz w:val="20"/>
                <w:szCs w:val="20"/>
              </w:rPr>
              <w:t>MEiN</w:t>
            </w:r>
            <w:proofErr w:type="spellEnd"/>
            <w:r w:rsidRPr="00030895">
              <w:rPr>
                <w:rFonts w:cstheme="minorHAnsi"/>
                <w:bCs/>
                <w:sz w:val="20"/>
                <w:szCs w:val="20"/>
              </w:rPr>
              <w:t>: „Lokalne Ośrodki Wiedzy i Edukacji”</w:t>
            </w:r>
          </w:p>
          <w:p w14:paraId="72A5FB29" w14:textId="77777777" w:rsidR="00030895" w:rsidRPr="00030895" w:rsidRDefault="00030895" w:rsidP="00917B2D">
            <w:pPr>
              <w:pStyle w:val="Akapitzlist"/>
              <w:numPr>
                <w:ilvl w:val="0"/>
                <w:numId w:val="163"/>
              </w:numPr>
              <w:spacing w:after="0" w:line="240" w:lineRule="auto"/>
              <w:rPr>
                <w:rFonts w:cstheme="minorHAnsi"/>
                <w:bCs/>
                <w:sz w:val="20"/>
                <w:szCs w:val="20"/>
              </w:rPr>
            </w:pPr>
            <w:r w:rsidRPr="00030895">
              <w:rPr>
                <w:rFonts w:cstheme="minorHAnsi"/>
                <w:bCs/>
                <w:sz w:val="20"/>
                <w:szCs w:val="20"/>
              </w:rPr>
              <w:t>projekt FRSE: „Szansa - nowe możliwości dla dorosłych”</w:t>
            </w:r>
          </w:p>
          <w:p w14:paraId="64A13F31" w14:textId="77777777" w:rsidR="00562577" w:rsidRPr="00030895" w:rsidRDefault="00030895" w:rsidP="00917B2D">
            <w:pPr>
              <w:pStyle w:val="Akapitzlist"/>
              <w:numPr>
                <w:ilvl w:val="0"/>
                <w:numId w:val="163"/>
              </w:numPr>
              <w:spacing w:after="0" w:line="240" w:lineRule="auto"/>
              <w:rPr>
                <w:rFonts w:cstheme="minorHAnsi"/>
                <w:sz w:val="20"/>
                <w:szCs w:val="20"/>
              </w:rPr>
            </w:pPr>
            <w:r w:rsidRPr="00030895">
              <w:rPr>
                <w:rFonts w:cstheme="minorHAnsi"/>
                <w:bCs/>
                <w:sz w:val="20"/>
                <w:szCs w:val="20"/>
              </w:rPr>
              <w:t>program Senior+.</w:t>
            </w:r>
          </w:p>
        </w:tc>
      </w:tr>
      <w:tr w:rsidR="00562577" w:rsidRPr="00A9743B" w14:paraId="73C9DA3B" w14:textId="77777777" w:rsidTr="00A00C12">
        <w:tc>
          <w:tcPr>
            <w:tcW w:w="1418" w:type="dxa"/>
            <w:vAlign w:val="center"/>
          </w:tcPr>
          <w:p w14:paraId="007FA20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3B76FF8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5F354E28"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1B044CB8"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0EFFEFCF"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0B9F9E3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05843D94" w14:textId="77777777" w:rsidR="00562577" w:rsidRPr="00A9743B" w:rsidRDefault="00DE698A" w:rsidP="00A00C12">
            <w:pPr>
              <w:spacing w:after="0" w:line="240" w:lineRule="auto"/>
              <w:rPr>
                <w:rFonts w:cstheme="minorHAnsi"/>
                <w:sz w:val="20"/>
                <w:szCs w:val="20"/>
              </w:rPr>
            </w:pPr>
            <w:r>
              <w:rPr>
                <w:rFonts w:cstheme="minorHAnsi"/>
                <w:sz w:val="20"/>
                <w:szCs w:val="20"/>
              </w:rPr>
              <w:t>tak</w:t>
            </w:r>
          </w:p>
        </w:tc>
        <w:tc>
          <w:tcPr>
            <w:tcW w:w="1134" w:type="dxa"/>
            <w:vAlign w:val="center"/>
          </w:tcPr>
          <w:p w14:paraId="3D3B1BB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7</w:t>
            </w:r>
          </w:p>
        </w:tc>
        <w:tc>
          <w:tcPr>
            <w:tcW w:w="1134" w:type="dxa"/>
            <w:vAlign w:val="center"/>
          </w:tcPr>
          <w:p w14:paraId="1FA2801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817BE14" w14:textId="77777777" w:rsidR="00F111E3" w:rsidRPr="00F111E3" w:rsidRDefault="00744EB2" w:rsidP="00F111E3">
            <w:pPr>
              <w:spacing w:after="0" w:line="240" w:lineRule="auto"/>
              <w:rPr>
                <w:sz w:val="20"/>
                <w:szCs w:val="20"/>
              </w:rPr>
            </w:pPr>
            <w:hyperlink r:id="rId136" w:history="1">
              <w:r w:rsidR="00F111E3" w:rsidRPr="00F111E3">
                <w:rPr>
                  <w:rStyle w:val="Hipercze"/>
                  <w:sz w:val="20"/>
                  <w:szCs w:val="20"/>
                </w:rPr>
                <w:t>https://zsu2030.mein.gov.pl/app/files/ZSU2030_ogolna.pdf</w:t>
              </w:r>
            </w:hyperlink>
          </w:p>
          <w:p w14:paraId="01E3DE0F" w14:textId="77777777" w:rsidR="00F111E3" w:rsidRPr="00F111E3" w:rsidRDefault="00F111E3" w:rsidP="00F111E3">
            <w:pPr>
              <w:spacing w:after="0" w:line="240" w:lineRule="auto"/>
              <w:rPr>
                <w:sz w:val="20"/>
                <w:szCs w:val="20"/>
              </w:rPr>
            </w:pPr>
          </w:p>
          <w:p w14:paraId="1DCAA24B" w14:textId="77777777" w:rsidR="00F111E3" w:rsidRPr="00F111E3" w:rsidRDefault="00744EB2" w:rsidP="00F111E3">
            <w:pPr>
              <w:spacing w:after="0" w:line="240" w:lineRule="auto"/>
              <w:rPr>
                <w:sz w:val="20"/>
                <w:szCs w:val="20"/>
              </w:rPr>
            </w:pPr>
            <w:hyperlink r:id="rId137" w:history="1">
              <w:r w:rsidR="00F111E3" w:rsidRPr="00F111E3">
                <w:rPr>
                  <w:rStyle w:val="Hipercze"/>
                  <w:sz w:val="20"/>
                  <w:szCs w:val="20"/>
                </w:rPr>
                <w:t>https://zsu2030.mein.gov.pl/app/files/ZSU2030_szczegolowa.pdf</w:t>
              </w:r>
            </w:hyperlink>
          </w:p>
          <w:p w14:paraId="01C0DD9C" w14:textId="77777777" w:rsidR="00F111E3" w:rsidRDefault="00F111E3" w:rsidP="00F111E3">
            <w:pPr>
              <w:spacing w:after="0" w:line="240" w:lineRule="auto"/>
            </w:pPr>
          </w:p>
          <w:p w14:paraId="5F02634A" w14:textId="77777777" w:rsidR="00562577" w:rsidRPr="002E290A" w:rsidRDefault="00562577" w:rsidP="00A00C12">
            <w:pPr>
              <w:spacing w:after="0" w:line="240" w:lineRule="auto"/>
              <w:rPr>
                <w:rFonts w:cstheme="minorHAnsi"/>
                <w:bCs/>
                <w:sz w:val="20"/>
                <w:szCs w:val="20"/>
              </w:rPr>
            </w:pPr>
          </w:p>
        </w:tc>
        <w:tc>
          <w:tcPr>
            <w:tcW w:w="4501" w:type="dxa"/>
            <w:vAlign w:val="center"/>
          </w:tcPr>
          <w:p w14:paraId="79A801DF" w14:textId="77777777" w:rsidR="00DE698A" w:rsidRPr="00DE698A" w:rsidRDefault="00DE698A" w:rsidP="00DE698A">
            <w:pPr>
              <w:spacing w:after="0" w:line="240" w:lineRule="auto"/>
              <w:rPr>
                <w:rFonts w:cstheme="minorHAnsi"/>
                <w:bCs/>
                <w:sz w:val="20"/>
                <w:szCs w:val="20"/>
              </w:rPr>
            </w:pPr>
            <w:r w:rsidRPr="00DE698A">
              <w:rPr>
                <w:rFonts w:cstheme="minorHAnsi"/>
                <w:bCs/>
                <w:sz w:val="20"/>
                <w:szCs w:val="20"/>
              </w:rPr>
              <w:t>Ramy zostały określone w:</w:t>
            </w:r>
          </w:p>
          <w:p w14:paraId="3D5CBFBF"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ustawie Karta Nauczyciela – Rozdział 7a: Finansowanie dokształcania i doskonalenia zawodowego nauczycieli,</w:t>
            </w:r>
          </w:p>
          <w:p w14:paraId="2A34E66B"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rozporządzeniu Ministra Edukacji Narodowej w sprawie dofinansowania doskonalenia zawodowego nauczycieli, szczegółowych celów szkolenia branżowego oraz trybu i warunków kierowania nauczycieli na szkolenia branżowe,</w:t>
            </w:r>
          </w:p>
          <w:p w14:paraId="4A785D27"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ustawie Prawo o szkolnictwie wyższym i nauce – Dział XII Finansowanie systemu szkolnictwa wyższego i nauki oraz gospodarka finansowa uczelni (m.in. „Doktorat wdrożeniowy”),</w:t>
            </w:r>
          </w:p>
          <w:p w14:paraId="069A898C"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Zintegrowanej Strategii Umiejętności 2030 (część ogólna) – Priorytety: 2. Rozwijanie i upowszechnianie kultury uczenia się (…); 5. Wypracowanie skutecznych i trwałych mechanizmów (…); 6. Wyrównywanie szans w dostępie do rozwoju (…),</w:t>
            </w:r>
          </w:p>
          <w:p w14:paraId="719B744E" w14:textId="77777777" w:rsidR="00562577"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 xml:space="preserve">Zintegrowanej Strategii Umiejętności 2030 (część szczegółowa) – Obszary oddziaływania: III Rozwijanie umiejętności w edukacji formalnej – </w:t>
            </w:r>
            <w:r w:rsidRPr="00DE698A">
              <w:rPr>
                <w:rFonts w:cstheme="minorHAnsi"/>
                <w:bCs/>
                <w:sz w:val="20"/>
                <w:szCs w:val="20"/>
              </w:rPr>
              <w:lastRenderedPageBreak/>
              <w:t xml:space="preserve">kadry uczące; IV Rozwijanie umiejętności poza edukacją formalną; VII Współpraca pracodawców z edukacją formalną i </w:t>
            </w:r>
            <w:proofErr w:type="spellStart"/>
            <w:r w:rsidRPr="00DE698A">
              <w:rPr>
                <w:rFonts w:cstheme="minorHAnsi"/>
                <w:bCs/>
                <w:sz w:val="20"/>
                <w:szCs w:val="20"/>
              </w:rPr>
              <w:t>pozaformalną</w:t>
            </w:r>
            <w:proofErr w:type="spellEnd"/>
            <w:r w:rsidRPr="00DE698A">
              <w:rPr>
                <w:rFonts w:cstheme="minorHAnsi"/>
                <w:bCs/>
                <w:sz w:val="20"/>
                <w:szCs w:val="20"/>
              </w:rPr>
              <w:t>; VIII Planowanie uczenia się przez całe życie i potwierdzanie umiejętności.</w:t>
            </w:r>
          </w:p>
        </w:tc>
      </w:tr>
      <w:tr w:rsidR="00562577" w:rsidRPr="00A9743B" w14:paraId="5B77A76C" w14:textId="77777777" w:rsidTr="00A00C12">
        <w:tc>
          <w:tcPr>
            <w:tcW w:w="1418" w:type="dxa"/>
            <w:vAlign w:val="center"/>
          </w:tcPr>
          <w:p w14:paraId="21C5FA0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43169ED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55D94B77"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0C31038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4F60153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341B0FBD"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0D378BF2" w14:textId="77777777" w:rsidR="00562577" w:rsidRPr="00A9743B" w:rsidRDefault="002E290A" w:rsidP="00A00C12">
            <w:pPr>
              <w:spacing w:after="0" w:line="240" w:lineRule="auto"/>
              <w:rPr>
                <w:rFonts w:cstheme="minorHAnsi"/>
                <w:sz w:val="20"/>
                <w:szCs w:val="20"/>
              </w:rPr>
            </w:pPr>
            <w:r>
              <w:rPr>
                <w:rFonts w:cstheme="minorHAnsi"/>
                <w:sz w:val="20"/>
                <w:szCs w:val="20"/>
              </w:rPr>
              <w:t>tak</w:t>
            </w:r>
          </w:p>
        </w:tc>
        <w:tc>
          <w:tcPr>
            <w:tcW w:w="1134" w:type="dxa"/>
            <w:vAlign w:val="center"/>
          </w:tcPr>
          <w:p w14:paraId="270084E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8</w:t>
            </w:r>
          </w:p>
        </w:tc>
        <w:tc>
          <w:tcPr>
            <w:tcW w:w="1134" w:type="dxa"/>
            <w:vAlign w:val="center"/>
          </w:tcPr>
          <w:p w14:paraId="59F852E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691942E" w14:textId="77777777" w:rsidR="00754A1B" w:rsidRDefault="00744EB2" w:rsidP="00754A1B">
            <w:pPr>
              <w:spacing w:after="0" w:line="240" w:lineRule="auto"/>
              <w:rPr>
                <w:sz w:val="20"/>
                <w:szCs w:val="20"/>
              </w:rPr>
            </w:pPr>
            <w:hyperlink r:id="rId138" w:history="1">
              <w:r w:rsidR="00754A1B" w:rsidRPr="00900B0C">
                <w:rPr>
                  <w:rStyle w:val="Hipercze"/>
                  <w:sz w:val="20"/>
                  <w:szCs w:val="20"/>
                </w:rPr>
                <w:t>https://zsu2030.mein.gov.pl/app/files/ZSU2030_ogolna.pdf</w:t>
              </w:r>
            </w:hyperlink>
          </w:p>
          <w:p w14:paraId="39EE72E4" w14:textId="77777777" w:rsidR="00754A1B" w:rsidRPr="00754A1B" w:rsidRDefault="00754A1B" w:rsidP="00754A1B">
            <w:pPr>
              <w:spacing w:after="0" w:line="240" w:lineRule="auto"/>
              <w:rPr>
                <w:sz w:val="20"/>
                <w:szCs w:val="20"/>
              </w:rPr>
            </w:pPr>
          </w:p>
          <w:p w14:paraId="0BBA67ED" w14:textId="77777777" w:rsidR="00754A1B" w:rsidRPr="00754A1B" w:rsidRDefault="00744EB2" w:rsidP="00754A1B">
            <w:pPr>
              <w:spacing w:after="0" w:line="240" w:lineRule="auto"/>
              <w:rPr>
                <w:sz w:val="20"/>
                <w:szCs w:val="20"/>
              </w:rPr>
            </w:pPr>
            <w:hyperlink r:id="rId139" w:history="1">
              <w:r w:rsidR="00754A1B" w:rsidRPr="00754A1B">
                <w:rPr>
                  <w:rStyle w:val="Hipercze"/>
                  <w:sz w:val="20"/>
                  <w:szCs w:val="20"/>
                </w:rPr>
                <w:t>https://zsu2030.mein.gov.pl/app/files/ZSU2030_szczegolowa.pdf</w:t>
              </w:r>
            </w:hyperlink>
          </w:p>
          <w:p w14:paraId="0931B370" w14:textId="77777777" w:rsidR="00754A1B" w:rsidRDefault="00754A1B" w:rsidP="00754A1B">
            <w:pPr>
              <w:spacing w:after="0" w:line="240" w:lineRule="auto"/>
            </w:pPr>
          </w:p>
          <w:p w14:paraId="52BD75FA" w14:textId="77777777" w:rsidR="00562577" w:rsidRPr="002E290A" w:rsidRDefault="00562577" w:rsidP="00A00C12">
            <w:pPr>
              <w:spacing w:after="0" w:line="240" w:lineRule="auto"/>
              <w:rPr>
                <w:rFonts w:cstheme="minorHAnsi"/>
                <w:bCs/>
                <w:sz w:val="20"/>
                <w:szCs w:val="20"/>
              </w:rPr>
            </w:pPr>
          </w:p>
        </w:tc>
        <w:tc>
          <w:tcPr>
            <w:tcW w:w="4501" w:type="dxa"/>
            <w:vAlign w:val="center"/>
          </w:tcPr>
          <w:p w14:paraId="4963CAB1" w14:textId="77777777" w:rsidR="002C29C1" w:rsidRPr="002C29C1" w:rsidRDefault="002C29C1" w:rsidP="002C29C1">
            <w:pPr>
              <w:spacing w:after="0" w:line="240" w:lineRule="auto"/>
              <w:rPr>
                <w:rFonts w:cstheme="minorHAnsi"/>
                <w:bCs/>
                <w:sz w:val="20"/>
                <w:szCs w:val="20"/>
              </w:rPr>
            </w:pPr>
            <w:r w:rsidRPr="002C29C1">
              <w:rPr>
                <w:rFonts w:cstheme="minorHAnsi"/>
                <w:bCs/>
                <w:sz w:val="20"/>
                <w:szCs w:val="20"/>
              </w:rPr>
              <w:t>Ramy zostały określone w:</w:t>
            </w:r>
          </w:p>
          <w:p w14:paraId="1463BE19"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Rozporządzeniu Ministra Edukacji Narodowej </w:t>
            </w:r>
            <w:proofErr w:type="spellStart"/>
            <w:r w:rsidRPr="002C29C1">
              <w:rPr>
                <w:rFonts w:cstheme="minorHAnsi"/>
                <w:bCs/>
                <w:sz w:val="20"/>
                <w:szCs w:val="20"/>
              </w:rPr>
              <w:t>ws</w:t>
            </w:r>
            <w:proofErr w:type="spellEnd"/>
            <w:r w:rsidRPr="002C29C1">
              <w:rPr>
                <w:rFonts w:cstheme="minorHAnsi"/>
                <w:bCs/>
                <w:sz w:val="20"/>
                <w:szCs w:val="20"/>
              </w:rPr>
              <w:t>. postępowania w celu uznania świadectwa lub innego dokumentu (…),</w:t>
            </w:r>
          </w:p>
          <w:p w14:paraId="518077BC"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Rozporządzeniu Ministra Edukacji Narodowej </w:t>
            </w:r>
            <w:proofErr w:type="spellStart"/>
            <w:r w:rsidRPr="002C29C1">
              <w:rPr>
                <w:rFonts w:cstheme="minorHAnsi"/>
                <w:bCs/>
                <w:sz w:val="20"/>
                <w:szCs w:val="20"/>
              </w:rPr>
              <w:t>ws</w:t>
            </w:r>
            <w:proofErr w:type="spellEnd"/>
            <w:r w:rsidRPr="002C29C1">
              <w:rPr>
                <w:rFonts w:cstheme="minorHAnsi"/>
                <w:bCs/>
                <w:sz w:val="20"/>
                <w:szCs w:val="20"/>
              </w:rPr>
              <w:t>. kształcenia ustawicznego w formach pozaszkolnych,</w:t>
            </w:r>
          </w:p>
          <w:p w14:paraId="487E390B"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Rozporządzeniu Ministra Edukacji Narodowej </w:t>
            </w:r>
            <w:proofErr w:type="spellStart"/>
            <w:r w:rsidRPr="002C29C1">
              <w:rPr>
                <w:rFonts w:cstheme="minorHAnsi"/>
                <w:bCs/>
                <w:sz w:val="20"/>
                <w:szCs w:val="20"/>
              </w:rPr>
              <w:t>ws</w:t>
            </w:r>
            <w:proofErr w:type="spellEnd"/>
            <w:r w:rsidRPr="002C29C1">
              <w:rPr>
                <w:rFonts w:cstheme="minorHAnsi"/>
                <w:bCs/>
                <w:sz w:val="20"/>
                <w:szCs w:val="20"/>
              </w:rPr>
              <w:t>. warunków, jakie musi spełnić osoba ubiegająca się o uzyskanie dyplomu zawodowego (…),</w:t>
            </w:r>
          </w:p>
          <w:p w14:paraId="2D5F3B5B"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Zintegrowanej Strategii Umiejętności 2030 (część ogólna) – Priorytety: 2 Rozwijanie i upowszechnianie kultury uczenia się (…); 5 Wypracowanie skutecznych i trwałych mechanizmów (…),</w:t>
            </w:r>
          </w:p>
          <w:p w14:paraId="3974DC2A"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Zintegrowanej Strategii Umiejętności 2030 (część szczegółowa) – Obszary oddziaływania: III Rozwijanie umiejętności w edukacji formalnej – kadry uczące; IV Rozwijanie umiejętności poza edukacją formalną; VII Współpraca pracodawców z edukacją formalną i </w:t>
            </w:r>
            <w:proofErr w:type="spellStart"/>
            <w:r w:rsidRPr="002C29C1">
              <w:rPr>
                <w:rFonts w:cstheme="minorHAnsi"/>
                <w:bCs/>
                <w:sz w:val="20"/>
                <w:szCs w:val="20"/>
              </w:rPr>
              <w:t>pozaformalną</w:t>
            </w:r>
            <w:proofErr w:type="spellEnd"/>
            <w:r w:rsidRPr="002C29C1">
              <w:rPr>
                <w:rFonts w:cstheme="minorHAnsi"/>
                <w:bCs/>
                <w:sz w:val="20"/>
                <w:szCs w:val="20"/>
              </w:rPr>
              <w:t>; VIII Planowanie uczenia się przez całe życie i potwierdzanie umiejętności.</w:t>
            </w:r>
          </w:p>
          <w:p w14:paraId="532F0362" w14:textId="77777777" w:rsidR="002C29C1" w:rsidRPr="002C29C1" w:rsidRDefault="002C29C1" w:rsidP="002C29C1">
            <w:pPr>
              <w:spacing w:after="0" w:line="240" w:lineRule="auto"/>
              <w:rPr>
                <w:rFonts w:cstheme="minorHAnsi"/>
                <w:bCs/>
                <w:sz w:val="20"/>
                <w:szCs w:val="20"/>
              </w:rPr>
            </w:pPr>
            <w:r w:rsidRPr="002C29C1">
              <w:rPr>
                <w:rFonts w:cstheme="minorHAnsi"/>
                <w:bCs/>
                <w:sz w:val="20"/>
                <w:szCs w:val="20"/>
              </w:rPr>
              <w:t>Ponadto funkcjonowanie:</w:t>
            </w:r>
          </w:p>
          <w:p w14:paraId="4DA1B56C"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 xml:space="preserve">Narodowej Agencji Wymiany Akademickiej, </w:t>
            </w:r>
          </w:p>
          <w:p w14:paraId="4FB9BC83"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Narodowego Centrum Nauki,</w:t>
            </w:r>
          </w:p>
          <w:p w14:paraId="2381C3FC"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lastRenderedPageBreak/>
              <w:t>Sieci Badawczej Łukasiewicz,</w:t>
            </w:r>
          </w:p>
          <w:p w14:paraId="44485E95"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Narodowego Centrum Badań i Rozwoju,</w:t>
            </w:r>
          </w:p>
          <w:p w14:paraId="27615146" w14:textId="77777777" w:rsidR="00562577"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Fundacji Rozwoju Systemu Edukacji.</w:t>
            </w:r>
          </w:p>
        </w:tc>
      </w:tr>
      <w:tr w:rsidR="00562577" w:rsidRPr="00A9743B" w14:paraId="7EB77B82" w14:textId="77777777" w:rsidTr="00A00C12">
        <w:tc>
          <w:tcPr>
            <w:tcW w:w="1418" w:type="dxa"/>
            <w:vAlign w:val="center"/>
          </w:tcPr>
          <w:p w14:paraId="185EAE8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4.4 Krajowe ramy strategiczne polityki na rzecz włączenia społecznego i ograniczenia ubóstwa</w:t>
            </w:r>
          </w:p>
        </w:tc>
        <w:tc>
          <w:tcPr>
            <w:tcW w:w="992" w:type="dxa"/>
            <w:vAlign w:val="center"/>
          </w:tcPr>
          <w:p w14:paraId="035A582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3BF45AE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284F68F8"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097AB5E8"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43A14785"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1134" w:type="dxa"/>
            <w:vAlign w:val="center"/>
          </w:tcPr>
          <w:p w14:paraId="1D4182A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753ED3A7"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2268" w:type="dxa"/>
            <w:vAlign w:val="center"/>
          </w:tcPr>
          <w:p w14:paraId="064A9F57" w14:textId="77777777" w:rsidR="00562577" w:rsidRPr="00A9743B" w:rsidRDefault="00744EB2" w:rsidP="00A00C12">
            <w:pPr>
              <w:spacing w:after="0"/>
              <w:rPr>
                <w:rFonts w:asciiTheme="majorHAnsi" w:hAnsiTheme="majorHAnsi" w:cstheme="majorHAnsi"/>
                <w:bCs/>
                <w:sz w:val="20"/>
                <w:szCs w:val="20"/>
              </w:rPr>
            </w:pPr>
            <w:hyperlink r:id="rId140" w:history="1">
              <w:r w:rsidR="00562577" w:rsidRPr="00A9743B">
                <w:rPr>
                  <w:rStyle w:val="Hipercze"/>
                  <w:rFonts w:asciiTheme="majorHAnsi" w:hAnsiTheme="majorHAnsi" w:cstheme="majorHAnsi"/>
                  <w:bCs/>
                  <w:sz w:val="20"/>
                  <w:szCs w:val="20"/>
                </w:rPr>
                <w:t>http://isap.sejm.gov.pl/isap.nsf/download.xsp/WMP20210000843/O/M20210843.pdf</w:t>
              </w:r>
            </w:hyperlink>
            <w:r w:rsidR="00562577" w:rsidRPr="00A9743B">
              <w:rPr>
                <w:rFonts w:asciiTheme="majorHAnsi" w:hAnsiTheme="majorHAnsi" w:cstheme="majorHAnsi"/>
                <w:bCs/>
                <w:sz w:val="20"/>
                <w:szCs w:val="20"/>
              </w:rPr>
              <w:t xml:space="preserve"> </w:t>
            </w:r>
          </w:p>
          <w:p w14:paraId="77CF6ED8" w14:textId="77777777" w:rsidR="00562577" w:rsidRPr="00A9743B" w:rsidRDefault="00562577" w:rsidP="00A00C12">
            <w:pPr>
              <w:spacing w:after="0" w:line="240" w:lineRule="auto"/>
              <w:rPr>
                <w:rFonts w:cstheme="minorHAnsi"/>
                <w:sz w:val="20"/>
                <w:szCs w:val="20"/>
              </w:rPr>
            </w:pPr>
          </w:p>
        </w:tc>
        <w:tc>
          <w:tcPr>
            <w:tcW w:w="4501" w:type="dxa"/>
            <w:vAlign w:val="center"/>
          </w:tcPr>
          <w:p w14:paraId="6BDC550B" w14:textId="77777777" w:rsidR="00562577" w:rsidRPr="00A9743B" w:rsidRDefault="00562577" w:rsidP="00A00C12">
            <w:pPr>
              <w:spacing w:after="0" w:line="240" w:lineRule="auto"/>
              <w:rPr>
                <w:rFonts w:cstheme="minorHAnsi"/>
                <w:bCs/>
                <w:sz w:val="20"/>
                <w:szCs w:val="20"/>
              </w:rPr>
            </w:pPr>
            <w:r w:rsidRPr="00A9743B">
              <w:rPr>
                <w:rFonts w:cstheme="minorHAnsi"/>
                <w:sz w:val="20"/>
                <w:szCs w:val="20"/>
              </w:rPr>
              <w:t>Diagnoza w Krajowym Programie Przeciwdziałania Ubóstwu i Wykluczeniu Społecznemu (</w:t>
            </w:r>
            <w:proofErr w:type="spellStart"/>
            <w:r w:rsidRPr="00A9743B">
              <w:rPr>
                <w:rFonts w:cstheme="minorHAnsi"/>
                <w:sz w:val="20"/>
                <w:szCs w:val="20"/>
              </w:rPr>
              <w:t>KPPUiWS</w:t>
            </w:r>
            <w:proofErr w:type="spellEnd"/>
            <w:r w:rsidRPr="00A9743B">
              <w:rPr>
                <w:rFonts w:cstheme="minorHAnsi"/>
                <w:sz w:val="20"/>
                <w:szCs w:val="20"/>
              </w:rPr>
              <w:t>)</w:t>
            </w:r>
            <w:r w:rsidRPr="00A9743B" w:rsidDel="0061293F">
              <w:rPr>
                <w:rFonts w:cstheme="minorHAnsi"/>
                <w:sz w:val="20"/>
                <w:szCs w:val="20"/>
              </w:rPr>
              <w:t xml:space="preserve"> </w:t>
            </w:r>
            <w:r w:rsidRPr="00A9743B">
              <w:rPr>
                <w:rFonts w:cstheme="minorHAnsi"/>
                <w:sz w:val="20"/>
                <w:szCs w:val="20"/>
              </w:rPr>
              <w:t>dotyczy ubóstwa i wykluczenia społecznego</w:t>
            </w:r>
            <w:r w:rsidR="00250039">
              <w:rPr>
                <w:rFonts w:cstheme="minorHAnsi"/>
                <w:sz w:val="20"/>
                <w:szCs w:val="20"/>
              </w:rPr>
              <w:t xml:space="preserve">. </w:t>
            </w:r>
            <w:r w:rsidRPr="00A9743B">
              <w:rPr>
                <w:rFonts w:cstheme="minorHAnsi"/>
                <w:sz w:val="20"/>
                <w:szCs w:val="20"/>
              </w:rPr>
              <w:t>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tc>
      </w:tr>
      <w:tr w:rsidR="00562577" w:rsidRPr="00A9743B" w14:paraId="62A4E7D5" w14:textId="77777777" w:rsidTr="00A00C12">
        <w:tc>
          <w:tcPr>
            <w:tcW w:w="1418" w:type="dxa"/>
            <w:vAlign w:val="center"/>
          </w:tcPr>
          <w:p w14:paraId="600A157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4.4 Krajowe ramy strategiczne polityki na rzecz włączenia </w:t>
            </w:r>
            <w:r w:rsidRPr="00A9743B">
              <w:rPr>
                <w:rFonts w:cstheme="minorHAnsi"/>
                <w:sz w:val="20"/>
                <w:szCs w:val="20"/>
              </w:rPr>
              <w:lastRenderedPageBreak/>
              <w:t>społecznego i ograniczenia ubóstwa</w:t>
            </w:r>
          </w:p>
        </w:tc>
        <w:tc>
          <w:tcPr>
            <w:tcW w:w="992" w:type="dxa"/>
            <w:vAlign w:val="center"/>
          </w:tcPr>
          <w:p w14:paraId="7DE5B3E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EFS+</w:t>
            </w:r>
          </w:p>
        </w:tc>
        <w:tc>
          <w:tcPr>
            <w:tcW w:w="1276" w:type="dxa"/>
            <w:vAlign w:val="center"/>
          </w:tcPr>
          <w:p w14:paraId="703421B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1AFEB104"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37D9B534"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3609620F"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1134" w:type="dxa"/>
            <w:vAlign w:val="center"/>
          </w:tcPr>
          <w:p w14:paraId="2103AEF2"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255B370F"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2268" w:type="dxa"/>
            <w:vAlign w:val="center"/>
          </w:tcPr>
          <w:p w14:paraId="375BF651" w14:textId="77777777" w:rsidR="00562577" w:rsidRPr="00A9743B" w:rsidRDefault="00744EB2" w:rsidP="00A00C12">
            <w:pPr>
              <w:spacing w:after="0" w:line="240" w:lineRule="auto"/>
              <w:rPr>
                <w:rFonts w:cstheme="minorHAnsi"/>
                <w:bCs/>
                <w:sz w:val="20"/>
                <w:szCs w:val="20"/>
              </w:rPr>
            </w:pPr>
            <w:hyperlink r:id="rId141" w:history="1">
              <w:r w:rsidR="00562577" w:rsidRPr="00A9743B">
                <w:rPr>
                  <w:rStyle w:val="Hipercze"/>
                  <w:rFonts w:cstheme="minorHAnsi"/>
                  <w:bCs/>
                  <w:sz w:val="20"/>
                  <w:szCs w:val="20"/>
                </w:rPr>
                <w:t>http://isap.sejm.gov.pl/isap.nsf/download.xsp/WMP20210000843/O/M20210843.pdf</w:t>
              </w:r>
            </w:hyperlink>
            <w:r w:rsidR="00562577" w:rsidRPr="00A9743B">
              <w:rPr>
                <w:rFonts w:cstheme="minorHAnsi"/>
                <w:bCs/>
                <w:sz w:val="20"/>
                <w:szCs w:val="20"/>
              </w:rPr>
              <w:t xml:space="preserve"> </w:t>
            </w:r>
          </w:p>
        </w:tc>
        <w:tc>
          <w:tcPr>
            <w:tcW w:w="4501" w:type="dxa"/>
            <w:vAlign w:val="center"/>
          </w:tcPr>
          <w:p w14:paraId="5E056049"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KPPUiWS</w:t>
            </w:r>
            <w:proofErr w:type="spellEnd"/>
            <w:r w:rsidRPr="00A9743B">
              <w:rPr>
                <w:rFonts w:cstheme="minorHAnsi"/>
                <w:bCs/>
                <w:sz w:val="20"/>
                <w:szCs w:val="20"/>
              </w:rPr>
              <w:t xml:space="preserve"> koncentruje się na</w:t>
            </w:r>
            <w:r w:rsidR="00250039">
              <w:rPr>
                <w:rFonts w:cstheme="minorHAnsi"/>
                <w:bCs/>
                <w:sz w:val="20"/>
                <w:szCs w:val="20"/>
              </w:rPr>
              <w:t>:</w:t>
            </w:r>
          </w:p>
          <w:p w14:paraId="0F4BA8B7"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przeciwdziałaniu ubóstwu i wykluczeniu społecznemu dzieci i młodzieży,</w:t>
            </w:r>
          </w:p>
          <w:p w14:paraId="64941FF0"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przeciwdziałaniu bezdomności,</w:t>
            </w:r>
          </w:p>
          <w:p w14:paraId="219A2184"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 xml:space="preserve">rozwijaniu usług społecznych dla osób z niepełnosprawnościami, starszych i innych </w:t>
            </w:r>
            <w:r w:rsidRPr="00A9743B">
              <w:rPr>
                <w:rFonts w:cstheme="minorHAnsi"/>
                <w:bCs/>
                <w:sz w:val="20"/>
                <w:szCs w:val="20"/>
              </w:rPr>
              <w:lastRenderedPageBreak/>
              <w:t>potrzebujących wsparcia w codziennym funkcjonowaniu,</w:t>
            </w:r>
          </w:p>
          <w:p w14:paraId="31048AF0"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wspieraniu osób i rodzin poprzez działania instytucji pomocy społecznej oraz działania podmiotów ekonomii społecznej,</w:t>
            </w:r>
          </w:p>
          <w:p w14:paraId="1652E5B1"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wspieraniu integracji cudzoziemców poprzez rozwój usług społecznych dla migrantów oraz ich integracji na rynku pracy.</w:t>
            </w:r>
          </w:p>
          <w:p w14:paraId="05427C3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We wszystkich obszarach uwzględniono działania na rzecz przejścia z opieki instytucjonalnej do opieki rodzinnej i środowiskowej.</w:t>
            </w:r>
          </w:p>
        </w:tc>
      </w:tr>
      <w:tr w:rsidR="00562577" w:rsidRPr="00A9743B" w14:paraId="583B461E" w14:textId="77777777" w:rsidTr="00A00C12">
        <w:tc>
          <w:tcPr>
            <w:tcW w:w="1418" w:type="dxa"/>
            <w:vAlign w:val="center"/>
          </w:tcPr>
          <w:p w14:paraId="6B5EAEA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4.4 Krajowe ramy strategiczne polityki na rzecz włączenia społecznego i ograniczenia ubóstwa</w:t>
            </w:r>
          </w:p>
        </w:tc>
        <w:tc>
          <w:tcPr>
            <w:tcW w:w="992" w:type="dxa"/>
            <w:vAlign w:val="center"/>
          </w:tcPr>
          <w:p w14:paraId="2A5EC8B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11479137"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019AB85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279D738F"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5E670C04"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1134" w:type="dxa"/>
            <w:vAlign w:val="center"/>
          </w:tcPr>
          <w:p w14:paraId="3244DD58"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16EC39B6"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2268" w:type="dxa"/>
            <w:vAlign w:val="center"/>
          </w:tcPr>
          <w:p w14:paraId="7F6EAC31" w14:textId="77777777" w:rsidR="00562577" w:rsidRPr="00A9743B" w:rsidRDefault="00744EB2" w:rsidP="00A00C12">
            <w:pPr>
              <w:spacing w:after="0"/>
              <w:rPr>
                <w:rFonts w:cstheme="minorHAnsi"/>
                <w:bCs/>
                <w:sz w:val="20"/>
                <w:szCs w:val="20"/>
              </w:rPr>
            </w:pPr>
            <w:hyperlink r:id="rId142"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53D0D307" w14:textId="77777777" w:rsidR="00562577" w:rsidRPr="00A9743B" w:rsidRDefault="00562577" w:rsidP="00A00C12">
            <w:pPr>
              <w:spacing w:after="0" w:line="240" w:lineRule="auto"/>
              <w:rPr>
                <w:rFonts w:cstheme="minorHAnsi"/>
                <w:sz w:val="20"/>
                <w:szCs w:val="20"/>
              </w:rPr>
            </w:pPr>
          </w:p>
        </w:tc>
        <w:tc>
          <w:tcPr>
            <w:tcW w:w="4501" w:type="dxa"/>
            <w:vAlign w:val="center"/>
          </w:tcPr>
          <w:p w14:paraId="0D3C9DDF" w14:textId="77777777" w:rsidR="00562577" w:rsidRPr="00A9743B" w:rsidRDefault="00562577" w:rsidP="00A00C12">
            <w:pPr>
              <w:spacing w:after="0"/>
              <w:rPr>
                <w:rFonts w:cstheme="minorHAnsi"/>
                <w:bCs/>
                <w:sz w:val="20"/>
                <w:szCs w:val="20"/>
              </w:rPr>
            </w:pPr>
            <w:r w:rsidRPr="00A9743B">
              <w:rPr>
                <w:rFonts w:cstheme="minorHAnsi"/>
                <w:bCs/>
                <w:sz w:val="20"/>
                <w:szCs w:val="20"/>
              </w:rPr>
              <w:t>Opracowywano Strategię rozwoju usług społecznych polityka publiczna do roku 2030 (z perspektywą do 2035 r.).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69811DD2" w14:textId="77777777" w:rsidR="00562577" w:rsidRPr="00A9743B" w:rsidRDefault="00562577" w:rsidP="00A00C12">
            <w:pPr>
              <w:spacing w:after="0"/>
              <w:rPr>
                <w:rFonts w:cstheme="minorHAnsi"/>
                <w:bCs/>
                <w:sz w:val="20"/>
                <w:szCs w:val="20"/>
              </w:rPr>
            </w:pPr>
            <w:r w:rsidRPr="00A9743B">
              <w:rPr>
                <w:rFonts w:cstheme="minorHAnsi"/>
                <w:bCs/>
                <w:sz w:val="20"/>
                <w:szCs w:val="20"/>
              </w:rPr>
              <w:t xml:space="preserve">Strategia </w:t>
            </w:r>
            <w:r w:rsidR="00663A13">
              <w:rPr>
                <w:rFonts w:cstheme="minorHAnsi"/>
                <w:bCs/>
                <w:sz w:val="20"/>
                <w:szCs w:val="20"/>
              </w:rPr>
              <w:t>rozwoju usług społecznych</w:t>
            </w:r>
            <w:r w:rsidR="00663A13" w:rsidRPr="00A9743B">
              <w:rPr>
                <w:rFonts w:cstheme="minorHAnsi"/>
                <w:bCs/>
                <w:sz w:val="20"/>
                <w:szCs w:val="20"/>
              </w:rPr>
              <w:t xml:space="preserve"> obejm</w:t>
            </w:r>
            <w:r w:rsidR="00663A13">
              <w:rPr>
                <w:rFonts w:cstheme="minorHAnsi"/>
                <w:bCs/>
                <w:sz w:val="20"/>
                <w:szCs w:val="20"/>
              </w:rPr>
              <w:t>uje</w:t>
            </w:r>
            <w:r w:rsidR="00663A13" w:rsidRPr="00A9743B">
              <w:rPr>
                <w:rFonts w:cstheme="minorHAnsi"/>
                <w:bCs/>
                <w:sz w:val="20"/>
                <w:szCs w:val="20"/>
              </w:rPr>
              <w:t xml:space="preserve"> </w:t>
            </w:r>
            <w:proofErr w:type="spellStart"/>
            <w:r w:rsidRPr="00A9743B">
              <w:rPr>
                <w:rFonts w:cstheme="minorHAnsi"/>
                <w:bCs/>
                <w:sz w:val="20"/>
                <w:szCs w:val="20"/>
              </w:rPr>
              <w:t>np</w:t>
            </w:r>
            <w:proofErr w:type="spellEnd"/>
            <w:r w:rsidRPr="00A9743B">
              <w:rPr>
                <w:rFonts w:cstheme="minorHAnsi"/>
                <w:bCs/>
                <w:sz w:val="20"/>
                <w:szCs w:val="20"/>
              </w:rPr>
              <w:t>:</w:t>
            </w:r>
          </w:p>
          <w:p w14:paraId="1961E8C5" w14:textId="77777777" w:rsidR="00562577" w:rsidRPr="00A9743B" w:rsidRDefault="00562577" w:rsidP="00A00C12">
            <w:pPr>
              <w:spacing w:after="0"/>
              <w:rPr>
                <w:rFonts w:cstheme="minorHAnsi"/>
                <w:bCs/>
                <w:sz w:val="20"/>
                <w:szCs w:val="20"/>
              </w:rPr>
            </w:pPr>
            <w:r w:rsidRPr="00A9743B">
              <w:rPr>
                <w:rFonts w:cstheme="minorHAnsi"/>
                <w:bCs/>
                <w:sz w:val="20"/>
                <w:szCs w:val="20"/>
              </w:rPr>
              <w:t>1. priorytetowe podejście do usług społecznych realizowanych w środowisku</w:t>
            </w:r>
          </w:p>
          <w:p w14:paraId="5C2B7B1F" w14:textId="77777777" w:rsidR="00562577" w:rsidRPr="00A9743B" w:rsidRDefault="00562577" w:rsidP="00A00C12">
            <w:pPr>
              <w:spacing w:after="0"/>
              <w:rPr>
                <w:rFonts w:cstheme="minorHAnsi"/>
                <w:bCs/>
                <w:sz w:val="20"/>
                <w:szCs w:val="20"/>
              </w:rPr>
            </w:pPr>
            <w:r w:rsidRPr="00A9743B">
              <w:rPr>
                <w:rFonts w:cstheme="minorHAnsi"/>
                <w:bCs/>
                <w:sz w:val="20"/>
                <w:szCs w:val="20"/>
              </w:rPr>
              <w:t>2. rozwój lokalnych i zindywidualizowanych usług, które ograniczą opiekę instytucjonalną</w:t>
            </w:r>
          </w:p>
          <w:p w14:paraId="0B1F3EE3" w14:textId="77777777" w:rsidR="00562577" w:rsidRPr="00A9743B" w:rsidRDefault="00562577" w:rsidP="00A00C12">
            <w:pPr>
              <w:spacing w:after="0"/>
              <w:rPr>
                <w:rFonts w:cstheme="minorHAnsi"/>
                <w:bCs/>
                <w:sz w:val="20"/>
                <w:szCs w:val="20"/>
              </w:rPr>
            </w:pPr>
            <w:r w:rsidRPr="00A9743B">
              <w:rPr>
                <w:rFonts w:cstheme="minorHAnsi"/>
                <w:bCs/>
                <w:sz w:val="20"/>
                <w:szCs w:val="20"/>
              </w:rPr>
              <w:t>3. wykorzystanie potencjału instytucjonalnej opieki długoterminowej na rzecz rozwoju nowych usług środowiskowych</w:t>
            </w:r>
          </w:p>
          <w:p w14:paraId="48BC5026" w14:textId="77777777" w:rsidR="00562577" w:rsidRPr="00A9743B" w:rsidRDefault="00562577" w:rsidP="00A00C12">
            <w:pPr>
              <w:spacing w:after="0"/>
              <w:rPr>
                <w:rFonts w:cstheme="minorHAnsi"/>
                <w:bCs/>
                <w:sz w:val="20"/>
                <w:szCs w:val="20"/>
              </w:rPr>
            </w:pPr>
            <w:r w:rsidRPr="00A9743B">
              <w:rPr>
                <w:rFonts w:cstheme="minorHAnsi"/>
                <w:bCs/>
                <w:sz w:val="20"/>
                <w:szCs w:val="20"/>
              </w:rPr>
              <w:lastRenderedPageBreak/>
              <w:t>4. zabezpieczenie usług stacjonarnej opieki długoterminowej jako ostatni i najmniej pożądany element systemu</w:t>
            </w:r>
          </w:p>
          <w:p w14:paraId="7B5B98CB" w14:textId="77777777" w:rsidR="00562577" w:rsidRPr="00A9743B" w:rsidRDefault="00562577" w:rsidP="00A00C12">
            <w:pPr>
              <w:spacing w:after="0"/>
              <w:rPr>
                <w:rFonts w:cstheme="minorHAnsi"/>
                <w:bCs/>
                <w:sz w:val="20"/>
                <w:szCs w:val="20"/>
              </w:rPr>
            </w:pPr>
            <w:r w:rsidRPr="00A9743B">
              <w:rPr>
                <w:rFonts w:cstheme="minorHAnsi"/>
                <w:bCs/>
                <w:sz w:val="20"/>
                <w:szCs w:val="20"/>
              </w:rPr>
              <w:t>5. rozwój mieszkalnictwa treningowego i wspomaganego z koszykiem usług</w:t>
            </w:r>
          </w:p>
          <w:p w14:paraId="04019F88" w14:textId="77777777" w:rsidR="00562577" w:rsidRPr="00A9743B" w:rsidRDefault="00562577" w:rsidP="00A00C12">
            <w:pPr>
              <w:spacing w:after="0"/>
              <w:rPr>
                <w:rFonts w:cstheme="minorHAnsi"/>
                <w:bCs/>
                <w:sz w:val="20"/>
                <w:szCs w:val="20"/>
              </w:rPr>
            </w:pPr>
            <w:r w:rsidRPr="00A9743B">
              <w:rPr>
                <w:rFonts w:cstheme="minorHAnsi"/>
                <w:bCs/>
                <w:sz w:val="20"/>
                <w:szCs w:val="20"/>
              </w:rPr>
              <w:t>6. system koordynacji i standaryzacji usług społecznych – funkcja koordynatora usług społecznych</w:t>
            </w:r>
          </w:p>
          <w:p w14:paraId="4D51DA94" w14:textId="77777777" w:rsidR="00562577" w:rsidRPr="00A9743B" w:rsidRDefault="00562577" w:rsidP="00A00C12">
            <w:pPr>
              <w:spacing w:after="0"/>
              <w:rPr>
                <w:rFonts w:cstheme="minorHAnsi"/>
                <w:bCs/>
                <w:sz w:val="20"/>
                <w:szCs w:val="20"/>
              </w:rPr>
            </w:pPr>
            <w:r w:rsidRPr="00A9743B">
              <w:rPr>
                <w:rFonts w:cstheme="minorHAnsi"/>
                <w:bCs/>
                <w:sz w:val="20"/>
                <w:szCs w:val="20"/>
              </w:rPr>
              <w:t>7. systemową usługę asystencji osobistej.</w:t>
            </w:r>
          </w:p>
        </w:tc>
      </w:tr>
      <w:tr w:rsidR="00562577" w:rsidRPr="00A9743B" w14:paraId="573E2149" w14:textId="77777777" w:rsidTr="00A00C12">
        <w:tc>
          <w:tcPr>
            <w:tcW w:w="1418" w:type="dxa"/>
            <w:vAlign w:val="center"/>
          </w:tcPr>
          <w:p w14:paraId="74FDCB6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4.4 Krajowe ramy strategiczne polityki na rzecz włączenia społecznego i ograniczenia ubóstwa</w:t>
            </w:r>
          </w:p>
        </w:tc>
        <w:tc>
          <w:tcPr>
            <w:tcW w:w="992" w:type="dxa"/>
            <w:vAlign w:val="center"/>
          </w:tcPr>
          <w:p w14:paraId="47704A5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39DFC57D"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58A831DD"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478DC2E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2479F22E" w14:textId="77777777" w:rsidR="00562577" w:rsidRPr="00A9743B" w:rsidRDefault="00D625A0" w:rsidP="00A00C12">
            <w:pPr>
              <w:spacing w:after="0" w:line="240" w:lineRule="auto"/>
              <w:rPr>
                <w:rFonts w:cstheme="minorHAnsi"/>
                <w:sz w:val="20"/>
                <w:szCs w:val="20"/>
              </w:rPr>
            </w:pPr>
            <w:r>
              <w:rPr>
                <w:rFonts w:cstheme="minorHAnsi"/>
                <w:sz w:val="20"/>
                <w:szCs w:val="20"/>
              </w:rPr>
              <w:t>tak</w:t>
            </w:r>
          </w:p>
        </w:tc>
        <w:tc>
          <w:tcPr>
            <w:tcW w:w="1134" w:type="dxa"/>
            <w:vAlign w:val="center"/>
          </w:tcPr>
          <w:p w14:paraId="754C8A4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1461AF25" w14:textId="77777777" w:rsidR="00562577" w:rsidRPr="00A9743B" w:rsidRDefault="00D625A0" w:rsidP="00A00C12">
            <w:pPr>
              <w:spacing w:after="0" w:line="240" w:lineRule="auto"/>
              <w:rPr>
                <w:rFonts w:cstheme="minorHAnsi"/>
                <w:sz w:val="20"/>
                <w:szCs w:val="20"/>
              </w:rPr>
            </w:pPr>
            <w:r>
              <w:rPr>
                <w:rFonts w:cstheme="minorHAnsi"/>
                <w:sz w:val="20"/>
                <w:szCs w:val="20"/>
              </w:rPr>
              <w:t>tak</w:t>
            </w:r>
          </w:p>
        </w:tc>
        <w:tc>
          <w:tcPr>
            <w:tcW w:w="2268" w:type="dxa"/>
            <w:vAlign w:val="center"/>
          </w:tcPr>
          <w:p w14:paraId="0288E0E8" w14:textId="77777777" w:rsidR="00562577" w:rsidRPr="00A9743B" w:rsidRDefault="00744EB2" w:rsidP="00A00C12">
            <w:pPr>
              <w:spacing w:after="0" w:line="240" w:lineRule="auto"/>
              <w:rPr>
                <w:rFonts w:cstheme="minorHAnsi"/>
                <w:bCs/>
                <w:sz w:val="20"/>
                <w:szCs w:val="20"/>
              </w:rPr>
            </w:pPr>
            <w:hyperlink r:id="rId143" w:history="1">
              <w:r w:rsidR="00562577" w:rsidRPr="00A9743B">
                <w:rPr>
                  <w:rStyle w:val="Hipercze"/>
                  <w:rFonts w:cstheme="minorHAnsi"/>
                  <w:bCs/>
                  <w:sz w:val="20"/>
                  <w:szCs w:val="20"/>
                </w:rPr>
                <w:t>http://isap.sejm.gov.pl/isap.nsf/download.xsp/WMP20210000843/O/M20210843.pdf</w:t>
              </w:r>
            </w:hyperlink>
            <w:r w:rsidR="00562577" w:rsidRPr="00A9743B">
              <w:rPr>
                <w:rFonts w:cstheme="minorHAnsi"/>
                <w:bCs/>
                <w:sz w:val="20"/>
                <w:szCs w:val="20"/>
              </w:rPr>
              <w:t xml:space="preserve"> </w:t>
            </w:r>
          </w:p>
          <w:p w14:paraId="5828DC2D" w14:textId="77777777" w:rsidR="00562577" w:rsidRPr="00A9743B" w:rsidRDefault="00562577" w:rsidP="00A00C12">
            <w:pPr>
              <w:spacing w:after="0" w:line="240" w:lineRule="auto"/>
              <w:rPr>
                <w:rFonts w:cstheme="minorHAnsi"/>
                <w:sz w:val="20"/>
                <w:szCs w:val="20"/>
              </w:rPr>
            </w:pPr>
          </w:p>
        </w:tc>
        <w:tc>
          <w:tcPr>
            <w:tcW w:w="4501" w:type="dxa"/>
            <w:vAlign w:val="center"/>
          </w:tcPr>
          <w:p w14:paraId="32939786" w14:textId="77777777" w:rsidR="00562577" w:rsidRPr="00A9743B" w:rsidRDefault="00562577" w:rsidP="00A00C12">
            <w:pPr>
              <w:spacing w:after="0"/>
              <w:rPr>
                <w:rFonts w:cstheme="minorHAnsi"/>
                <w:bCs/>
                <w:sz w:val="20"/>
                <w:szCs w:val="20"/>
              </w:rPr>
            </w:pPr>
            <w:r w:rsidRPr="00A9743B">
              <w:rPr>
                <w:rFonts w:cstheme="minorHAnsi"/>
                <w:bCs/>
                <w:sz w:val="20"/>
                <w:szCs w:val="20"/>
              </w:rPr>
              <w:t xml:space="preserve">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w:t>
            </w:r>
            <w:proofErr w:type="spellStart"/>
            <w:r w:rsidRPr="00A9743B">
              <w:rPr>
                <w:rFonts w:cstheme="minorHAnsi"/>
                <w:bCs/>
                <w:sz w:val="20"/>
                <w:szCs w:val="20"/>
              </w:rPr>
              <w:t>KPPUiWS</w:t>
            </w:r>
            <w:proofErr w:type="spellEnd"/>
            <w:r w:rsidRPr="00A9743B">
              <w:rPr>
                <w:rFonts w:cstheme="minorHAnsi"/>
                <w:bCs/>
                <w:sz w:val="20"/>
                <w:szCs w:val="20"/>
              </w:rPr>
              <w:t xml:space="preserve"> i Strategii DI.</w:t>
            </w:r>
          </w:p>
          <w:p w14:paraId="6328ACBF" w14:textId="77777777" w:rsidR="00562577" w:rsidRPr="00A9743B" w:rsidRDefault="00562577" w:rsidP="00A00C12">
            <w:pPr>
              <w:spacing w:after="0"/>
              <w:rPr>
                <w:rFonts w:cstheme="minorHAnsi"/>
                <w:bCs/>
                <w:sz w:val="20"/>
                <w:szCs w:val="20"/>
              </w:rPr>
            </w:pPr>
            <w:r w:rsidRPr="00A9743B">
              <w:rPr>
                <w:rFonts w:cstheme="minorHAnsi"/>
                <w:bCs/>
                <w:sz w:val="20"/>
                <w:szCs w:val="20"/>
              </w:rPr>
              <w:t>Monitorowanie działań odbywać się będzie w partnerstwie i z udziałem interesariuszy, w tym organizacji społeczeństwa obywatelskiego i podmiotów społecznych zaangażowanych bezpośrednio w obszarach objętych dokumentami</w:t>
            </w:r>
          </w:p>
          <w:p w14:paraId="2A77F6A7" w14:textId="77777777" w:rsidR="00562577" w:rsidRPr="00A9743B" w:rsidRDefault="00562577" w:rsidP="00A00C12">
            <w:pPr>
              <w:spacing w:after="0"/>
              <w:rPr>
                <w:rFonts w:cstheme="minorHAnsi"/>
                <w:bCs/>
                <w:sz w:val="20"/>
                <w:szCs w:val="20"/>
              </w:rPr>
            </w:pPr>
            <w:r w:rsidRPr="00A9743B">
              <w:rPr>
                <w:rFonts w:cstheme="minorHAnsi"/>
                <w:bCs/>
                <w:sz w:val="20"/>
                <w:szCs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w:t>
            </w:r>
            <w:r w:rsidRPr="00A9743B">
              <w:rPr>
                <w:rFonts w:cstheme="minorHAnsi"/>
                <w:bCs/>
                <w:sz w:val="20"/>
                <w:szCs w:val="20"/>
              </w:rPr>
              <w:lastRenderedPageBreak/>
              <w:t>zgodnie z przyjętym harmonogramem w ramach każdego z Priorytetów (</w:t>
            </w:r>
            <w:proofErr w:type="spellStart"/>
            <w:r w:rsidRPr="00A9743B">
              <w:rPr>
                <w:rFonts w:cstheme="minorHAnsi"/>
                <w:bCs/>
                <w:sz w:val="20"/>
                <w:szCs w:val="20"/>
              </w:rPr>
              <w:t>KPPiUWS</w:t>
            </w:r>
            <w:proofErr w:type="spellEnd"/>
            <w:r w:rsidRPr="00A9743B">
              <w:rPr>
                <w:rFonts w:cstheme="minorHAnsi"/>
                <w:bCs/>
                <w:sz w:val="20"/>
                <w:szCs w:val="20"/>
              </w:rPr>
              <w:t xml:space="preserve">) i opracowanego zestawu wskaźników rezultatu (Strategia DI).  </w:t>
            </w:r>
          </w:p>
        </w:tc>
      </w:tr>
      <w:tr w:rsidR="00562577" w:rsidRPr="00A9743B" w14:paraId="7A3B58F4" w14:textId="77777777" w:rsidTr="00A00C12">
        <w:tc>
          <w:tcPr>
            <w:tcW w:w="1418" w:type="dxa"/>
            <w:vAlign w:val="center"/>
          </w:tcPr>
          <w:p w14:paraId="058FC55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4.6 Ramy strategiczne polityki na rzecz opieki zdrowotnej i opieki długoterminowej</w:t>
            </w:r>
          </w:p>
        </w:tc>
        <w:tc>
          <w:tcPr>
            <w:tcW w:w="992" w:type="dxa"/>
            <w:vAlign w:val="center"/>
          </w:tcPr>
          <w:p w14:paraId="7792499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p w14:paraId="421DD50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tc>
        <w:tc>
          <w:tcPr>
            <w:tcW w:w="1276" w:type="dxa"/>
            <w:vAlign w:val="center"/>
          </w:tcPr>
          <w:p w14:paraId="0D838B1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4</w:t>
            </w:r>
          </w:p>
          <w:p w14:paraId="0A7B1D9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(k)</w:t>
            </w:r>
          </w:p>
          <w:p w14:paraId="302ADA7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770C9C76"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1134" w:type="dxa"/>
            <w:vAlign w:val="center"/>
          </w:tcPr>
          <w:p w14:paraId="39DB5DC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2FA90EA2"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2268" w:type="dxa"/>
            <w:vAlign w:val="center"/>
          </w:tcPr>
          <w:p w14:paraId="03A31BF2" w14:textId="77777777" w:rsidR="00305F21" w:rsidRPr="00305F21" w:rsidRDefault="00305F21" w:rsidP="00305F21">
            <w:pPr>
              <w:spacing w:after="0" w:line="240" w:lineRule="auto"/>
              <w:rPr>
                <w:sz w:val="20"/>
                <w:szCs w:val="20"/>
              </w:rPr>
            </w:pPr>
            <w:bookmarkStart w:id="160" w:name="_Hlk106829184"/>
            <w:r w:rsidRPr="00305F21">
              <w:rPr>
                <w:sz w:val="20"/>
                <w:szCs w:val="20"/>
              </w:rPr>
              <w:t xml:space="preserve">Mapa potrzeb zdrowotnych na lata 2022-2026 (wyzwania systemu opieki zdrowotnej i rekomendowane kierunki działań) </w:t>
            </w:r>
            <w:hyperlink r:id="rId144" w:history="1">
              <w:r w:rsidRPr="00305F21">
                <w:rPr>
                  <w:rStyle w:val="Hipercze"/>
                  <w:sz w:val="20"/>
                  <w:szCs w:val="20"/>
                </w:rPr>
                <w:t>http://dziennikmz.mz.gov.pl/DUM_MZ/2021/69/akt.pdf</w:t>
              </w:r>
            </w:hyperlink>
            <w:r w:rsidRPr="00305F21">
              <w:rPr>
                <w:sz w:val="20"/>
                <w:szCs w:val="20"/>
              </w:rPr>
              <w:t xml:space="preserve"> </w:t>
            </w:r>
          </w:p>
          <w:p w14:paraId="2373C425" w14:textId="77777777" w:rsidR="00305F21" w:rsidRPr="00305F21" w:rsidRDefault="00305F21" w:rsidP="00305F21">
            <w:pPr>
              <w:spacing w:after="0" w:line="240" w:lineRule="auto"/>
              <w:rPr>
                <w:sz w:val="20"/>
                <w:szCs w:val="20"/>
              </w:rPr>
            </w:pPr>
          </w:p>
          <w:p w14:paraId="2B387FE2" w14:textId="77777777" w:rsidR="00305F21" w:rsidRPr="00305F21" w:rsidRDefault="00305F21" w:rsidP="00305F21">
            <w:pPr>
              <w:spacing w:after="0" w:line="240" w:lineRule="auto"/>
              <w:rPr>
                <w:sz w:val="20"/>
                <w:szCs w:val="20"/>
              </w:rPr>
            </w:pPr>
            <w:r w:rsidRPr="00305F21">
              <w:rPr>
                <w:sz w:val="20"/>
                <w:szCs w:val="20"/>
              </w:rPr>
              <w:t xml:space="preserve">Mapa potrzeb na lata 2022-2026 (analizy) </w:t>
            </w:r>
            <w:hyperlink r:id="rId145" w:history="1">
              <w:r w:rsidRPr="00305F21">
                <w:rPr>
                  <w:rStyle w:val="Hipercze"/>
                  <w:sz w:val="20"/>
                  <w:szCs w:val="20"/>
                </w:rPr>
                <w:t>https://basiw.mz.gov.pl/mapy-informacje/mapa-2022-2026/</w:t>
              </w:r>
            </w:hyperlink>
          </w:p>
          <w:p w14:paraId="318EBCAC" w14:textId="77777777" w:rsidR="00305F21" w:rsidRPr="00305F21" w:rsidRDefault="00305F21" w:rsidP="00305F21">
            <w:pPr>
              <w:spacing w:after="0" w:line="240" w:lineRule="auto"/>
              <w:rPr>
                <w:sz w:val="20"/>
                <w:szCs w:val="20"/>
              </w:rPr>
            </w:pPr>
          </w:p>
          <w:p w14:paraId="4BE8D578" w14:textId="77777777" w:rsidR="00305F21" w:rsidRPr="00305F21" w:rsidRDefault="00305F21" w:rsidP="00305F21">
            <w:pPr>
              <w:spacing w:after="0" w:line="240" w:lineRule="auto"/>
              <w:rPr>
                <w:sz w:val="20"/>
                <w:szCs w:val="20"/>
              </w:rPr>
            </w:pPr>
            <w:r w:rsidRPr="00305F21">
              <w:rPr>
                <w:sz w:val="20"/>
                <w:szCs w:val="20"/>
              </w:rPr>
              <w:t xml:space="preserve">Krajowy Plan Transformacji na lata 2022-2026 </w:t>
            </w:r>
            <w:hyperlink r:id="rId146" w:history="1">
              <w:r w:rsidRPr="00305F21">
                <w:rPr>
                  <w:rStyle w:val="Hipercze"/>
                  <w:sz w:val="20"/>
                  <w:szCs w:val="20"/>
                </w:rPr>
                <w:t>http://dziennikmz.mz.gov.pl/DUM_MZ/2021/80/akt.pdf</w:t>
              </w:r>
            </w:hyperlink>
            <w:r w:rsidRPr="00305F21">
              <w:rPr>
                <w:sz w:val="20"/>
                <w:szCs w:val="20"/>
              </w:rPr>
              <w:t xml:space="preserve"> </w:t>
            </w:r>
          </w:p>
          <w:p w14:paraId="3E524545" w14:textId="77777777" w:rsidR="00305F21" w:rsidRPr="00305F21" w:rsidRDefault="00305F21" w:rsidP="00305F21">
            <w:pPr>
              <w:spacing w:after="0" w:line="240" w:lineRule="auto"/>
              <w:rPr>
                <w:sz w:val="20"/>
                <w:szCs w:val="20"/>
              </w:rPr>
            </w:pPr>
          </w:p>
          <w:p w14:paraId="75383863" w14:textId="77777777" w:rsidR="00305F21" w:rsidRPr="00305F21" w:rsidRDefault="00305F21" w:rsidP="00305F21">
            <w:pPr>
              <w:spacing w:after="0" w:line="240" w:lineRule="auto"/>
              <w:rPr>
                <w:sz w:val="20"/>
                <w:szCs w:val="20"/>
              </w:rPr>
            </w:pPr>
            <w:r w:rsidRPr="00305F21">
              <w:rPr>
                <w:sz w:val="20"/>
                <w:szCs w:val="20"/>
              </w:rPr>
              <w:t>Wojewódzkie Plany Transformacji na lata 2022-2026</w:t>
            </w:r>
          </w:p>
          <w:p w14:paraId="08D82362" w14:textId="77777777" w:rsidR="00305F21" w:rsidRPr="00305F21" w:rsidRDefault="00744EB2" w:rsidP="00305F21">
            <w:pPr>
              <w:spacing w:after="0" w:line="240" w:lineRule="auto"/>
              <w:rPr>
                <w:sz w:val="20"/>
                <w:szCs w:val="20"/>
              </w:rPr>
            </w:pPr>
            <w:hyperlink r:id="rId147" w:history="1">
              <w:r w:rsidR="00305F21" w:rsidRPr="00305F21">
                <w:rPr>
                  <w:rStyle w:val="Hipercze"/>
                  <w:sz w:val="20"/>
                  <w:szCs w:val="20"/>
                </w:rPr>
                <w:t>https://basiw.mz.gov.pl/strategie/wojewodzkie-plany-transformacji/</w:t>
              </w:r>
            </w:hyperlink>
          </w:p>
          <w:p w14:paraId="66D20BFD" w14:textId="77777777" w:rsidR="00305F21" w:rsidRPr="00305F21" w:rsidRDefault="00305F21" w:rsidP="00305F21">
            <w:pPr>
              <w:spacing w:after="0" w:line="240" w:lineRule="auto"/>
              <w:rPr>
                <w:sz w:val="20"/>
                <w:szCs w:val="20"/>
              </w:rPr>
            </w:pPr>
          </w:p>
          <w:p w14:paraId="2322DB41" w14:textId="77777777" w:rsidR="00562577" w:rsidRPr="00305F21" w:rsidRDefault="00305F21" w:rsidP="00A00C12">
            <w:pPr>
              <w:spacing w:after="0" w:line="240" w:lineRule="auto"/>
              <w:rPr>
                <w:sz w:val="20"/>
                <w:szCs w:val="20"/>
              </w:rPr>
            </w:pPr>
            <w:r w:rsidRPr="00305F21">
              <w:rPr>
                <w:sz w:val="20"/>
                <w:szCs w:val="20"/>
              </w:rPr>
              <w:t xml:space="preserve">Strategia rozwoju usług społecznych, polityka publiczna do roku 2030 (z perspektywą do 2035 r.) </w:t>
            </w:r>
            <w:hyperlink r:id="rId148" w:history="1">
              <w:r w:rsidRPr="00305F21">
                <w:rPr>
                  <w:rStyle w:val="Hipercze"/>
                  <w:sz w:val="20"/>
                  <w:szCs w:val="20"/>
                </w:rPr>
                <w:t>https://isap.sejm.gov.pl/isap.nsf/DocDetails.xsp?id=WMP20220000767</w:t>
              </w:r>
            </w:hyperlink>
            <w:r w:rsidRPr="00305F21">
              <w:rPr>
                <w:sz w:val="20"/>
                <w:szCs w:val="20"/>
              </w:rPr>
              <w:t xml:space="preserve"> </w:t>
            </w:r>
            <w:bookmarkEnd w:id="160"/>
          </w:p>
          <w:p w14:paraId="0B420723" w14:textId="77777777" w:rsidR="00305F21" w:rsidRDefault="00305F21" w:rsidP="00A00C12">
            <w:pPr>
              <w:spacing w:after="0" w:line="240" w:lineRule="auto"/>
              <w:rPr>
                <w:rFonts w:cstheme="minorHAnsi"/>
                <w:sz w:val="20"/>
                <w:szCs w:val="20"/>
              </w:rPr>
            </w:pPr>
          </w:p>
          <w:p w14:paraId="7F1877DE" w14:textId="77777777" w:rsidR="00305F21" w:rsidRDefault="00305F21" w:rsidP="00A00C12">
            <w:pPr>
              <w:spacing w:after="0" w:line="240" w:lineRule="auto"/>
              <w:rPr>
                <w:rFonts w:cstheme="minorHAnsi"/>
                <w:sz w:val="20"/>
                <w:szCs w:val="20"/>
              </w:rPr>
            </w:pPr>
            <w:r w:rsidRPr="00305F21">
              <w:rPr>
                <w:rFonts w:cstheme="minorHAnsi"/>
                <w:sz w:val="20"/>
                <w:szCs w:val="20"/>
              </w:rPr>
              <w:t>Regionalne Plany Rozwoju Usług Społecznych i Deinstytucjonalizacji</w:t>
            </w:r>
          </w:p>
          <w:p w14:paraId="68BB7BA7" w14:textId="77777777" w:rsidR="001627AD" w:rsidRPr="001627AD" w:rsidRDefault="00744EB2" w:rsidP="001627AD">
            <w:hyperlink r:id="rId149" w:history="1">
              <w:r w:rsidR="001627AD">
                <w:rPr>
                  <w:rStyle w:val="Hipercze"/>
                </w:rPr>
                <w:t>https://rops.pomorskie.eu/2023/08/23/regionalny-plan-rozwoju-i-deinstytucjonalizacji-uslug-spolecznych-i-zdrowotnych-przyjety/</w:t>
              </w:r>
            </w:hyperlink>
          </w:p>
        </w:tc>
        <w:tc>
          <w:tcPr>
            <w:tcW w:w="4501" w:type="dxa"/>
            <w:vAlign w:val="center"/>
          </w:tcPr>
          <w:p w14:paraId="7B83A72E" w14:textId="77777777" w:rsidR="00305F21" w:rsidRDefault="00305F21" w:rsidP="00305F21">
            <w:pPr>
              <w:spacing w:after="0" w:line="240" w:lineRule="auto"/>
              <w:rPr>
                <w:rFonts w:cstheme="minorHAnsi"/>
                <w:bCs/>
                <w:sz w:val="20"/>
                <w:szCs w:val="20"/>
              </w:rPr>
            </w:pPr>
            <w:r w:rsidRPr="00305F21">
              <w:rPr>
                <w:rFonts w:cstheme="minorHAnsi"/>
                <w:bCs/>
                <w:sz w:val="20"/>
                <w:szCs w:val="20"/>
              </w:rPr>
              <w:lastRenderedPageBreak/>
              <w:t>Spełnienie kryterium zapewnia publikacj</w:t>
            </w:r>
            <w:r>
              <w:rPr>
                <w:rFonts w:cstheme="minorHAnsi"/>
                <w:bCs/>
                <w:sz w:val="20"/>
                <w:szCs w:val="20"/>
              </w:rPr>
              <w:t>a</w:t>
            </w:r>
            <w:r w:rsidRPr="00305F21">
              <w:rPr>
                <w:rFonts w:cstheme="minorHAnsi"/>
                <w:bCs/>
                <w:sz w:val="20"/>
                <w:szCs w:val="20"/>
              </w:rPr>
              <w:t xml:space="preserve"> Mapy Potrzeb Zdrowotnych (MPZ) w formule obejmującej analizy oraz wyzwania systemu opieki 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w:t>
            </w:r>
          </w:p>
          <w:p w14:paraId="04B19709" w14:textId="77777777" w:rsidR="00305F21" w:rsidRPr="00305F21" w:rsidRDefault="00305F21" w:rsidP="00305F21">
            <w:pPr>
              <w:spacing w:after="0" w:line="240" w:lineRule="auto"/>
              <w:rPr>
                <w:rFonts w:cstheme="minorHAnsi"/>
                <w:bCs/>
                <w:sz w:val="20"/>
                <w:szCs w:val="20"/>
              </w:rPr>
            </w:pPr>
          </w:p>
          <w:p w14:paraId="2BFBE98C" w14:textId="77777777" w:rsidR="00562577" w:rsidRPr="00A9743B" w:rsidRDefault="00305F21" w:rsidP="00A00C12">
            <w:pPr>
              <w:spacing w:after="0" w:line="240" w:lineRule="auto"/>
              <w:rPr>
                <w:rFonts w:cstheme="minorHAnsi"/>
                <w:bCs/>
                <w:sz w:val="20"/>
                <w:szCs w:val="20"/>
              </w:rPr>
            </w:pPr>
            <w:r w:rsidRPr="00305F21">
              <w:rPr>
                <w:rFonts w:cstheme="minorHAnsi"/>
                <w:bCs/>
                <w:sz w:val="20"/>
                <w:szCs w:val="20"/>
              </w:rPr>
              <w:t xml:space="preserve">W proces mapowania opieki długoterminowej wpisuje się także Strategia Rozwoju Usług Społecznych (SRUS) oraz Regionalne Plany Rozwoju Usług Społecznych i Deinstytucjonalizacji. SRUS 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w:t>
            </w:r>
            <w:proofErr w:type="spellStart"/>
            <w:r w:rsidRPr="00305F21">
              <w:rPr>
                <w:rFonts w:cstheme="minorHAnsi"/>
                <w:bCs/>
                <w:sz w:val="20"/>
                <w:szCs w:val="20"/>
              </w:rPr>
              <w:t>deinstytucjonalizacją</w:t>
            </w:r>
            <w:proofErr w:type="spellEnd"/>
            <w:r w:rsidRPr="00305F21">
              <w:rPr>
                <w:rFonts w:cstheme="minorHAnsi"/>
                <w:bCs/>
                <w:sz w:val="20"/>
                <w:szCs w:val="20"/>
              </w:rPr>
              <w:t xml:space="preserve"> oraz stanowią uporządkowaną koncepcję zmiany na poziomie regionalnym.</w:t>
            </w:r>
          </w:p>
        </w:tc>
      </w:tr>
      <w:tr w:rsidR="00562577" w:rsidRPr="00A9743B" w14:paraId="6255BE98" w14:textId="77777777" w:rsidTr="00A00C12">
        <w:tc>
          <w:tcPr>
            <w:tcW w:w="1418" w:type="dxa"/>
            <w:vAlign w:val="center"/>
          </w:tcPr>
          <w:p w14:paraId="51D0723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4.6 Ramy strategiczne polityki na rzecz opieki zdrowotnej i opieki długoterminowej</w:t>
            </w:r>
          </w:p>
        </w:tc>
        <w:tc>
          <w:tcPr>
            <w:tcW w:w="992" w:type="dxa"/>
            <w:vAlign w:val="center"/>
          </w:tcPr>
          <w:p w14:paraId="44BA7F4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p w14:paraId="41B16B5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tc>
        <w:tc>
          <w:tcPr>
            <w:tcW w:w="1276" w:type="dxa"/>
            <w:vAlign w:val="center"/>
          </w:tcPr>
          <w:p w14:paraId="4E70747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4</w:t>
            </w:r>
          </w:p>
          <w:p w14:paraId="4B312DC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(k)</w:t>
            </w:r>
          </w:p>
          <w:p w14:paraId="38B72E9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66837999"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1134" w:type="dxa"/>
            <w:vAlign w:val="center"/>
          </w:tcPr>
          <w:p w14:paraId="5CDCD08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1E37AA40"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2268" w:type="dxa"/>
            <w:vAlign w:val="center"/>
          </w:tcPr>
          <w:p w14:paraId="588B145E" w14:textId="77777777" w:rsidR="00305F21" w:rsidRPr="00305F21" w:rsidRDefault="00305F21" w:rsidP="00305F21">
            <w:pPr>
              <w:spacing w:after="0" w:line="240" w:lineRule="auto"/>
              <w:rPr>
                <w:sz w:val="20"/>
                <w:szCs w:val="20"/>
              </w:rPr>
            </w:pPr>
            <w:r w:rsidRPr="00305F21">
              <w:rPr>
                <w:sz w:val="20"/>
                <w:szCs w:val="20"/>
              </w:rPr>
              <w:t xml:space="preserve">Zdrowa Przyszłość. Ramy strategiczne rozwoju systemu ochrony zdrowia na lata 2021-2027, z perspektywą do 2030 </w:t>
            </w:r>
            <w:hyperlink r:id="rId150" w:history="1">
              <w:r w:rsidRPr="00305F21">
                <w:rPr>
                  <w:rStyle w:val="Hipercze"/>
                  <w:sz w:val="20"/>
                  <w:szCs w:val="20"/>
                </w:rPr>
                <w:t>https://www.gov.pl/web/zdrowie/zdrowa-</w:t>
              </w:r>
              <w:r w:rsidRPr="00305F21">
                <w:rPr>
                  <w:rStyle w:val="Hipercze"/>
                  <w:sz w:val="20"/>
                  <w:szCs w:val="20"/>
                </w:rPr>
                <w:lastRenderedPageBreak/>
                <w:t>przyszlosc-ramy-strategiczne-rozwoju-systemu-ochrony-zdrowia-na-lata-2021-2027-z-perspektywa-do-2030</w:t>
              </w:r>
            </w:hyperlink>
            <w:r w:rsidRPr="00305F21">
              <w:rPr>
                <w:sz w:val="20"/>
                <w:szCs w:val="20"/>
              </w:rPr>
              <w:t xml:space="preserve"> </w:t>
            </w:r>
          </w:p>
          <w:p w14:paraId="6A99400C" w14:textId="77777777" w:rsidR="00305F21" w:rsidRPr="00305F21" w:rsidRDefault="00305F21" w:rsidP="00305F21">
            <w:pPr>
              <w:spacing w:after="0" w:line="240" w:lineRule="auto"/>
              <w:rPr>
                <w:sz w:val="20"/>
                <w:szCs w:val="20"/>
              </w:rPr>
            </w:pPr>
            <w:r w:rsidRPr="00305F21">
              <w:rPr>
                <w:sz w:val="20"/>
                <w:szCs w:val="20"/>
              </w:rPr>
              <w:t xml:space="preserve">Krajowy Plan Transformacji na lata 2022-2026 </w:t>
            </w:r>
            <w:hyperlink r:id="rId151" w:history="1">
              <w:r w:rsidRPr="00305F21">
                <w:rPr>
                  <w:rStyle w:val="Hipercze"/>
                  <w:sz w:val="20"/>
                  <w:szCs w:val="20"/>
                </w:rPr>
                <w:t>http://dziennikmz.mz.gov.pl/DUM_MZ/2021/80/akt.pdf</w:t>
              </w:r>
            </w:hyperlink>
            <w:r w:rsidRPr="00305F21">
              <w:rPr>
                <w:sz w:val="20"/>
                <w:szCs w:val="20"/>
              </w:rPr>
              <w:t xml:space="preserve"> </w:t>
            </w:r>
          </w:p>
          <w:p w14:paraId="143B0DC3" w14:textId="77777777" w:rsidR="00305F21" w:rsidRPr="00305F21" w:rsidRDefault="00305F21" w:rsidP="00305F21">
            <w:pPr>
              <w:spacing w:after="0" w:line="240" w:lineRule="auto"/>
              <w:rPr>
                <w:sz w:val="20"/>
                <w:szCs w:val="20"/>
              </w:rPr>
            </w:pPr>
          </w:p>
          <w:p w14:paraId="388BBFEA" w14:textId="77777777" w:rsidR="00305F21" w:rsidRPr="00305F21" w:rsidRDefault="00305F21" w:rsidP="00305F21">
            <w:pPr>
              <w:spacing w:after="0" w:line="240" w:lineRule="auto"/>
              <w:rPr>
                <w:sz w:val="20"/>
                <w:szCs w:val="20"/>
              </w:rPr>
            </w:pPr>
            <w:r w:rsidRPr="00305F21">
              <w:rPr>
                <w:sz w:val="20"/>
                <w:szCs w:val="20"/>
              </w:rPr>
              <w:t>Wojewódzkie Plany Transformacji na lata 2022-2026</w:t>
            </w:r>
          </w:p>
          <w:p w14:paraId="644E582F" w14:textId="77777777" w:rsidR="00305F21" w:rsidRPr="00305F21" w:rsidRDefault="00744EB2" w:rsidP="00305F21">
            <w:pPr>
              <w:spacing w:after="0" w:line="240" w:lineRule="auto"/>
              <w:rPr>
                <w:sz w:val="20"/>
                <w:szCs w:val="20"/>
              </w:rPr>
            </w:pPr>
            <w:hyperlink r:id="rId152" w:history="1">
              <w:r w:rsidR="00305F21" w:rsidRPr="00305F21">
                <w:rPr>
                  <w:rStyle w:val="Hipercze"/>
                  <w:sz w:val="20"/>
                  <w:szCs w:val="20"/>
                </w:rPr>
                <w:t>https://basiw.mz.gov.pl/strategie/wojewodzkie-plany-transformacji/</w:t>
              </w:r>
            </w:hyperlink>
          </w:p>
          <w:p w14:paraId="2C99FDA9" w14:textId="77777777" w:rsidR="00305F21" w:rsidRPr="00305F21" w:rsidRDefault="00305F21" w:rsidP="00305F21">
            <w:pPr>
              <w:spacing w:after="0" w:line="240" w:lineRule="auto"/>
              <w:rPr>
                <w:sz w:val="20"/>
                <w:szCs w:val="20"/>
              </w:rPr>
            </w:pPr>
          </w:p>
          <w:p w14:paraId="2AA4F62A" w14:textId="77777777" w:rsidR="00305F21" w:rsidRPr="00305F21" w:rsidRDefault="00305F21" w:rsidP="00305F21">
            <w:pPr>
              <w:spacing w:after="0" w:line="240" w:lineRule="auto"/>
              <w:rPr>
                <w:sz w:val="20"/>
                <w:szCs w:val="20"/>
              </w:rPr>
            </w:pPr>
            <w:r w:rsidRPr="00305F21">
              <w:rPr>
                <w:sz w:val="20"/>
                <w:szCs w:val="20"/>
              </w:rPr>
              <w:t xml:space="preserve">Strategia rozwoju usług społecznych, polityka publiczna do roku 2030 (z perspektywą do 2035 r.) </w:t>
            </w:r>
            <w:hyperlink r:id="rId153" w:history="1">
              <w:r w:rsidRPr="00305F21">
                <w:rPr>
                  <w:rStyle w:val="Hipercze"/>
                  <w:sz w:val="20"/>
                  <w:szCs w:val="20"/>
                </w:rPr>
                <w:t>https://isap.sejm.gov.pl/isap.nsf/DocDetails.xsp?id=WMP20220000767</w:t>
              </w:r>
            </w:hyperlink>
            <w:r w:rsidRPr="00305F21">
              <w:rPr>
                <w:sz w:val="20"/>
                <w:szCs w:val="20"/>
              </w:rPr>
              <w:t xml:space="preserve"> </w:t>
            </w:r>
          </w:p>
          <w:p w14:paraId="158484D3" w14:textId="77777777" w:rsidR="00305F21" w:rsidRPr="00305F21" w:rsidRDefault="00305F21" w:rsidP="00305F21">
            <w:pPr>
              <w:spacing w:after="0" w:line="240" w:lineRule="auto"/>
              <w:rPr>
                <w:sz w:val="20"/>
                <w:szCs w:val="20"/>
              </w:rPr>
            </w:pPr>
          </w:p>
          <w:p w14:paraId="17E844C8" w14:textId="77777777" w:rsidR="00562577" w:rsidRDefault="00305F21" w:rsidP="00A00C12">
            <w:pPr>
              <w:spacing w:after="0" w:line="240" w:lineRule="auto"/>
              <w:rPr>
                <w:sz w:val="20"/>
                <w:szCs w:val="20"/>
              </w:rPr>
            </w:pPr>
            <w:r w:rsidRPr="00305F21">
              <w:rPr>
                <w:sz w:val="20"/>
                <w:szCs w:val="20"/>
              </w:rPr>
              <w:t>Regionalne Plany Rozwoju Usług Społecznych i Deinstytucjonalizacji</w:t>
            </w:r>
          </w:p>
          <w:p w14:paraId="44A373FD" w14:textId="77777777" w:rsidR="001627AD" w:rsidRPr="001627AD" w:rsidRDefault="00744EB2" w:rsidP="001627AD">
            <w:hyperlink r:id="rId154" w:history="1">
              <w:r w:rsidR="001627AD">
                <w:rPr>
                  <w:rStyle w:val="Hipercze"/>
                </w:rPr>
                <w:t>https://rops.pomorskie.eu/2023/08/23/regionalny-plan-rozwoju-i-deinstytucjonalizacji-uslug-spolecznych-i-zdrowotnych-przyjety/</w:t>
              </w:r>
            </w:hyperlink>
          </w:p>
        </w:tc>
        <w:tc>
          <w:tcPr>
            <w:tcW w:w="4501" w:type="dxa"/>
            <w:vAlign w:val="center"/>
          </w:tcPr>
          <w:p w14:paraId="4DA587C0" w14:textId="77777777" w:rsidR="00562577" w:rsidRPr="00A9743B" w:rsidRDefault="00305F21" w:rsidP="00A00C12">
            <w:pPr>
              <w:spacing w:after="0" w:line="240" w:lineRule="auto"/>
              <w:rPr>
                <w:rFonts w:cstheme="minorHAnsi"/>
                <w:bCs/>
                <w:sz w:val="20"/>
                <w:szCs w:val="20"/>
              </w:rPr>
            </w:pPr>
            <w:bookmarkStart w:id="161" w:name="_Hlk97209220"/>
            <w:r w:rsidRPr="00305F21">
              <w:rPr>
                <w:rFonts w:cstheme="minorHAnsi"/>
                <w:bCs/>
                <w:sz w:val="20"/>
                <w:szCs w:val="20"/>
              </w:rPr>
              <w:lastRenderedPageBreak/>
              <w:t xml:space="preserve">Spełnieniem kryterium jest głównie dokument strategiczny „Zdrowa Przyszłość. Ramy strategiczne rozwoju systemu ochrony zdrowia na lata 2021-2027, z perspektywą do 2030 r.” Jego celem jest zapewnienie obywatelom równego i adekwatnego do potrzeb zdrowotnych dostępu do wysokiej jakości świadczeń zdrowotnych przez przyjazny, nowoczesny i efektywny system ochrony zdrowia. </w:t>
            </w:r>
            <w:r w:rsidRPr="00305F21">
              <w:rPr>
                <w:rFonts w:cstheme="minorHAnsi"/>
                <w:bCs/>
                <w:sz w:val="20"/>
                <w:szCs w:val="20"/>
              </w:rPr>
              <w:lastRenderedPageBreak/>
              <w:t>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lokalnym i regionalnym są plany rozwoju i deinstytucjonalizacji usług.</w:t>
            </w:r>
            <w:bookmarkEnd w:id="161"/>
          </w:p>
        </w:tc>
      </w:tr>
      <w:tr w:rsidR="00562577" w:rsidRPr="00A9743B" w14:paraId="018C55A9" w14:textId="77777777" w:rsidTr="00A00C12">
        <w:tc>
          <w:tcPr>
            <w:tcW w:w="1418" w:type="dxa"/>
            <w:vAlign w:val="center"/>
          </w:tcPr>
          <w:p w14:paraId="0E7DB20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4.6 Ramy strategiczne polityki na rzecz opieki zdrowotnej i opieki długoterminowej</w:t>
            </w:r>
          </w:p>
        </w:tc>
        <w:tc>
          <w:tcPr>
            <w:tcW w:w="992" w:type="dxa"/>
            <w:vAlign w:val="center"/>
          </w:tcPr>
          <w:p w14:paraId="0722693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p w14:paraId="4E2C2EB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tc>
        <w:tc>
          <w:tcPr>
            <w:tcW w:w="1276" w:type="dxa"/>
            <w:vAlign w:val="center"/>
          </w:tcPr>
          <w:p w14:paraId="1007F48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4</w:t>
            </w:r>
          </w:p>
          <w:p w14:paraId="1C3B8ED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(k)</w:t>
            </w:r>
          </w:p>
          <w:p w14:paraId="33E2CA3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1E751F43"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1134" w:type="dxa"/>
            <w:vAlign w:val="center"/>
          </w:tcPr>
          <w:p w14:paraId="0E3D216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5A378B57"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2268" w:type="dxa"/>
            <w:vAlign w:val="center"/>
          </w:tcPr>
          <w:p w14:paraId="1FE96C6A"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t xml:space="preserve">Zdrowa Przyszłość. Ramy strategiczne rozwoju systemu ochrony zdrowia na lata 2021-2027, z perspektywą do 2030 </w:t>
            </w:r>
            <w:hyperlink r:id="rId155" w:history="1">
              <w:r w:rsidRPr="002B5E9E">
                <w:rPr>
                  <w:rStyle w:val="Hipercze"/>
                  <w:rFonts w:cstheme="minorHAnsi"/>
                  <w:sz w:val="20"/>
                  <w:szCs w:val="20"/>
                </w:rPr>
                <w:t>https://www.gov.pl/web/zdrowie/zdrowa-przyszlosc-ramy-strategiczne-rozwoju-systemu-ochrony-zdrowia-na-lata-2021-2027-z-perspektywa-do-2030</w:t>
              </w:r>
            </w:hyperlink>
          </w:p>
          <w:p w14:paraId="58F0CFE2" w14:textId="77777777" w:rsidR="002B5E9E" w:rsidRPr="002B5E9E" w:rsidRDefault="002B5E9E" w:rsidP="002B5E9E">
            <w:pPr>
              <w:spacing w:after="0" w:line="240" w:lineRule="auto"/>
              <w:rPr>
                <w:rFonts w:cstheme="minorHAnsi"/>
                <w:sz w:val="20"/>
                <w:szCs w:val="20"/>
              </w:rPr>
            </w:pPr>
          </w:p>
          <w:p w14:paraId="296405D7"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t xml:space="preserve">Strategia rozwoju usług społecznych, polityka publiczna do roku 2030 (z perspektywą do 2035 r.) </w:t>
            </w:r>
            <w:hyperlink r:id="rId156" w:history="1">
              <w:r w:rsidRPr="002B5E9E">
                <w:rPr>
                  <w:rStyle w:val="Hipercze"/>
                  <w:rFonts w:cstheme="minorHAnsi"/>
                  <w:sz w:val="20"/>
                  <w:szCs w:val="20"/>
                </w:rPr>
                <w:t>https://isap.sejm.gov.pl/isap.nsf/DocDetails.xsp?id=WMP20220000767</w:t>
              </w:r>
            </w:hyperlink>
            <w:r w:rsidRPr="002B5E9E">
              <w:rPr>
                <w:rFonts w:cstheme="minorHAnsi"/>
                <w:sz w:val="20"/>
                <w:szCs w:val="20"/>
              </w:rPr>
              <w:t xml:space="preserve"> </w:t>
            </w:r>
          </w:p>
          <w:p w14:paraId="7D40E2CB" w14:textId="77777777" w:rsidR="002B5E9E" w:rsidRPr="002B5E9E" w:rsidRDefault="002B5E9E" w:rsidP="002B5E9E">
            <w:pPr>
              <w:spacing w:after="0" w:line="240" w:lineRule="auto"/>
              <w:rPr>
                <w:rFonts w:cstheme="minorHAnsi"/>
                <w:sz w:val="20"/>
                <w:szCs w:val="20"/>
              </w:rPr>
            </w:pPr>
          </w:p>
          <w:p w14:paraId="3D496FD8"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lastRenderedPageBreak/>
              <w:t xml:space="preserve">Krajowy Plan Transformacji na lata 2022-2026 </w:t>
            </w:r>
            <w:hyperlink r:id="rId157" w:history="1">
              <w:r w:rsidRPr="002B5E9E">
                <w:rPr>
                  <w:rStyle w:val="Hipercze"/>
                  <w:rFonts w:cstheme="minorHAnsi"/>
                  <w:sz w:val="20"/>
                  <w:szCs w:val="20"/>
                </w:rPr>
                <w:t>http://dziennikmz.mz.gov.pl/DUM_MZ/2021/80/akt.pdf</w:t>
              </w:r>
            </w:hyperlink>
            <w:r w:rsidRPr="002B5E9E">
              <w:rPr>
                <w:rFonts w:cstheme="minorHAnsi"/>
                <w:sz w:val="20"/>
                <w:szCs w:val="20"/>
              </w:rPr>
              <w:t xml:space="preserve"> </w:t>
            </w:r>
          </w:p>
          <w:p w14:paraId="4554931A" w14:textId="77777777" w:rsidR="002B5E9E" w:rsidRPr="002B5E9E" w:rsidRDefault="002B5E9E" w:rsidP="002B5E9E">
            <w:pPr>
              <w:spacing w:after="0" w:line="240" w:lineRule="auto"/>
              <w:rPr>
                <w:rFonts w:cstheme="minorHAnsi"/>
                <w:sz w:val="20"/>
                <w:szCs w:val="20"/>
              </w:rPr>
            </w:pPr>
          </w:p>
          <w:p w14:paraId="589C19EC"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t>Wojewódzkie Plany Transformacji na lata 2022-2026</w:t>
            </w:r>
          </w:p>
          <w:p w14:paraId="779B4587" w14:textId="77777777" w:rsidR="002B5E9E" w:rsidRPr="002B5E9E" w:rsidRDefault="00744EB2" w:rsidP="002B5E9E">
            <w:pPr>
              <w:spacing w:after="0" w:line="240" w:lineRule="auto"/>
              <w:rPr>
                <w:rFonts w:cstheme="minorHAnsi"/>
                <w:sz w:val="20"/>
                <w:szCs w:val="20"/>
              </w:rPr>
            </w:pPr>
            <w:hyperlink r:id="rId158" w:history="1">
              <w:r w:rsidR="002B5E9E" w:rsidRPr="002B5E9E">
                <w:rPr>
                  <w:rStyle w:val="Hipercze"/>
                  <w:rFonts w:cstheme="minorHAnsi"/>
                  <w:sz w:val="20"/>
                  <w:szCs w:val="20"/>
                </w:rPr>
                <w:t>https://basiw.mz.gov.pl/strategie/wojewodzkie-plany-transformacji/</w:t>
              </w:r>
            </w:hyperlink>
          </w:p>
          <w:p w14:paraId="1AC7413C" w14:textId="77777777" w:rsidR="002B5E9E" w:rsidRPr="002B5E9E" w:rsidRDefault="002B5E9E" w:rsidP="002B5E9E">
            <w:pPr>
              <w:spacing w:after="0" w:line="240" w:lineRule="auto"/>
              <w:rPr>
                <w:rFonts w:cstheme="minorHAnsi"/>
                <w:sz w:val="20"/>
                <w:szCs w:val="20"/>
              </w:rPr>
            </w:pPr>
          </w:p>
          <w:p w14:paraId="691E5191" w14:textId="77777777" w:rsidR="00562577" w:rsidRDefault="002B5E9E" w:rsidP="00A00C12">
            <w:pPr>
              <w:spacing w:after="0" w:line="240" w:lineRule="auto"/>
              <w:rPr>
                <w:rFonts w:cstheme="minorHAnsi"/>
                <w:sz w:val="20"/>
                <w:szCs w:val="20"/>
              </w:rPr>
            </w:pPr>
            <w:r w:rsidRPr="002B5E9E">
              <w:rPr>
                <w:rFonts w:cstheme="minorHAnsi"/>
                <w:sz w:val="20"/>
                <w:szCs w:val="20"/>
              </w:rPr>
              <w:t>Regionalne Plany Rozwoju Usług Społecznych i Deinstytucjonalizacji</w:t>
            </w:r>
          </w:p>
          <w:p w14:paraId="4B2C1F69" w14:textId="77777777" w:rsidR="001627AD" w:rsidRPr="001627AD" w:rsidRDefault="00744EB2" w:rsidP="001627AD">
            <w:hyperlink r:id="rId159" w:history="1">
              <w:r w:rsidR="001627AD">
                <w:rPr>
                  <w:rStyle w:val="Hipercze"/>
                </w:rPr>
                <w:t>https://rops.pomorskie.eu/2023/08/23/regionalny-plan-rozwoju-i-deinstytucjonalizacji-uslug-spolecznych-i-zdrowotnych-przyjety/</w:t>
              </w:r>
            </w:hyperlink>
          </w:p>
        </w:tc>
        <w:tc>
          <w:tcPr>
            <w:tcW w:w="4501" w:type="dxa"/>
            <w:vAlign w:val="center"/>
          </w:tcPr>
          <w:p w14:paraId="76BDE305"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lastRenderedPageBreak/>
              <w:t>Kryterium to w zakresie opieki wypełniają dwa dokumenty o charakterze strategicznym:</w:t>
            </w:r>
          </w:p>
          <w:p w14:paraId="6DBB3BE3"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t>a) Strategia Deinstytucjonalizacji: opieka zdrowotna nad osobami z zaburzeniami psychicznymi,</w:t>
            </w:r>
          </w:p>
          <w:p w14:paraId="42F56415"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t>b) Strategia Deinstytucjonalizacji: opieka zdrowotna nad osobami starszymi.</w:t>
            </w:r>
          </w:p>
          <w:p w14:paraId="5B0D53C4"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t>Stanowią one załączniki do dokumentu „Zdrowa Przyszłość”. Ponadto, również opracowany Krajowy Plan Transformacji oraz Wojewódzkie Plany Transformacji na lata 2022-2026 zawierają środki mające na celu promowanie usług środowiskowych i rodzinnych poprzez deinstytucjonalizację – zawarte w nich działania obejmują wzmocnienie profilaktyki i opieki podstawowej.</w:t>
            </w:r>
          </w:p>
          <w:p w14:paraId="295373C0" w14:textId="77777777" w:rsidR="00562577" w:rsidRPr="002B5E9E" w:rsidRDefault="002B5E9E" w:rsidP="00917B2D">
            <w:pPr>
              <w:pStyle w:val="NormalnyWeb"/>
              <w:numPr>
                <w:ilvl w:val="0"/>
                <w:numId w:val="130"/>
              </w:numPr>
              <w:shd w:val="clear" w:color="auto" w:fill="FFFFFF"/>
              <w:spacing w:before="0" w:beforeAutospacing="0" w:after="0" w:afterAutospacing="0"/>
              <w:textAlignment w:val="baseline"/>
              <w:rPr>
                <w:rFonts w:asciiTheme="minorHAnsi" w:eastAsia="Calibri" w:hAnsiTheme="minorHAnsi" w:cstheme="minorHAnsi"/>
                <w:bCs/>
                <w:sz w:val="20"/>
                <w:szCs w:val="20"/>
                <w:lang w:eastAsia="en-US"/>
              </w:rPr>
            </w:pPr>
            <w:r w:rsidRPr="002B5E9E">
              <w:rPr>
                <w:rFonts w:asciiTheme="minorHAnsi" w:hAnsiTheme="minorHAnsi" w:cstheme="minorHAnsi"/>
                <w:bCs/>
                <w:sz w:val="20"/>
                <w:szCs w:val="20"/>
              </w:rPr>
              <w:t xml:space="preserve">Ponadto, 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codziennym funkcjonowaniu w szczególności z uwagi na starszy wiek, niepełnosprawność, problemy z zakresu zdrowia psychicznego, </w:t>
            </w:r>
            <w:r w:rsidRPr="002B5E9E">
              <w:rPr>
                <w:rFonts w:asciiTheme="minorHAnsi" w:hAnsiTheme="minorHAnsi" w:cstheme="minorHAnsi"/>
                <w:bCs/>
                <w:sz w:val="20"/>
                <w:szCs w:val="20"/>
              </w:rPr>
              <w:lastRenderedPageBreak/>
              <w:t>uzyskaną w efekcie koordynacji opieki zdrowotnej i społecznej.</w:t>
            </w:r>
          </w:p>
        </w:tc>
      </w:tr>
    </w:tbl>
    <w:p w14:paraId="7FBEDDC0" w14:textId="77777777" w:rsidR="004F2EAC" w:rsidRDefault="004F2EAC" w:rsidP="004F2EAC"/>
    <w:p w14:paraId="584E1924" w14:textId="77777777" w:rsidR="004F2EAC" w:rsidRDefault="004F2EAC" w:rsidP="004F2EAC">
      <w:pPr>
        <w:spacing w:before="60" w:after="60" w:line="276" w:lineRule="auto"/>
        <w:rPr>
          <w:rFonts w:cstheme="minorHAnsi"/>
        </w:rPr>
      </w:pPr>
    </w:p>
    <w:p w14:paraId="47277257" w14:textId="77777777" w:rsidR="004F2EAC" w:rsidRDefault="004F2EAC" w:rsidP="004F2EAC">
      <w:pPr>
        <w:spacing w:before="60" w:after="60" w:line="276" w:lineRule="auto"/>
        <w:rPr>
          <w:rFonts w:cstheme="minorHAnsi"/>
        </w:rPr>
      </w:pPr>
    </w:p>
    <w:p w14:paraId="4F5A3B89" w14:textId="77777777" w:rsidR="004F2EAC" w:rsidRPr="004F2EAC" w:rsidRDefault="004F2EAC" w:rsidP="004F2EAC">
      <w:pPr>
        <w:spacing w:before="60" w:after="60" w:line="276" w:lineRule="auto"/>
        <w:rPr>
          <w:rFonts w:cstheme="minorHAnsi"/>
        </w:rPr>
        <w:sectPr w:rsidR="004F2EAC" w:rsidRPr="004F2EAC" w:rsidSect="00A0219A">
          <w:pgSz w:w="16838" w:h="11906" w:orient="landscape" w:code="9"/>
          <w:pgMar w:top="1418" w:right="1418" w:bottom="1418" w:left="1418" w:header="709" w:footer="709" w:gutter="0"/>
          <w:cols w:space="708"/>
          <w:docGrid w:linePitch="360"/>
        </w:sectPr>
      </w:pPr>
    </w:p>
    <w:p w14:paraId="53AADEFE" w14:textId="77777777" w:rsidR="00910731" w:rsidRPr="00E21920" w:rsidRDefault="00753C3C" w:rsidP="00917B2D">
      <w:pPr>
        <w:pStyle w:val="Nagwek2"/>
        <w:numPr>
          <w:ilvl w:val="0"/>
          <w:numId w:val="66"/>
        </w:numPr>
        <w:spacing w:before="60" w:after="60" w:line="276" w:lineRule="auto"/>
        <w:ind w:left="284" w:hanging="284"/>
        <w:rPr>
          <w:rFonts w:asciiTheme="minorHAnsi" w:hAnsiTheme="minorHAnsi" w:cstheme="minorHAnsi"/>
          <w:b/>
          <w:color w:val="auto"/>
          <w:sz w:val="24"/>
          <w:szCs w:val="24"/>
        </w:rPr>
      </w:pPr>
      <w:bookmarkStart w:id="162" w:name="_Toc212018177"/>
      <w:r w:rsidRPr="00E21920">
        <w:rPr>
          <w:rFonts w:asciiTheme="minorHAnsi" w:hAnsiTheme="minorHAnsi" w:cstheme="minorHAnsi"/>
          <w:b/>
          <w:color w:val="auto"/>
          <w:sz w:val="24"/>
          <w:szCs w:val="24"/>
        </w:rPr>
        <w:lastRenderedPageBreak/>
        <w:t>Instytucje Programu</w:t>
      </w:r>
      <w:bookmarkEnd w:id="162"/>
    </w:p>
    <w:p w14:paraId="5D39A983" w14:textId="77777777" w:rsidR="00753C3C" w:rsidRPr="00E21920" w:rsidRDefault="00753C3C" w:rsidP="008B514B">
      <w:pPr>
        <w:spacing w:before="60" w:after="60" w:line="276" w:lineRule="auto"/>
        <w:rPr>
          <w:rFonts w:cstheme="minorHAnsi"/>
        </w:rPr>
      </w:pPr>
      <w:r w:rsidRPr="00E21920">
        <w:rPr>
          <w:rFonts w:cstheme="minorHAnsi"/>
        </w:rPr>
        <w:t>Tabela 1</w:t>
      </w:r>
      <w:r w:rsidR="00797AE2" w:rsidRPr="00E21920">
        <w:rPr>
          <w:rFonts w:cstheme="minorHAnsi"/>
        </w:rPr>
        <w:t>3</w:t>
      </w:r>
      <w:r w:rsidRPr="00E21920">
        <w:rPr>
          <w:rFonts w:cstheme="minorHAnsi"/>
        </w:rPr>
        <w:t>. Instytucje Programu</w:t>
      </w:r>
    </w:p>
    <w:tbl>
      <w:tblPr>
        <w:tblStyle w:val="Tabela-Siatka"/>
        <w:tblW w:w="0" w:type="auto"/>
        <w:tblLook w:val="04A0" w:firstRow="1" w:lastRow="0" w:firstColumn="1" w:lastColumn="0" w:noHBand="0" w:noVBand="1"/>
      </w:tblPr>
      <w:tblGrid>
        <w:gridCol w:w="2457"/>
        <w:gridCol w:w="2023"/>
        <w:gridCol w:w="1998"/>
        <w:gridCol w:w="2582"/>
      </w:tblGrid>
      <w:tr w:rsidR="006804A7" w:rsidRPr="00E21920" w14:paraId="219C4523" w14:textId="77777777" w:rsidTr="00670BD0">
        <w:tc>
          <w:tcPr>
            <w:tcW w:w="2972" w:type="dxa"/>
          </w:tcPr>
          <w:p w14:paraId="0828EE5F" w14:textId="77777777" w:rsidR="006804A7" w:rsidRPr="00E21920" w:rsidRDefault="006804A7" w:rsidP="00670BD0">
            <w:pPr>
              <w:rPr>
                <w:rFonts w:cstheme="minorHAnsi"/>
                <w:b/>
              </w:rPr>
            </w:pPr>
            <w:r w:rsidRPr="00E21920">
              <w:rPr>
                <w:rFonts w:cstheme="minorHAnsi"/>
                <w:b/>
              </w:rPr>
              <w:t>Instytucje programu</w:t>
            </w:r>
          </w:p>
        </w:tc>
        <w:tc>
          <w:tcPr>
            <w:tcW w:w="2268" w:type="dxa"/>
          </w:tcPr>
          <w:p w14:paraId="254D5595" w14:textId="77777777" w:rsidR="006804A7" w:rsidRPr="00E21920" w:rsidRDefault="006804A7" w:rsidP="00670BD0">
            <w:pPr>
              <w:rPr>
                <w:rFonts w:cstheme="minorHAnsi"/>
                <w:b/>
              </w:rPr>
            </w:pPr>
            <w:r w:rsidRPr="00E21920">
              <w:rPr>
                <w:rFonts w:cstheme="minorHAnsi"/>
                <w:b/>
              </w:rPr>
              <w:t xml:space="preserve">Nazwa instytucji </w:t>
            </w:r>
          </w:p>
        </w:tc>
        <w:tc>
          <w:tcPr>
            <w:tcW w:w="2126" w:type="dxa"/>
          </w:tcPr>
          <w:p w14:paraId="22D8E8E8" w14:textId="77777777" w:rsidR="006804A7" w:rsidRPr="00E21920" w:rsidRDefault="006804A7" w:rsidP="00670BD0">
            <w:pPr>
              <w:rPr>
                <w:rFonts w:cstheme="minorHAnsi"/>
                <w:b/>
              </w:rPr>
            </w:pPr>
            <w:r w:rsidRPr="00E21920">
              <w:rPr>
                <w:rFonts w:cstheme="minorHAnsi"/>
                <w:b/>
              </w:rPr>
              <w:t xml:space="preserve">Imię i nazwisko osoby odpowiedzialnej za kontakty </w:t>
            </w:r>
          </w:p>
        </w:tc>
        <w:tc>
          <w:tcPr>
            <w:tcW w:w="1696" w:type="dxa"/>
          </w:tcPr>
          <w:p w14:paraId="766BD376" w14:textId="77777777" w:rsidR="006804A7" w:rsidRPr="00E21920" w:rsidRDefault="006804A7" w:rsidP="00670BD0">
            <w:pPr>
              <w:rPr>
                <w:rFonts w:cstheme="minorHAnsi"/>
                <w:b/>
              </w:rPr>
            </w:pPr>
            <w:r w:rsidRPr="00E21920">
              <w:rPr>
                <w:rFonts w:cstheme="minorHAnsi"/>
                <w:b/>
              </w:rPr>
              <w:t>e-mail</w:t>
            </w:r>
          </w:p>
        </w:tc>
      </w:tr>
      <w:tr w:rsidR="006804A7" w:rsidRPr="00E21920" w14:paraId="67E88C4E" w14:textId="77777777" w:rsidTr="00670BD0">
        <w:tc>
          <w:tcPr>
            <w:tcW w:w="2972" w:type="dxa"/>
          </w:tcPr>
          <w:p w14:paraId="03151F84" w14:textId="77777777" w:rsidR="006804A7" w:rsidRPr="00E21920" w:rsidRDefault="006804A7" w:rsidP="00670BD0">
            <w:pPr>
              <w:rPr>
                <w:rFonts w:cstheme="minorHAnsi"/>
              </w:rPr>
            </w:pPr>
            <w:r w:rsidRPr="00E21920">
              <w:rPr>
                <w:rFonts w:cstheme="minorHAnsi"/>
              </w:rPr>
              <w:t>Instytucja Zarządzająca</w:t>
            </w:r>
          </w:p>
        </w:tc>
        <w:tc>
          <w:tcPr>
            <w:tcW w:w="2268" w:type="dxa"/>
          </w:tcPr>
          <w:p w14:paraId="5C66CF96" w14:textId="77777777" w:rsidR="006804A7" w:rsidRPr="00E21920" w:rsidRDefault="006804A7" w:rsidP="00670BD0">
            <w:pPr>
              <w:rPr>
                <w:rFonts w:cstheme="minorHAnsi"/>
              </w:rPr>
            </w:pPr>
            <w:r w:rsidRPr="00E21920">
              <w:rPr>
                <w:rFonts w:cstheme="minorHAnsi"/>
              </w:rPr>
              <w:t xml:space="preserve">Zarząd Województwa Pomorskiego </w:t>
            </w:r>
          </w:p>
        </w:tc>
        <w:tc>
          <w:tcPr>
            <w:tcW w:w="2126" w:type="dxa"/>
          </w:tcPr>
          <w:p w14:paraId="6F369604" w14:textId="77777777" w:rsidR="006804A7" w:rsidRPr="00E21920" w:rsidRDefault="006804A7" w:rsidP="00670BD0">
            <w:pPr>
              <w:rPr>
                <w:rFonts w:cstheme="minorHAnsi"/>
              </w:rPr>
            </w:pPr>
            <w:r w:rsidRPr="00E21920">
              <w:rPr>
                <w:rFonts w:cstheme="minorHAnsi"/>
              </w:rPr>
              <w:t>Mieczysław Struk</w:t>
            </w:r>
            <w:r w:rsidR="00B942C1" w:rsidRPr="00E21920">
              <w:rPr>
                <w:rFonts w:cstheme="minorHAnsi"/>
              </w:rPr>
              <w:t>,</w:t>
            </w:r>
          </w:p>
          <w:p w14:paraId="1C261735" w14:textId="77777777" w:rsidR="00B942C1" w:rsidRPr="00E21920" w:rsidRDefault="00B942C1" w:rsidP="00670BD0">
            <w:pPr>
              <w:rPr>
                <w:rFonts w:cstheme="minorHAnsi"/>
              </w:rPr>
            </w:pPr>
            <w:r w:rsidRPr="00E21920">
              <w:rPr>
                <w:rFonts w:cstheme="minorHAnsi"/>
              </w:rPr>
              <w:t>Marszałek Województwa Pomorskiego</w:t>
            </w:r>
          </w:p>
        </w:tc>
        <w:tc>
          <w:tcPr>
            <w:tcW w:w="1696" w:type="dxa"/>
          </w:tcPr>
          <w:p w14:paraId="7C551A8D" w14:textId="77777777" w:rsidR="006804A7" w:rsidRPr="00E21920" w:rsidRDefault="00744EB2" w:rsidP="00670BD0">
            <w:pPr>
              <w:rPr>
                <w:rFonts w:cstheme="minorHAnsi"/>
              </w:rPr>
            </w:pPr>
            <w:hyperlink r:id="rId160" w:history="1">
              <w:r w:rsidR="00B942C1" w:rsidRPr="00E21920">
                <w:rPr>
                  <w:rStyle w:val="Hipercze"/>
                  <w:rFonts w:cstheme="minorHAnsi"/>
                </w:rPr>
                <w:t>m.struk@pomorskie.eu</w:t>
              </w:r>
            </w:hyperlink>
            <w:r w:rsidR="00B942C1" w:rsidRPr="00E21920">
              <w:rPr>
                <w:rFonts w:cstheme="minorHAnsi"/>
              </w:rPr>
              <w:t xml:space="preserve"> </w:t>
            </w:r>
          </w:p>
        </w:tc>
      </w:tr>
      <w:tr w:rsidR="006804A7" w:rsidRPr="00E21920" w14:paraId="5F13A8CD" w14:textId="77777777" w:rsidTr="00670BD0">
        <w:tc>
          <w:tcPr>
            <w:tcW w:w="2972" w:type="dxa"/>
          </w:tcPr>
          <w:p w14:paraId="5F5B7A8E" w14:textId="77777777" w:rsidR="006804A7" w:rsidRPr="00E21920" w:rsidRDefault="006804A7" w:rsidP="00670BD0">
            <w:pPr>
              <w:rPr>
                <w:rFonts w:cstheme="minorHAnsi"/>
              </w:rPr>
            </w:pPr>
            <w:r w:rsidRPr="00E21920">
              <w:rPr>
                <w:rFonts w:cstheme="minorHAnsi"/>
              </w:rPr>
              <w:t>Instytucja audytowa</w:t>
            </w:r>
          </w:p>
        </w:tc>
        <w:tc>
          <w:tcPr>
            <w:tcW w:w="2268" w:type="dxa"/>
          </w:tcPr>
          <w:p w14:paraId="53797AD8" w14:textId="77777777" w:rsidR="006804A7" w:rsidRPr="00E21920" w:rsidRDefault="006804A7" w:rsidP="00670BD0">
            <w:pPr>
              <w:rPr>
                <w:rFonts w:cstheme="minorHAnsi"/>
              </w:rPr>
            </w:pPr>
            <w:r w:rsidRPr="00E21920">
              <w:rPr>
                <w:rFonts w:cstheme="minorHAnsi"/>
              </w:rPr>
              <w:t xml:space="preserve">Szef Krajowej Administracji Skarbowej </w:t>
            </w:r>
          </w:p>
        </w:tc>
        <w:tc>
          <w:tcPr>
            <w:tcW w:w="2126" w:type="dxa"/>
          </w:tcPr>
          <w:p w14:paraId="766A8177" w14:textId="77777777" w:rsidR="006804A7" w:rsidRPr="00E21920" w:rsidRDefault="006804A7" w:rsidP="00670BD0">
            <w:pPr>
              <w:rPr>
                <w:rFonts w:cstheme="minorHAnsi"/>
              </w:rPr>
            </w:pPr>
            <w:r w:rsidRPr="00E21920">
              <w:rPr>
                <w:rFonts w:cstheme="minorHAnsi"/>
              </w:rPr>
              <w:t>Dominik Zalewski, Dyrektor Departamentu Audytu Środków Publicznych w Ministerstwie Finansów</w:t>
            </w:r>
          </w:p>
        </w:tc>
        <w:tc>
          <w:tcPr>
            <w:tcW w:w="1696" w:type="dxa"/>
          </w:tcPr>
          <w:p w14:paraId="6EF599A1" w14:textId="77777777" w:rsidR="006804A7" w:rsidRPr="00E21920" w:rsidRDefault="00744EB2" w:rsidP="00670BD0">
            <w:pPr>
              <w:rPr>
                <w:rFonts w:cstheme="minorHAnsi"/>
              </w:rPr>
            </w:pPr>
            <w:hyperlink r:id="rId161" w:history="1">
              <w:r w:rsidR="00B942C1" w:rsidRPr="00E21920">
                <w:rPr>
                  <w:rStyle w:val="Hipercze"/>
                  <w:rFonts w:cstheme="minorHAnsi"/>
                </w:rPr>
                <w:t>sekretariat.das@mf.gov.pl</w:t>
              </w:r>
            </w:hyperlink>
            <w:r w:rsidR="00B942C1" w:rsidRPr="00E21920">
              <w:rPr>
                <w:rFonts w:cstheme="minorHAnsi"/>
              </w:rPr>
              <w:t xml:space="preserve"> </w:t>
            </w:r>
          </w:p>
        </w:tc>
      </w:tr>
      <w:tr w:rsidR="006804A7" w:rsidRPr="00E21920" w14:paraId="2D45E934" w14:textId="77777777" w:rsidTr="00670BD0">
        <w:tc>
          <w:tcPr>
            <w:tcW w:w="2972" w:type="dxa"/>
          </w:tcPr>
          <w:p w14:paraId="103FAF4B" w14:textId="77777777" w:rsidR="006804A7" w:rsidRPr="00E21920" w:rsidRDefault="006804A7" w:rsidP="00670BD0">
            <w:pPr>
              <w:rPr>
                <w:rFonts w:cstheme="minorHAnsi"/>
              </w:rPr>
            </w:pPr>
            <w:r w:rsidRPr="00E21920">
              <w:rPr>
                <w:rFonts w:cstheme="minorHAnsi"/>
              </w:rPr>
              <w:t xml:space="preserve">Podmiot otrzymujący płatności od Komisji </w:t>
            </w:r>
          </w:p>
        </w:tc>
        <w:tc>
          <w:tcPr>
            <w:tcW w:w="2268" w:type="dxa"/>
          </w:tcPr>
          <w:p w14:paraId="76349C85" w14:textId="77777777" w:rsidR="006804A7" w:rsidRPr="00E21920" w:rsidRDefault="00B942C1" w:rsidP="00670BD0">
            <w:pPr>
              <w:rPr>
                <w:rFonts w:cstheme="minorHAnsi"/>
              </w:rPr>
            </w:pPr>
            <w:r w:rsidRPr="00E21920">
              <w:rPr>
                <w:rFonts w:cstheme="minorHAnsi"/>
              </w:rPr>
              <w:t>Minister właściwy do spraw finansów publicznych</w:t>
            </w:r>
          </w:p>
        </w:tc>
        <w:tc>
          <w:tcPr>
            <w:tcW w:w="2126" w:type="dxa"/>
          </w:tcPr>
          <w:p w14:paraId="5B659712" w14:textId="77777777" w:rsidR="006804A7" w:rsidRPr="00E21920" w:rsidRDefault="00B942C1" w:rsidP="00670BD0">
            <w:pPr>
              <w:rPr>
                <w:rFonts w:cstheme="minorHAnsi"/>
              </w:rPr>
            </w:pPr>
            <w:r w:rsidRPr="00E21920">
              <w:rPr>
                <w:rFonts w:cstheme="minorHAnsi"/>
              </w:rPr>
              <w:t>Dorota Jaworska, Dyrektor Departamentu Instytucji Płatniczej w Ministerstwie Finansów</w:t>
            </w:r>
          </w:p>
        </w:tc>
        <w:tc>
          <w:tcPr>
            <w:tcW w:w="1696" w:type="dxa"/>
          </w:tcPr>
          <w:p w14:paraId="63617803" w14:textId="77777777" w:rsidR="006804A7" w:rsidRPr="00E21920" w:rsidRDefault="00744EB2" w:rsidP="00670BD0">
            <w:pPr>
              <w:rPr>
                <w:rFonts w:cstheme="minorHAnsi"/>
              </w:rPr>
            </w:pPr>
            <w:hyperlink r:id="rId162" w:history="1">
              <w:r w:rsidR="00B942C1" w:rsidRPr="00E21920">
                <w:rPr>
                  <w:rStyle w:val="Hipercze"/>
                  <w:rFonts w:cstheme="minorHAnsi"/>
                </w:rPr>
                <w:t>sekretariat.IP@mf.gov.pl</w:t>
              </w:r>
            </w:hyperlink>
            <w:r w:rsidR="00B942C1" w:rsidRPr="00E21920">
              <w:rPr>
                <w:rFonts w:cstheme="minorHAnsi"/>
              </w:rPr>
              <w:t xml:space="preserve"> </w:t>
            </w:r>
          </w:p>
        </w:tc>
      </w:tr>
    </w:tbl>
    <w:p w14:paraId="6E1028C2" w14:textId="77777777" w:rsidR="00FE41E7" w:rsidRPr="00E21920" w:rsidRDefault="00FE41E7" w:rsidP="008B514B">
      <w:pPr>
        <w:spacing w:before="60" w:after="60" w:line="276" w:lineRule="auto"/>
        <w:rPr>
          <w:rFonts w:cstheme="minorHAnsi"/>
          <w:b/>
        </w:rPr>
      </w:pPr>
    </w:p>
    <w:p w14:paraId="7CF89581" w14:textId="77777777" w:rsidR="00601937" w:rsidRPr="00E21920" w:rsidRDefault="00601937">
      <w:pPr>
        <w:rPr>
          <w:rFonts w:eastAsiaTheme="majorEastAsia" w:cstheme="minorHAnsi"/>
          <w:b/>
        </w:rPr>
      </w:pPr>
    </w:p>
    <w:p w14:paraId="678C7FF4" w14:textId="77777777" w:rsidR="00601937" w:rsidRPr="00E21920" w:rsidRDefault="00601937" w:rsidP="004C4B04">
      <w:pPr>
        <w:pStyle w:val="Nagwek2"/>
        <w:numPr>
          <w:ilvl w:val="0"/>
          <w:numId w:val="50"/>
        </w:numPr>
        <w:spacing w:before="60" w:after="60" w:line="276" w:lineRule="auto"/>
        <w:ind w:left="284" w:hanging="284"/>
        <w:rPr>
          <w:rFonts w:asciiTheme="minorHAnsi" w:hAnsiTheme="minorHAnsi" w:cstheme="minorHAnsi"/>
          <w:b/>
          <w:color w:val="auto"/>
          <w:sz w:val="22"/>
          <w:szCs w:val="22"/>
        </w:rPr>
        <w:sectPr w:rsidR="00601937" w:rsidRPr="00E21920" w:rsidSect="004F2EAC">
          <w:pgSz w:w="11906" w:h="16838" w:code="9"/>
          <w:pgMar w:top="1418" w:right="1418" w:bottom="1418" w:left="1418" w:header="709" w:footer="709" w:gutter="0"/>
          <w:cols w:space="708"/>
          <w:docGrid w:linePitch="360"/>
        </w:sectPr>
      </w:pPr>
    </w:p>
    <w:p w14:paraId="1415AADB" w14:textId="77777777" w:rsidR="00D1154F" w:rsidRPr="00E21920" w:rsidRDefault="00D1154F" w:rsidP="00917B2D">
      <w:pPr>
        <w:pStyle w:val="Akapitzlist"/>
        <w:keepNext/>
        <w:keepLines/>
        <w:numPr>
          <w:ilvl w:val="0"/>
          <w:numId w:val="66"/>
        </w:numPr>
        <w:spacing w:before="60" w:after="60" w:line="276" w:lineRule="auto"/>
        <w:ind w:left="284" w:hanging="284"/>
        <w:outlineLvl w:val="1"/>
        <w:rPr>
          <w:rFonts w:ascii="Calibri" w:eastAsia="Times New Roman" w:hAnsi="Calibri" w:cs="Calibri"/>
          <w:b/>
          <w:sz w:val="24"/>
          <w:szCs w:val="24"/>
        </w:rPr>
      </w:pPr>
      <w:bookmarkStart w:id="163" w:name="_Toc212018178"/>
      <w:r w:rsidRPr="00E21920">
        <w:rPr>
          <w:rFonts w:ascii="Calibri" w:eastAsia="Times New Roman" w:hAnsi="Calibri" w:cs="Calibri"/>
          <w:b/>
          <w:sz w:val="24"/>
          <w:szCs w:val="24"/>
        </w:rPr>
        <w:lastRenderedPageBreak/>
        <w:t>Partnerstwo</w:t>
      </w:r>
      <w:bookmarkEnd w:id="163"/>
    </w:p>
    <w:p w14:paraId="1E4846A9"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W polityce regionalnej prowadzonej przez SWP zasada wielopoziomowego zarządzania i partnerstwa posiada kluczowe znaczenie – została ona bowiem wskazana jako zasada horyzontalna w SRWP 2030. Jej uwzględnienie na wszystkich etapach przygotowania i zarządzania FEP ma na celu wypracowanie regionalnego konsensusu co do dokonanych rozstrzygnięć, ułatwienie dialogu przy podejmowaniu decyzji, a także zaangażowanie partnerów w realizację, monitorowanie i ewaluację programu. </w:t>
      </w:r>
    </w:p>
    <w:p w14:paraId="55CB9696"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Prace nad projektem FEP </w:t>
      </w:r>
      <w:r w:rsidR="00596FCD">
        <w:rPr>
          <w:rFonts w:ascii="Calibri" w:eastAsia="Calibri" w:hAnsi="Calibri" w:cs="Calibri"/>
        </w:rPr>
        <w:t>to</w:t>
      </w:r>
      <w:r w:rsidR="00596FCD" w:rsidRPr="00E21920">
        <w:rPr>
          <w:rFonts w:ascii="Calibri" w:eastAsia="Calibri" w:hAnsi="Calibri" w:cs="Calibri"/>
        </w:rPr>
        <w:t xml:space="preserve"> </w:t>
      </w:r>
      <w:r w:rsidRPr="00E21920">
        <w:rPr>
          <w:rFonts w:ascii="Calibri" w:eastAsia="Calibri" w:hAnsi="Calibri" w:cs="Calibri"/>
        </w:rPr>
        <w:t>kontynuacj</w:t>
      </w:r>
      <w:r w:rsidR="00596FCD">
        <w:rPr>
          <w:rFonts w:ascii="Calibri" w:eastAsia="Calibri" w:hAnsi="Calibri" w:cs="Calibri"/>
        </w:rPr>
        <w:t>a</w:t>
      </w:r>
      <w:r w:rsidRPr="00E21920">
        <w:rPr>
          <w:rFonts w:ascii="Calibri" w:eastAsia="Calibri" w:hAnsi="Calibri" w:cs="Calibri"/>
        </w:rPr>
        <w:t xml:space="preserve"> regionalnego podejścia do polityki rozwoju, jak również szerokiego partnerstwa stosowanego przy opracowaniu SRWP 2030 oraz pięciu RPS, w tym w zakresie wspólnego określania potrzeb rozwojowych. Trzeba zatem podkreślić, iż dobrą praktyką stosowaną w województwie pomorskim jest włączanie szerokiego grona partnerów już na wczesnym, strategicznym etapie planowania kierunków rozwoju regionu.</w:t>
      </w:r>
    </w:p>
    <w:p w14:paraId="7E5CE67C"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Dla zapewnienia aktywnego udziału partnerów na wczesnych etapach przygotowania programu powołany został Zespół konsultacyjny w ramach programu FEP – uchwałą nr 1101/202/20 ZWP z dnia 26 listopada 2020 r. W jego skład weszli przedstawiciele strony rządowej, jednostek samorządu terytorialnego, partnerów społecznych, organizacji społeczeństwa obywatelskiego oraz środowisk gospodarczych i naukowych. Zespół jest organem wspierającym ZWP w przygotowaniu projektu FEP. Do jego zadań należy w szczególności: </w:t>
      </w:r>
    </w:p>
    <w:p w14:paraId="4D0315C3"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 xml:space="preserve">wypracowanie celów i zakresu programu uwzględniających analizę deficytów i potencjałów rozwojowych regionu, efekty dotychczasowych prac poświęconych celom polityki spójności, efekty negocjacji pakietu legislacyjnego na lata 2021-2027 oraz uzgodnienia dotyczące Wieloletnich Ram Finansowych; </w:t>
      </w:r>
    </w:p>
    <w:p w14:paraId="0A66B747"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uzgodnienie wspólnych rozwiązań dla właściwych dokumentów programowych;</w:t>
      </w:r>
    </w:p>
    <w:p w14:paraId="2191E5AD"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 xml:space="preserve">zapewnienie komplementarności inwestycji polityki spójności </w:t>
      </w:r>
      <w:r w:rsidR="00E540EF">
        <w:rPr>
          <w:rFonts w:ascii="Calibri" w:eastAsia="Calibri" w:hAnsi="Calibri" w:cs="Calibri"/>
        </w:rPr>
        <w:t>określ</w:t>
      </w:r>
      <w:r w:rsidR="00E540EF" w:rsidRPr="00E21920">
        <w:rPr>
          <w:rFonts w:ascii="Calibri" w:eastAsia="Calibri" w:hAnsi="Calibri" w:cs="Calibri"/>
        </w:rPr>
        <w:t>onych</w:t>
      </w:r>
      <w:r w:rsidRPr="00E21920">
        <w:rPr>
          <w:rFonts w:ascii="Calibri" w:eastAsia="Calibri" w:hAnsi="Calibri" w:cs="Calibri"/>
        </w:rPr>
        <w:t xml:space="preserve"> w krajowych i regionalnych programach </w:t>
      </w:r>
      <w:r w:rsidR="004A15E7">
        <w:rPr>
          <w:rFonts w:ascii="Calibri" w:eastAsia="Calibri" w:hAnsi="Calibri" w:cs="Calibri"/>
        </w:rPr>
        <w:t>oraz</w:t>
      </w:r>
      <w:r w:rsidRPr="00E21920">
        <w:rPr>
          <w:rFonts w:ascii="Calibri" w:eastAsia="Calibri" w:hAnsi="Calibri" w:cs="Calibri"/>
        </w:rPr>
        <w:t xml:space="preserve"> ich zgodności z celami krajowych i europejskich dokumentów strategicznych;</w:t>
      </w:r>
    </w:p>
    <w:p w14:paraId="7524F13D"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zapewnienie komplementarności FEP z innymi instrumentami UE</w:t>
      </w:r>
      <w:r w:rsidR="00D97CDF">
        <w:rPr>
          <w:rFonts w:ascii="Calibri" w:eastAsia="Calibri" w:hAnsi="Calibri" w:cs="Calibri"/>
        </w:rPr>
        <w:t>,</w:t>
      </w:r>
      <w:r w:rsidRPr="00E21920">
        <w:rPr>
          <w:rFonts w:ascii="Calibri" w:eastAsia="Calibri" w:hAnsi="Calibri" w:cs="Calibri"/>
        </w:rPr>
        <w:t xml:space="preserve"> </w:t>
      </w:r>
      <w:r w:rsidR="00D97CDF">
        <w:rPr>
          <w:rFonts w:ascii="Calibri" w:eastAsia="Calibri" w:hAnsi="Calibri" w:cs="Calibri"/>
        </w:rPr>
        <w:t xml:space="preserve">w tym </w:t>
      </w:r>
      <w:r w:rsidR="003528D3">
        <w:rPr>
          <w:rFonts w:ascii="Calibri" w:eastAsia="Calibri" w:hAnsi="Calibri" w:cs="Calibri"/>
        </w:rPr>
        <w:t>KPO</w:t>
      </w:r>
      <w:r w:rsidRPr="00E21920">
        <w:rPr>
          <w:rFonts w:ascii="Calibri" w:eastAsia="Calibri" w:hAnsi="Calibri" w:cs="Calibri"/>
        </w:rPr>
        <w:t>.</w:t>
      </w:r>
    </w:p>
    <w:p w14:paraId="2547B7BC"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W ramach prac Zespołu, jego członkowie dyskutowali nad kształtem FEP, przede wszystkim w zakresie zagadnień horyzontalnych, zakresu tematycznego, ram finansowych oraz instytucjonalnych. </w:t>
      </w:r>
    </w:p>
    <w:p w14:paraId="4B606377"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Szczególne znaczenie dla praktycznej realizacji zasady partnerstwa miały również konsultacje społeczne </w:t>
      </w:r>
      <w:r w:rsidR="00D97CDF">
        <w:rPr>
          <w:rFonts w:ascii="Calibri" w:eastAsia="Calibri" w:hAnsi="Calibri" w:cs="Calibri"/>
        </w:rPr>
        <w:t xml:space="preserve">projektu </w:t>
      </w:r>
      <w:r w:rsidRPr="00E21920">
        <w:rPr>
          <w:rFonts w:ascii="Calibri" w:eastAsia="Calibri" w:hAnsi="Calibri" w:cs="Calibri"/>
        </w:rPr>
        <w:t xml:space="preserve">programu, które trwały 58 dni (od 4 sierpnia do 30 września 2021 r.). Do udziału w konsultacjach zaproszono szerokie grono osób i instytucji, w szczególności przedstawicieli jednostek samorządu terytorialnego, partnerów społecznych, administracji rządowej, organizacji społeczeństwa obywatelskiego, LGD/LGR, środowisk akademickich, a także osoby prywatne. </w:t>
      </w:r>
    </w:p>
    <w:p w14:paraId="4BD4A099"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Konsultacje miały szeroki charakter – pomimo trwającej pandemii zorganizowano ponad 30 konferencji i spotkań. Należy podkreślić, iż zarówno w zakresie długości trwania konsultacji, jak i zastosowanych form (m.in. konferencje regionalne i subregionalne, spotkania z licznymi gremiami regionalnymi reprezentującymi zróżnicowane środowiska, szerokie wykorzystanie mediów społecznościowych), przyjęte w województwie standardy wykraczają w sposób znaczący poza wymogi wskazane w ustawie o zasadach prowadzenia polityki rozwoju. </w:t>
      </w:r>
    </w:p>
    <w:p w14:paraId="3721FBA7" w14:textId="32D0AF1F"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W okresie trwania procesu konsultacyjnego 79 osób i instytucji skorzystało z możliwości wyrażenia opinii na temat dokumentu, przekazując łącznie 587 uwag. Proces konsultacji został podsumowany w Raporcie z przebiegu i wyników konsultacji projektu programu FEP przyjętym uchwałą nr </w:t>
      </w:r>
      <w:r w:rsidRPr="00E21920">
        <w:rPr>
          <w:rFonts w:ascii="Calibri" w:eastAsia="Calibri" w:hAnsi="Calibri" w:cs="Calibri"/>
        </w:rPr>
        <w:lastRenderedPageBreak/>
        <w:t>1027/297/21 ZWP z dnia 28 października 2021 r., w którym odniesiono się indywidualnie do każdej przekazanej uwagi.</w:t>
      </w:r>
    </w:p>
    <w:p w14:paraId="2DC008FD"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Powyższe konsultacje miały istotny wpływ na ostateczny kształt projektu FEP. Zgłoszone uwagi dotyczyły w szczególności: poszerzenia interwencji w ramach ZIT oraz algorytmu podziału środków przeznaczonych na ww. instrument, </w:t>
      </w:r>
      <w:r w:rsidRPr="00E21920">
        <w:rPr>
          <w:rFonts w:ascii="Calibri" w:eastAsia="Calibri" w:hAnsi="Calibri" w:cs="Calibri"/>
          <w:bCs/>
        </w:rPr>
        <w:t>zakresu interwencji w ramach RLKS zarówno w wymiarze tematycznym, jak i przestrzennym,</w:t>
      </w:r>
      <w:r w:rsidRPr="00E21920">
        <w:rPr>
          <w:rFonts w:ascii="Calibri" w:eastAsia="Calibri" w:hAnsi="Calibri" w:cs="Calibri"/>
        </w:rPr>
        <w:t xml:space="preserve"> rozszerzenia katalogu działań z zakresu zwiększania dostępności dla osób z niepełnosprawnościami, konieczności uwzględnienia potrzeb osób z grupy LGBT+, poszerzenia katalogu grup docelowych oraz podmiotów uprawnionych do wsparcia, a także zmian w zakresie preferencji w ramach celów szczegółowych.</w:t>
      </w:r>
    </w:p>
    <w:p w14:paraId="3B25AB26"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Na etapie realizacji programu partnerzy (w tym partnerzy społeczni, organizacje społeczeństwa obywatelskiego oraz przedstawiciele ZIT i LGD/LGR) zostaną aktywnie włączeni w proces wdrażania, monitorowania i ewaluacji, m.in. poprzez szeroką reprezentację w ramach Komitetu Monitorującego FEP, udział w procesie opracowania kryteriów wyboru projektów oraz procedurze oceny projektów. </w:t>
      </w:r>
      <w:r w:rsidRPr="00E21920">
        <w:rPr>
          <w:rFonts w:ascii="Calibri" w:eastAsia="Calibri" w:hAnsi="Calibri" w:cs="Calibri"/>
          <w:lang w:val="pl"/>
        </w:rPr>
        <w:t xml:space="preserve">Obywatelska część Komitetu Monitorującego będzie wybierana poprzez przeprowadzenie przejrzystego i bezstronnego procesu wyłaniania swoich przedstawicieli, co zagwarantuje szeroki udział organizacji. Liczba przedstawicieli części obywatelskiej nie powinna być mniejsza niż liczba partnerów społecznych i gospodarczych łącznie. </w:t>
      </w:r>
    </w:p>
    <w:p w14:paraId="2F23B775" w14:textId="77777777" w:rsidR="00105490" w:rsidRPr="00E21920" w:rsidRDefault="00105490" w:rsidP="000C7EFC">
      <w:pPr>
        <w:spacing w:before="60" w:after="60" w:line="276" w:lineRule="auto"/>
        <w:rPr>
          <w:rFonts w:ascii="Calibri" w:eastAsia="Calibri" w:hAnsi="Calibri" w:cs="Calibri"/>
          <w:lang w:val="pl"/>
        </w:rPr>
      </w:pPr>
      <w:r w:rsidRPr="00E21920">
        <w:rPr>
          <w:rFonts w:ascii="Calibri" w:eastAsia="Calibri" w:hAnsi="Calibri" w:cs="Calibri"/>
          <w:lang w:val="pl"/>
        </w:rPr>
        <w:t xml:space="preserve">Przestrzeganie </w:t>
      </w:r>
      <w:r w:rsidR="00891ACD">
        <w:rPr>
          <w:rFonts w:ascii="Calibri" w:eastAsia="Calibri" w:hAnsi="Calibri" w:cs="Calibri"/>
          <w:lang w:val="pl"/>
        </w:rPr>
        <w:t>KPP UE</w:t>
      </w:r>
      <w:r w:rsidRPr="00E21920">
        <w:rPr>
          <w:rFonts w:ascii="Calibri" w:eastAsia="Calibri" w:hAnsi="Calibri" w:cs="Calibri"/>
          <w:lang w:val="pl"/>
        </w:rPr>
        <w:t xml:space="preserve"> będzie monitorowane przez cały okres programowania. W trakcie wyłaniania składu Komitetu zostanie zapewnione zaangażowanie organizacji społecznych zajmujących się problematyką równości w prace Komitetu Monitorującego dla każdego z warunków określonych w rozporządzeniu 2021/1060.</w:t>
      </w:r>
    </w:p>
    <w:p w14:paraId="0841D781"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Wymiar praktyczny zasady partnerstwa przekłada się również na premiowanie przedsięwzięć realizowanych w sposób partnerski. W ramach FEP promowana będzie współpraca podmiotów prowadząca do zintegrowanej i uzgodnionej realizacji inicjatyw rozwojowych, poprawy koordynacji podejmowanych działań, a także do zwiększonej efektywności i skuteczności wydatkowania środków publicznych, z uwzględnieniem zaangażowania w procesy decyzyjne i wykonawcze partnerów społecznych i gospodarczych oraz organizacji społeczeństwa obywatelskiego. Jako przykład posłużyć mogą preferencje dla projektów partnerskich w wybranych celach programu (np. w obszarze edukacji czy włączenia społecznego), a także zastosowane w programie instrumenty terytorialne bazujące na współpracy szerokiego spektrum podmiotów (ZIT, RLKS oraz programy rewitalizacji).</w:t>
      </w:r>
    </w:p>
    <w:p w14:paraId="60F514BA" w14:textId="0D424BE8"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Ponadto w ramach </w:t>
      </w:r>
      <w:r w:rsidR="00111701">
        <w:rPr>
          <w:rFonts w:ascii="Calibri" w:eastAsia="Calibri" w:hAnsi="Calibri" w:cs="Calibri"/>
        </w:rPr>
        <w:t>p</w:t>
      </w:r>
      <w:r w:rsidRPr="00E21920">
        <w:rPr>
          <w:rFonts w:ascii="Calibri" w:eastAsia="Calibri" w:hAnsi="Calibri" w:cs="Calibri"/>
        </w:rPr>
        <w:t xml:space="preserve">rogramu przeznaczona została kwota </w:t>
      </w:r>
      <w:r w:rsidR="00051CA2">
        <w:rPr>
          <w:rFonts w:ascii="Calibri" w:eastAsia="Calibri" w:hAnsi="Calibri" w:cs="Calibri"/>
        </w:rPr>
        <w:t>4 0</w:t>
      </w:r>
      <w:r w:rsidRPr="00E21920">
        <w:rPr>
          <w:rFonts w:ascii="Calibri" w:eastAsia="Calibri" w:hAnsi="Calibri" w:cs="Calibri"/>
        </w:rPr>
        <w:t xml:space="preserve">00 000 EUR (stanowiąca ok. </w:t>
      </w:r>
      <w:r w:rsidR="00051CA2">
        <w:rPr>
          <w:rFonts w:ascii="Calibri" w:eastAsia="Calibri" w:hAnsi="Calibri" w:cs="Calibri"/>
        </w:rPr>
        <w:t>0,8</w:t>
      </w:r>
      <w:r w:rsidRPr="00E21920">
        <w:rPr>
          <w:rFonts w:ascii="Calibri" w:eastAsia="Calibri" w:hAnsi="Calibri" w:cs="Calibri"/>
        </w:rPr>
        <w:t xml:space="preserve">% ogólnej alokacji EFS+ w </w:t>
      </w:r>
      <w:r w:rsidR="00111701">
        <w:rPr>
          <w:rFonts w:ascii="Calibri" w:eastAsia="Calibri" w:hAnsi="Calibri" w:cs="Calibri"/>
        </w:rPr>
        <w:t>p</w:t>
      </w:r>
      <w:r w:rsidRPr="00E21920">
        <w:rPr>
          <w:rFonts w:ascii="Calibri" w:eastAsia="Calibri" w:hAnsi="Calibri" w:cs="Calibri"/>
        </w:rPr>
        <w:t>rogramie) na budowanie zdolności administracyjnych organizacji społeczeństwa obywatelskiego i partnerów społecznych – w ramach celu 4 (l), współfinansowanego ze środków EFS+.</w:t>
      </w:r>
    </w:p>
    <w:p w14:paraId="35290B7F" w14:textId="77777777" w:rsidR="00105490" w:rsidRPr="00E21920" w:rsidRDefault="00105490" w:rsidP="000C7EFC">
      <w:pPr>
        <w:spacing w:before="60" w:after="60" w:line="276" w:lineRule="auto"/>
        <w:rPr>
          <w:rFonts w:ascii="Calibri" w:eastAsia="Calibri" w:hAnsi="Calibri" w:cs="Calibri"/>
          <w:color w:val="000000"/>
        </w:rPr>
      </w:pPr>
      <w:r w:rsidRPr="00E21920">
        <w:rPr>
          <w:rFonts w:ascii="Calibri" w:eastAsia="Calibri" w:hAnsi="Calibri" w:cs="Calibri"/>
          <w:color w:val="000000"/>
        </w:rPr>
        <w:t>Szczególnym wymiarem partnerstwa w FEP jest zastosowanie instrumentów terytorialnych, które bazują na podejściu oddolnym oraz strategicznym dialogu rozwojowym pomiędzy IZ i partnerami.</w:t>
      </w:r>
    </w:p>
    <w:p w14:paraId="02AADE82" w14:textId="77777777" w:rsidR="00105490" w:rsidRPr="00E21920" w:rsidRDefault="00105490" w:rsidP="000C7EFC">
      <w:pPr>
        <w:spacing w:before="60" w:after="60" w:line="276" w:lineRule="auto"/>
        <w:rPr>
          <w:rFonts w:ascii="Calibri" w:eastAsia="Calibri" w:hAnsi="Calibri" w:cs="Calibri"/>
          <w:lang w:eastAsia="pl-PL"/>
        </w:rPr>
      </w:pPr>
      <w:r w:rsidRPr="00E21920">
        <w:rPr>
          <w:rFonts w:ascii="Calibri" w:eastAsia="Calibri" w:hAnsi="Calibri" w:cs="Calibri"/>
          <w:color w:val="000000"/>
        </w:rPr>
        <w:t xml:space="preserve">Instrumenty terytorialne będą realizowane zgodnie z zapisami UP. </w:t>
      </w:r>
      <w:r w:rsidRPr="00E21920">
        <w:rPr>
          <w:rFonts w:ascii="Calibri" w:eastAsia="Calibri" w:hAnsi="Calibri" w:cs="Calibri"/>
          <w:lang w:eastAsia="pl-PL"/>
        </w:rPr>
        <w:t xml:space="preserve">Przewiduje się wykorzystanie </w:t>
      </w:r>
      <w:r w:rsidRPr="00E21920">
        <w:rPr>
          <w:rFonts w:ascii="Calibri" w:eastAsia="Calibri" w:hAnsi="Calibri" w:cs="Calibri"/>
        </w:rPr>
        <w:t>trzech form instrumentów terytorialnych wskazanych w art. 28 rozporządzenia 2021/1060</w:t>
      </w:r>
      <w:r w:rsidR="008A3C28">
        <w:rPr>
          <w:rFonts w:ascii="Calibri" w:eastAsia="Calibri" w:hAnsi="Calibri" w:cs="Calibri"/>
          <w:lang w:eastAsia="pl-PL"/>
        </w:rPr>
        <w:t>. Są to</w:t>
      </w:r>
      <w:r w:rsidRPr="00E21920">
        <w:rPr>
          <w:rFonts w:ascii="Calibri" w:eastAsia="Calibri" w:hAnsi="Calibri" w:cs="Calibri"/>
          <w:lang w:eastAsia="pl-PL"/>
        </w:rPr>
        <w:t>: Zintegrowane Inwestycje Terytorialne (ZIT), Rozwój Lokalny Kierowany przez Społeczność (RLKS) oraz Inne Instrumenty Terytorialne – programy rewitalizacji.</w:t>
      </w:r>
    </w:p>
    <w:p w14:paraId="7026CCC2"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lang w:eastAsia="pl-PL"/>
        </w:rPr>
        <w:t xml:space="preserve">Instrumentem ZIT zostanie objęte dziewięć miejskich obszarów funkcjonalnych (MOF), tj. MOF: Bytowa, Chojnic-Człuchowa, Słupska-Ustki, Kościerzyny, Kwidzyna, Malborka-Sztumu, Lęborka, Starogardu Gdańskiego oraz Obszar Metropolitalny Gdańsk-Gdynia-Sopot, który będzie pełnił rolę </w:t>
      </w:r>
      <w:r w:rsidRPr="00E21920">
        <w:rPr>
          <w:rFonts w:ascii="Calibri" w:eastAsia="Calibri" w:hAnsi="Calibri" w:cs="Calibri"/>
          <w:lang w:eastAsia="pl-PL"/>
        </w:rPr>
        <w:lastRenderedPageBreak/>
        <w:t xml:space="preserve">Instytucji Pośredniczącej FEP. </w:t>
      </w:r>
      <w:r w:rsidRPr="00E21920">
        <w:rPr>
          <w:rFonts w:ascii="Calibri" w:eastAsia="Calibri" w:hAnsi="Calibri" w:cs="Calibri"/>
        </w:rPr>
        <w:t xml:space="preserve">Dokumentami, które zidentyfikują potencjały i bariery rozwojowe ww. obszarów są strategie terytorialne (strategie ZIT), spełniające wymogi określone w art. 29 rozporządzenia 2021/1060. Strategie ZIT są opracowywane przez partnerstwa reprezentujące MOF. Strategie ZIT będą uzgadniane z IZ, w szczególności w zakresie zgodności z UP, FEP, prawodawstwem unijnym i krajowym, w tym </w:t>
      </w:r>
      <w:r w:rsidR="00111701">
        <w:rPr>
          <w:rFonts w:ascii="Calibri" w:eastAsia="Calibri" w:hAnsi="Calibri" w:cs="Calibri"/>
        </w:rPr>
        <w:t>w</w:t>
      </w:r>
      <w:r w:rsidRPr="00E21920">
        <w:rPr>
          <w:rFonts w:ascii="Calibri" w:eastAsia="Calibri" w:hAnsi="Calibri" w:cs="Calibri"/>
        </w:rPr>
        <w:t xml:space="preserve"> zakresie zapewnienia partnerstwa. Zakres tematyczny interwencji przewidziany dla ZIT obejmie CS 2(i), 2(iv), 2(vii), 2(viii), 4(iii), 4(v), 4(i) oraz 4(k).</w:t>
      </w:r>
    </w:p>
    <w:p w14:paraId="1B8A1CC7"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Podstawą instrumentu RLKS jest piętnaście lokalnych trójsektorowych partnerstw – Lokalnych Grup Działania (LGD), odpowiedzialnych za przygotowanie i realizację Lokalnych Strategii Rozwoju (LSR). Zakres tematyczny interwencji, przewidziany dla RLKS</w:t>
      </w:r>
      <w:r w:rsidR="00305FF9">
        <w:rPr>
          <w:rFonts w:ascii="Calibri" w:eastAsia="Calibri" w:hAnsi="Calibri" w:cs="Calibri"/>
        </w:rPr>
        <w:t>,</w:t>
      </w:r>
      <w:r w:rsidRPr="00E21920">
        <w:rPr>
          <w:rFonts w:ascii="Calibri" w:eastAsia="Calibri" w:hAnsi="Calibri" w:cs="Calibri"/>
        </w:rPr>
        <w:t xml:space="preserve"> obejmie CS 2(ii), 2(vii), 4(iii), 4(vi) oraz 4(k).</w:t>
      </w:r>
    </w:p>
    <w:p w14:paraId="1C7EB0DF"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Programy rewitalizacji będą mogły być realizowane na terenie 42 miast województwa pomorskiego. Interwencja obejmie CS 2(i), 4(iii), 5(i), 4(h) oraz 4(k).</w:t>
      </w:r>
    </w:p>
    <w:p w14:paraId="435425CA"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lang w:eastAsia="pl-PL"/>
        </w:rPr>
        <w:t>Udział podmiotów terytorialnych w wyborze operacji odbędzie się na zasadach określonych w art. 29-34 rozporządzenia 2021/1060.</w:t>
      </w:r>
      <w:r w:rsidRPr="00E21920">
        <w:rPr>
          <w:rFonts w:ascii="Calibri" w:eastAsia="Calibri" w:hAnsi="Calibri" w:cs="Calibri"/>
        </w:rPr>
        <w:t xml:space="preserve"> </w:t>
      </w:r>
    </w:p>
    <w:p w14:paraId="0E3A9ADD"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Poza instrumentami terytorialnymi, przewiduje się preferencyjne wsparcie dla pięciu obszarów funkcjonalnych (OF) województwa, zidentyfikowanych w PZPWP 2030, w postaci Zintegrowanych Porozumień Terytorialnych (ZPT). Wsparcie w ramach ZPT będzie polegało na wynegocjowaniu z partnerstwami reprezentującymi ww. OF przedsięwzięć, które uzyskają preferencje w konkursach w ramach wybranych obszarów tematycznych FEP, obejmujących CS 2(i), 2(iv), 2(v), 2(vi), 2(vii), 2(viii), 4(vi), 4(f) oraz 4(k).</w:t>
      </w:r>
    </w:p>
    <w:p w14:paraId="7953DA03" w14:textId="77777777" w:rsidR="00D1154F" w:rsidRPr="00E21920" w:rsidRDefault="00D1154F" w:rsidP="004A178D">
      <w:pPr>
        <w:keepNext/>
        <w:keepLines/>
        <w:spacing w:before="60" w:after="60" w:line="276" w:lineRule="auto"/>
        <w:outlineLvl w:val="1"/>
        <w:rPr>
          <w:rFonts w:ascii="Calibri" w:eastAsia="Times New Roman" w:hAnsi="Calibri" w:cs="Calibri"/>
          <w:b/>
        </w:rPr>
        <w:sectPr w:rsidR="00D1154F" w:rsidRPr="00E21920" w:rsidSect="004F2EAC">
          <w:pgSz w:w="11906" w:h="16838" w:code="9"/>
          <w:pgMar w:top="1418" w:right="1418" w:bottom="1418" w:left="1418" w:header="708" w:footer="708" w:gutter="0"/>
          <w:cols w:space="708"/>
          <w:docGrid w:linePitch="360"/>
        </w:sectPr>
      </w:pPr>
    </w:p>
    <w:p w14:paraId="20DF9B1B" w14:textId="77777777" w:rsidR="00D1154F" w:rsidRPr="00E21920" w:rsidRDefault="00D1154F" w:rsidP="00917B2D">
      <w:pPr>
        <w:pStyle w:val="Akapitzlist"/>
        <w:keepNext/>
        <w:keepLines/>
        <w:numPr>
          <w:ilvl w:val="0"/>
          <w:numId w:val="66"/>
        </w:numPr>
        <w:spacing w:before="60" w:after="60" w:line="276" w:lineRule="auto"/>
        <w:ind w:left="284" w:hanging="295"/>
        <w:outlineLvl w:val="1"/>
        <w:rPr>
          <w:rFonts w:ascii="Calibri" w:eastAsia="Times New Roman" w:hAnsi="Calibri" w:cs="Calibri"/>
          <w:b/>
          <w:sz w:val="24"/>
          <w:szCs w:val="24"/>
        </w:rPr>
      </w:pPr>
      <w:bookmarkStart w:id="164" w:name="_Toc212018179"/>
      <w:r w:rsidRPr="00E21920">
        <w:rPr>
          <w:rFonts w:ascii="Calibri" w:eastAsia="Times New Roman" w:hAnsi="Calibri" w:cs="Calibri"/>
          <w:b/>
          <w:sz w:val="24"/>
          <w:szCs w:val="24"/>
        </w:rPr>
        <w:lastRenderedPageBreak/>
        <w:t>Komunikacja i widoczność</w:t>
      </w:r>
      <w:bookmarkEnd w:id="164"/>
    </w:p>
    <w:p w14:paraId="3D4E1195" w14:textId="77777777" w:rsidR="00D1154F" w:rsidRPr="00E21920" w:rsidRDefault="00D1154F" w:rsidP="00D1154F">
      <w:pPr>
        <w:spacing w:before="60" w:after="60" w:line="276" w:lineRule="auto"/>
        <w:rPr>
          <w:rFonts w:ascii="Calibri" w:eastAsia="Calibri" w:hAnsi="Calibri" w:cs="Calibri"/>
          <w:b/>
        </w:rPr>
      </w:pPr>
      <w:r w:rsidRPr="00E21920">
        <w:rPr>
          <w:rFonts w:ascii="Calibri" w:eastAsia="Calibri" w:hAnsi="Calibri" w:cs="Calibri"/>
          <w:b/>
        </w:rPr>
        <w:t>Komunikacja o Programie</w:t>
      </w:r>
    </w:p>
    <w:p w14:paraId="7705527F" w14:textId="77777777" w:rsidR="00642B41" w:rsidRPr="00E21920" w:rsidRDefault="00642B41" w:rsidP="00642B41">
      <w:pPr>
        <w:spacing w:before="60" w:after="60"/>
        <w:rPr>
          <w:rFonts w:eastAsia="Calibri" w:cstheme="minorHAnsi"/>
        </w:rPr>
      </w:pPr>
      <w:r w:rsidRPr="00E21920">
        <w:rPr>
          <w:rFonts w:cstheme="minorHAnsi"/>
        </w:rPr>
        <w:t xml:space="preserve">Komunikacja na temat programu to informowanie o jego ofercie, rezultatach projektów (w tym oczekiwanych), korzyściach jakie przynoszą dla </w:t>
      </w:r>
      <w:r w:rsidR="00130117">
        <w:rPr>
          <w:rFonts w:cstheme="minorHAnsi"/>
        </w:rPr>
        <w:t>mieszkańców</w:t>
      </w:r>
      <w:r w:rsidRPr="00E21920">
        <w:rPr>
          <w:rFonts w:cstheme="minorHAnsi"/>
        </w:rPr>
        <w:t xml:space="preserve"> i wpływie polityki spójności na rozwój regionu i UE.</w:t>
      </w:r>
      <w:r w:rsidRPr="00E21920">
        <w:rPr>
          <w:rFonts w:eastAsia="Calibri" w:cstheme="minorHAnsi"/>
        </w:rPr>
        <w:t xml:space="preserve"> Komunikacja służy upowszechnianiu idei integracji europejskiej, poprzez łączenie efektów projektów z celami polityki spójności i wartościami, które są tożsame z celami UE. </w:t>
      </w:r>
      <w:r w:rsidRPr="00E21920">
        <w:rPr>
          <w:rFonts w:cstheme="minorHAnsi"/>
          <w:color w:val="000000" w:themeColor="text1"/>
        </w:rPr>
        <w:t xml:space="preserve">Komunikacja </w:t>
      </w:r>
      <w:r w:rsidRPr="00E21920">
        <w:rPr>
          <w:rFonts w:eastAsia="Calibri" w:cstheme="minorHAnsi"/>
        </w:rPr>
        <w:t>wynika także z potrzeby zachowania transparentności wydatków z budżetu UE.</w:t>
      </w:r>
    </w:p>
    <w:p w14:paraId="223ADC62" w14:textId="77777777" w:rsidR="00642B41" w:rsidRPr="00E21920" w:rsidRDefault="00642B41" w:rsidP="00642B41">
      <w:pPr>
        <w:spacing w:before="60" w:after="60"/>
        <w:rPr>
          <w:rFonts w:eastAsia="Calibri" w:cstheme="minorHAnsi"/>
        </w:rPr>
      </w:pPr>
      <w:r w:rsidRPr="00E21920">
        <w:rPr>
          <w:rFonts w:eastAsia="Calibri" w:cstheme="minorHAnsi"/>
        </w:rPr>
        <w:t>Nadrzędnym celem działań jest budowanie świadomości społeczeństwa o możliwościach jakie stwarzają FE, korzyściach i wspólnych dla UE wartościach leżących u podstaw projektów realizowanych w ramach programu.</w:t>
      </w:r>
    </w:p>
    <w:p w14:paraId="47255406" w14:textId="77777777" w:rsidR="00642B41" w:rsidRPr="00E21920" w:rsidRDefault="00642B41" w:rsidP="00642B41">
      <w:pPr>
        <w:spacing w:before="60" w:after="60"/>
        <w:rPr>
          <w:rFonts w:eastAsia="Calibri" w:cstheme="minorHAnsi"/>
        </w:rPr>
      </w:pPr>
      <w:r w:rsidRPr="00E21920">
        <w:rPr>
          <w:rFonts w:eastAsia="Calibri" w:cstheme="minorHAnsi"/>
        </w:rPr>
        <w:t>Informowanie stanowi element krajowego systemu komunikacji marki Fundusze Europejskie.</w:t>
      </w:r>
    </w:p>
    <w:p w14:paraId="7E153B66" w14:textId="77777777" w:rsidR="00642B41" w:rsidRPr="00E21920" w:rsidRDefault="00642B41" w:rsidP="00642B41">
      <w:pPr>
        <w:spacing w:before="60" w:after="60"/>
        <w:rPr>
          <w:rStyle w:val="normaltextrun"/>
          <w:rFonts w:cstheme="minorHAnsi"/>
          <w:iCs/>
        </w:rPr>
      </w:pPr>
      <w:r w:rsidRPr="00E21920">
        <w:rPr>
          <w:rFonts w:eastAsia="Calibri" w:cstheme="minorHAnsi"/>
        </w:rPr>
        <w:t xml:space="preserve">Działania komunikacyjne prowadzone są przez IZ, IP we współpracy z </w:t>
      </w:r>
      <w:r w:rsidRPr="00E21920">
        <w:rPr>
          <w:rFonts w:cstheme="minorHAnsi"/>
          <w:color w:val="000000" w:themeColor="text1"/>
        </w:rPr>
        <w:t>instytucjami w systemie wdrażania</w:t>
      </w:r>
      <w:r w:rsidRPr="00E21920">
        <w:rPr>
          <w:rFonts w:eastAsia="Calibri" w:cstheme="minorHAnsi"/>
        </w:rPr>
        <w:t xml:space="preserve"> oraz partnerami społeczno-gospodarczymi i beneficjentami. W celu uniknięcia podwójnych standardów komunikacji </w:t>
      </w:r>
      <w:r w:rsidRPr="00E21920">
        <w:rPr>
          <w:rStyle w:val="normaltextrun"/>
          <w:rFonts w:cstheme="minorHAnsi"/>
          <w:iCs/>
        </w:rPr>
        <w:t xml:space="preserve">obowiązkiem właściwej komunikacji objęte są również </w:t>
      </w:r>
      <w:r w:rsidRPr="00E21920">
        <w:rPr>
          <w:rStyle w:val="normaltextrun"/>
          <w:rFonts w:cstheme="minorHAnsi"/>
          <w:bCs/>
          <w:iCs/>
        </w:rPr>
        <w:t>inne organy właściwych władz publicznych, jeżeli</w:t>
      </w:r>
      <w:r w:rsidRPr="00E21920">
        <w:rPr>
          <w:rStyle w:val="normaltextrun"/>
          <w:rFonts w:cstheme="minorHAnsi"/>
          <w:iCs/>
        </w:rPr>
        <w:t xml:space="preserve"> ich zakres odpowiedzialności obejmuje planowanie, finansowanie, realizację lub nadzór nad realizacją projektów otrzymujących dofinansowanie UE.</w:t>
      </w:r>
    </w:p>
    <w:p w14:paraId="0F94B45D" w14:textId="77777777" w:rsidR="00642B41" w:rsidRPr="00E21920" w:rsidRDefault="00642B41" w:rsidP="00642B41">
      <w:pPr>
        <w:spacing w:before="60" w:after="60"/>
        <w:rPr>
          <w:rFonts w:cstheme="minorHAnsi"/>
        </w:rPr>
      </w:pPr>
      <w:r w:rsidRPr="00E21920">
        <w:rPr>
          <w:rFonts w:eastAsia="Calibri" w:cstheme="minorHAnsi"/>
        </w:rPr>
        <w:t xml:space="preserve">W komunikacji akcentowane są strategie UE, podkreślając wkład projektów w ich realizację. </w:t>
      </w:r>
      <w:r w:rsidRPr="00E21920">
        <w:rPr>
          <w:rFonts w:cstheme="minorHAnsi"/>
        </w:rPr>
        <w:t>Wymiar unijny zapewniony jest przez m.in. zaproszenia KE na wydarzenia związane z projektami, uwzględnienie wystąpień KE w scenariuszu wydarzeń, włączenie cytatu KE do informacji prasowej itd.</w:t>
      </w:r>
    </w:p>
    <w:p w14:paraId="56D81472" w14:textId="77777777" w:rsidR="00642B41" w:rsidRPr="00E21920" w:rsidRDefault="00642B41" w:rsidP="00642B41">
      <w:pPr>
        <w:spacing w:before="60" w:after="60"/>
        <w:rPr>
          <w:rFonts w:eastAsia="Calibri" w:cstheme="minorHAnsi"/>
        </w:rPr>
      </w:pPr>
      <w:r w:rsidRPr="00E21920">
        <w:rPr>
          <w:rFonts w:eastAsia="Calibri" w:cstheme="minorHAnsi"/>
        </w:rPr>
        <w:t>Szczegóły założeń przedstawionych w tym rozdziale znajdują się w Strategii komunikacji programu.</w:t>
      </w:r>
    </w:p>
    <w:p w14:paraId="3A955040" w14:textId="77777777" w:rsidR="00642B41" w:rsidRPr="00E21920" w:rsidRDefault="00642B41" w:rsidP="00642B41">
      <w:pPr>
        <w:spacing w:before="60" w:after="60"/>
        <w:rPr>
          <w:rFonts w:eastAsia="Calibri" w:cstheme="minorHAnsi"/>
          <w:b/>
        </w:rPr>
      </w:pPr>
      <w:r w:rsidRPr="00E21920">
        <w:rPr>
          <w:rFonts w:eastAsia="Calibri" w:cstheme="minorHAnsi"/>
          <w:b/>
        </w:rPr>
        <w:t>Cele</w:t>
      </w:r>
    </w:p>
    <w:p w14:paraId="0D34843D" w14:textId="77777777" w:rsidR="00642B41" w:rsidRPr="00E21920" w:rsidRDefault="00642B41" w:rsidP="00642B41">
      <w:pPr>
        <w:spacing w:before="60" w:after="60"/>
        <w:rPr>
          <w:rFonts w:eastAsia="Calibri" w:cstheme="minorHAnsi"/>
        </w:rPr>
      </w:pPr>
      <w:r w:rsidRPr="00E21920">
        <w:rPr>
          <w:rFonts w:eastAsia="Calibri" w:cstheme="minorHAnsi"/>
        </w:rPr>
        <w:t>Działania komunikacyjne realizują cele określone ww. Strategii:</w:t>
      </w:r>
    </w:p>
    <w:p w14:paraId="32C1DB99" w14:textId="77777777" w:rsidR="00642B41" w:rsidRPr="00E21920" w:rsidRDefault="00642B41" w:rsidP="00917B2D">
      <w:pPr>
        <w:numPr>
          <w:ilvl w:val="0"/>
          <w:numId w:val="59"/>
        </w:numPr>
        <w:spacing w:before="60" w:after="60" w:line="276" w:lineRule="auto"/>
        <w:rPr>
          <w:rFonts w:cstheme="minorHAnsi"/>
        </w:rPr>
      </w:pPr>
      <w:r w:rsidRPr="00E21920">
        <w:rPr>
          <w:rFonts w:cstheme="minorHAnsi"/>
        </w:rPr>
        <w:t>aktywizacja do sięgania po FE,</w:t>
      </w:r>
    </w:p>
    <w:p w14:paraId="52124257" w14:textId="77777777" w:rsidR="00642B41" w:rsidRPr="00E21920" w:rsidRDefault="00642B41" w:rsidP="00917B2D">
      <w:pPr>
        <w:numPr>
          <w:ilvl w:val="0"/>
          <w:numId w:val="59"/>
        </w:numPr>
        <w:spacing w:before="60" w:after="60" w:line="276" w:lineRule="auto"/>
        <w:rPr>
          <w:rFonts w:cstheme="minorHAnsi"/>
        </w:rPr>
      </w:pPr>
      <w:r w:rsidRPr="00E21920">
        <w:rPr>
          <w:rFonts w:cstheme="minorHAnsi"/>
        </w:rPr>
        <w:t>wsparcie w realizacji projektów,</w:t>
      </w:r>
    </w:p>
    <w:p w14:paraId="2187E191" w14:textId="77777777" w:rsidR="00642B41" w:rsidRPr="00E21920" w:rsidRDefault="00642B41" w:rsidP="00917B2D">
      <w:pPr>
        <w:numPr>
          <w:ilvl w:val="0"/>
          <w:numId w:val="59"/>
        </w:numPr>
        <w:spacing w:before="60" w:after="60" w:line="276" w:lineRule="auto"/>
        <w:rPr>
          <w:rFonts w:eastAsia="Calibri" w:cstheme="minorHAnsi"/>
        </w:rPr>
      </w:pPr>
      <w:r w:rsidRPr="00E21920">
        <w:rPr>
          <w:rFonts w:cstheme="minorHAnsi"/>
        </w:rPr>
        <w:t xml:space="preserve">zapewnienie wysokiej świadomości nt. działań rozwojowych w regionie realizowanych z udziałem FE oraz znaczenia przynależności do UE i roli w kształtowaniu przyszłości Europy oraz zwiększenie świadomości na temat wartości EU, w tym równości, niedyskryminacji, włączenia społecznego w celu zwalczania negatywnych stereotypów </w:t>
      </w:r>
      <w:r w:rsidRPr="00E21920">
        <w:rPr>
          <w:rFonts w:cstheme="minorHAnsi"/>
          <w:color w:val="000000" w:themeColor="text1"/>
        </w:rPr>
        <w:t>dot. grup narażonych na dyskryminację.</w:t>
      </w:r>
    </w:p>
    <w:p w14:paraId="74E548F8" w14:textId="77777777" w:rsidR="00642B41" w:rsidRPr="00E21920" w:rsidRDefault="00642B41" w:rsidP="00642B41">
      <w:pPr>
        <w:spacing w:before="60" w:after="60"/>
        <w:rPr>
          <w:rFonts w:eastAsia="Calibri" w:cstheme="minorHAnsi"/>
        </w:rPr>
      </w:pPr>
      <w:r w:rsidRPr="00E21920">
        <w:rPr>
          <w:rFonts w:eastAsia="Calibri" w:cstheme="minorHAnsi"/>
        </w:rPr>
        <w:t>Działania prowadzone są wyłącznie w obszarze FE w zakresie ww. celów, z wyłączeniem działań mających inny zakres np. promowania instytucji lub osób i działań o charakterze politycznym.</w:t>
      </w:r>
    </w:p>
    <w:p w14:paraId="1B2D555F" w14:textId="77777777" w:rsidR="00642B41" w:rsidRPr="00E21920" w:rsidRDefault="00642B41" w:rsidP="00642B41">
      <w:pPr>
        <w:spacing w:before="60" w:after="60"/>
        <w:rPr>
          <w:rFonts w:eastAsia="Calibri" w:cstheme="minorHAnsi"/>
          <w:b/>
        </w:rPr>
      </w:pPr>
      <w:r w:rsidRPr="00E21920">
        <w:rPr>
          <w:rFonts w:eastAsia="Calibri" w:cstheme="minorHAnsi"/>
          <w:b/>
        </w:rPr>
        <w:t>Grupy docelowe</w:t>
      </w:r>
    </w:p>
    <w:p w14:paraId="3530D9FB" w14:textId="77777777" w:rsidR="00642B41" w:rsidRPr="00E21920" w:rsidRDefault="00642B41" w:rsidP="00917B2D">
      <w:pPr>
        <w:numPr>
          <w:ilvl w:val="0"/>
          <w:numId w:val="59"/>
        </w:numPr>
        <w:spacing w:before="60" w:after="60" w:line="276" w:lineRule="auto"/>
        <w:rPr>
          <w:rFonts w:eastAsia="Calibri" w:cstheme="minorHAnsi"/>
        </w:rPr>
      </w:pPr>
      <w:r w:rsidRPr="00E21920">
        <w:rPr>
          <w:rFonts w:eastAsia="Calibri" w:cstheme="minorHAnsi"/>
        </w:rPr>
        <w:t>potencjalni beneficjenci,</w:t>
      </w:r>
    </w:p>
    <w:p w14:paraId="2E273C10" w14:textId="77777777" w:rsidR="00642B41" w:rsidRPr="00E21920" w:rsidRDefault="00642B41" w:rsidP="00917B2D">
      <w:pPr>
        <w:numPr>
          <w:ilvl w:val="0"/>
          <w:numId w:val="59"/>
        </w:numPr>
        <w:spacing w:before="60" w:after="60" w:line="276" w:lineRule="auto"/>
        <w:rPr>
          <w:rFonts w:eastAsia="Calibri" w:cstheme="minorHAnsi"/>
        </w:rPr>
      </w:pPr>
      <w:r w:rsidRPr="00E21920">
        <w:rPr>
          <w:rFonts w:eastAsia="Calibri" w:cstheme="minorHAnsi"/>
        </w:rPr>
        <w:t>beneficjenci,</w:t>
      </w:r>
    </w:p>
    <w:p w14:paraId="32380F66" w14:textId="77777777" w:rsidR="00642B41" w:rsidRPr="00E21920" w:rsidRDefault="00642B41" w:rsidP="00917B2D">
      <w:pPr>
        <w:numPr>
          <w:ilvl w:val="0"/>
          <w:numId w:val="59"/>
        </w:numPr>
        <w:spacing w:before="60" w:after="60" w:line="276" w:lineRule="auto"/>
        <w:rPr>
          <w:rFonts w:eastAsia="Calibri" w:cstheme="minorHAnsi"/>
        </w:rPr>
      </w:pPr>
      <w:r w:rsidRPr="00E21920">
        <w:rPr>
          <w:rFonts w:eastAsia="Calibri" w:cstheme="minorHAnsi"/>
        </w:rPr>
        <w:t>społeczeństwo regionu, w tym odbiorcy efektów wsparcia z FE i osoby o niskim poziomie wiedzy o FE.</w:t>
      </w:r>
    </w:p>
    <w:p w14:paraId="2BB390E0" w14:textId="77777777" w:rsidR="00642B41" w:rsidRPr="00E21920" w:rsidRDefault="00642B41" w:rsidP="00642B41">
      <w:pPr>
        <w:spacing w:before="60" w:after="60"/>
        <w:rPr>
          <w:rFonts w:eastAsia="Calibri" w:cstheme="minorHAnsi"/>
          <w:b/>
        </w:rPr>
      </w:pPr>
      <w:r w:rsidRPr="00E21920">
        <w:rPr>
          <w:rFonts w:eastAsia="Calibri" w:cstheme="minorHAnsi"/>
          <w:b/>
        </w:rPr>
        <w:t>Kanały komunikacji</w:t>
      </w:r>
    </w:p>
    <w:p w14:paraId="22C9AC88" w14:textId="77777777" w:rsidR="00642B41" w:rsidRPr="00E21920" w:rsidRDefault="00642B41" w:rsidP="00642B41">
      <w:pPr>
        <w:spacing w:before="60" w:after="60"/>
        <w:rPr>
          <w:rFonts w:eastAsia="Calibri" w:cstheme="minorHAnsi"/>
        </w:rPr>
      </w:pPr>
      <w:r w:rsidRPr="00E21920">
        <w:rPr>
          <w:rFonts w:eastAsia="Calibri" w:cstheme="minorHAnsi"/>
        </w:rPr>
        <w:t>Kanały i narzędzia komunikacji są dobierane do grupy docelowej i wynikają z analizy bieżących trendów konsumpcji mediów, a wybór konkretnych kanałów i narzędzi jest powiązany z wyznaczonymi celami.</w:t>
      </w:r>
    </w:p>
    <w:p w14:paraId="2DEC9800" w14:textId="77777777" w:rsidR="00642B41" w:rsidRPr="00E21920" w:rsidRDefault="00642B41" w:rsidP="00642B41">
      <w:pPr>
        <w:spacing w:before="60" w:after="60"/>
        <w:rPr>
          <w:rFonts w:cstheme="minorHAnsi"/>
        </w:rPr>
      </w:pPr>
      <w:r w:rsidRPr="00E21920">
        <w:rPr>
          <w:rFonts w:eastAsia="Calibri" w:cstheme="minorHAnsi"/>
        </w:rPr>
        <w:t xml:space="preserve">Kanały </w:t>
      </w:r>
      <w:r w:rsidRPr="00E21920">
        <w:rPr>
          <w:rFonts w:cstheme="minorHAnsi"/>
        </w:rPr>
        <w:t>komunikacji to:</w:t>
      </w:r>
    </w:p>
    <w:p w14:paraId="6890137C"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media o szerokim zasięgu (np. telewizja, radio, prasa, Internet, kino),</w:t>
      </w:r>
    </w:p>
    <w:p w14:paraId="7A4873EE"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lastRenderedPageBreak/>
        <w:t>reklama zewnętrzna,</w:t>
      </w:r>
    </w:p>
    <w:p w14:paraId="48946347"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media społecznościowe (kanały własne),</w:t>
      </w:r>
    </w:p>
    <w:p w14:paraId="7FB17155"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wydarzenia informacyjne i promocyjne,</w:t>
      </w:r>
    </w:p>
    <w:p w14:paraId="5555C236"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publikacje i materiały audio-video,</w:t>
      </w:r>
    </w:p>
    <w:p w14:paraId="56088707"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 xml:space="preserve">portal FE – wspólna platforma internetowa dla wszystkich programów, </w:t>
      </w:r>
    </w:p>
    <w:p w14:paraId="20310996"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serwis internetowy Programu,</w:t>
      </w:r>
    </w:p>
    <w:p w14:paraId="14498481"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sieć PIFE.</w:t>
      </w:r>
    </w:p>
    <w:p w14:paraId="636D0780" w14:textId="77777777" w:rsidR="00642B41" w:rsidRPr="00E21920" w:rsidRDefault="00642B41" w:rsidP="00642B41">
      <w:pPr>
        <w:spacing w:before="60" w:after="60"/>
        <w:rPr>
          <w:rFonts w:eastAsia="Calibri" w:cstheme="minorHAnsi"/>
        </w:rPr>
      </w:pPr>
      <w:r w:rsidRPr="00E21920">
        <w:rPr>
          <w:rFonts w:eastAsia="Calibri" w:cstheme="minorHAnsi"/>
        </w:rPr>
        <w:t>Duży nacisk położony jest na wykorzystanie potencjału komunikacyjnego beneficjentów, zaangażowanie ich w działania komunikacyjne i w rolę ambasadorów marki FE. Aby ich wesprzeć w promocji projektów i w przekazywaniu wiedzy o UE, opracowano m.in. dedykowany przewodnik (zawierający informacje o polityce spójności, wartościach i korzyściach płynących z członkostwa w UE) i wzory grafik. Obowiązki informacyjno-promocyjne beneficjentów są załącznikiem do umowy.</w:t>
      </w:r>
    </w:p>
    <w:p w14:paraId="68C5B401" w14:textId="77777777" w:rsidR="00642B41" w:rsidRPr="00E21920" w:rsidRDefault="00642B41" w:rsidP="00642B41">
      <w:pPr>
        <w:spacing w:before="60" w:after="60"/>
        <w:rPr>
          <w:rFonts w:eastAsia="Calibri" w:cstheme="minorHAnsi"/>
        </w:rPr>
      </w:pPr>
      <w:r w:rsidRPr="00E21920">
        <w:rPr>
          <w:rFonts w:eastAsia="Calibri" w:cstheme="minorHAnsi"/>
        </w:rPr>
        <w:t xml:space="preserve">Odpowiednia komunikacja ma zastosowanie do schematów pomocowych, wiązek projektów, a operacje strategiczne podlegają specjalnym działaniom promocyjnym. </w:t>
      </w:r>
    </w:p>
    <w:p w14:paraId="039789E5" w14:textId="77777777" w:rsidR="00642B41" w:rsidRPr="00E21920" w:rsidRDefault="00642B41" w:rsidP="00642B41">
      <w:pPr>
        <w:spacing w:before="60" w:after="60"/>
        <w:rPr>
          <w:rFonts w:eastAsia="Calibri" w:cstheme="minorHAnsi"/>
          <w:b/>
        </w:rPr>
      </w:pPr>
      <w:r w:rsidRPr="00E21920">
        <w:rPr>
          <w:rFonts w:eastAsia="Calibri" w:cstheme="minorHAnsi"/>
          <w:b/>
        </w:rPr>
        <w:t>Budżet</w:t>
      </w:r>
    </w:p>
    <w:p w14:paraId="6791CF82" w14:textId="77777777" w:rsidR="00642B41" w:rsidRPr="00E21920" w:rsidRDefault="00642B41" w:rsidP="00642B41">
      <w:pPr>
        <w:spacing w:before="60" w:after="60"/>
        <w:rPr>
          <w:rFonts w:eastAsia="Calibri" w:cstheme="minorHAnsi"/>
        </w:rPr>
      </w:pPr>
      <w:r w:rsidRPr="00E21920">
        <w:rPr>
          <w:rFonts w:eastAsia="Calibri" w:cstheme="minorHAnsi"/>
        </w:rPr>
        <w:t xml:space="preserve">Szacunkowy budżet na działania komunikacyjne IZ i IP wynosi 4,380 mln euro, w tym </w:t>
      </w:r>
      <w:r w:rsidRPr="00E21920">
        <w:rPr>
          <w:color w:val="000000"/>
          <w:lang w:eastAsia="pl-PL"/>
        </w:rPr>
        <w:t>3,123 mln e</w:t>
      </w:r>
      <w:r w:rsidRPr="00E21920">
        <w:rPr>
          <w:rFonts w:eastAsia="Calibri" w:cstheme="minorHAnsi"/>
        </w:rPr>
        <w:t xml:space="preserve">uro wsparcia z EFRR i </w:t>
      </w:r>
      <w:r w:rsidRPr="00E21920">
        <w:rPr>
          <w:color w:val="000000"/>
          <w:lang w:eastAsia="pl-PL"/>
        </w:rPr>
        <w:t xml:space="preserve">1,257 mln euro z </w:t>
      </w:r>
      <w:r w:rsidRPr="00E21920">
        <w:rPr>
          <w:rFonts w:eastAsia="Calibri" w:cstheme="minorHAnsi"/>
        </w:rPr>
        <w:t xml:space="preserve">EFS+ (0,25% alokacji programu). Kwoty w podziale na grupy docelowe i cele określane są w rocznych planach. </w:t>
      </w:r>
    </w:p>
    <w:p w14:paraId="5FD2ACB4" w14:textId="77777777" w:rsidR="00642B41" w:rsidRPr="00E21920" w:rsidRDefault="00642B41" w:rsidP="00642B41">
      <w:pPr>
        <w:spacing w:before="60" w:after="60"/>
        <w:rPr>
          <w:rFonts w:eastAsia="Calibri" w:cstheme="minorHAnsi"/>
        </w:rPr>
      </w:pPr>
      <w:bookmarkStart w:id="165" w:name="_Hlk107402242"/>
      <w:r w:rsidRPr="00E21920">
        <w:rPr>
          <w:rFonts w:eastAsia="Calibri" w:cstheme="minorHAnsi"/>
        </w:rPr>
        <w:t>Budżet jest wstępnie podzielony na 3 cele:</w:t>
      </w:r>
    </w:p>
    <w:p w14:paraId="3038669C" w14:textId="77777777" w:rsidR="00642B41" w:rsidRPr="00E21920" w:rsidRDefault="00642B41" w:rsidP="00917B2D">
      <w:pPr>
        <w:pStyle w:val="Akapitzlist"/>
        <w:numPr>
          <w:ilvl w:val="0"/>
          <w:numId w:val="116"/>
        </w:numPr>
        <w:spacing w:before="60" w:after="60" w:line="276" w:lineRule="auto"/>
        <w:contextualSpacing w:val="0"/>
        <w:rPr>
          <w:rFonts w:eastAsia="Calibri" w:cstheme="minorHAnsi"/>
        </w:rPr>
      </w:pPr>
      <w:r w:rsidRPr="00E21920">
        <w:rPr>
          <w:rFonts w:eastAsia="Calibri" w:cstheme="minorHAnsi"/>
        </w:rPr>
        <w:t>35% (potencjalni beneficjenci)</w:t>
      </w:r>
    </w:p>
    <w:p w14:paraId="7EC533C1" w14:textId="77777777" w:rsidR="00642B41" w:rsidRPr="00E21920" w:rsidRDefault="00642B41" w:rsidP="00917B2D">
      <w:pPr>
        <w:pStyle w:val="Akapitzlist"/>
        <w:numPr>
          <w:ilvl w:val="0"/>
          <w:numId w:val="116"/>
        </w:numPr>
        <w:spacing w:before="60" w:after="60" w:line="276" w:lineRule="auto"/>
        <w:contextualSpacing w:val="0"/>
        <w:rPr>
          <w:rFonts w:eastAsia="Calibri" w:cstheme="minorHAnsi"/>
        </w:rPr>
      </w:pPr>
      <w:r w:rsidRPr="00E21920">
        <w:rPr>
          <w:rFonts w:eastAsia="Calibri" w:cstheme="minorHAnsi"/>
        </w:rPr>
        <w:t>15% (beneficjenci)</w:t>
      </w:r>
    </w:p>
    <w:p w14:paraId="6E5F5F15" w14:textId="77777777" w:rsidR="00642B41" w:rsidRPr="00E21920" w:rsidRDefault="00642B41" w:rsidP="00917B2D">
      <w:pPr>
        <w:pStyle w:val="Akapitzlist"/>
        <w:numPr>
          <w:ilvl w:val="0"/>
          <w:numId w:val="116"/>
        </w:numPr>
        <w:spacing w:before="60" w:after="60" w:line="276" w:lineRule="auto"/>
        <w:contextualSpacing w:val="0"/>
        <w:rPr>
          <w:rFonts w:eastAsia="Calibri" w:cstheme="minorHAnsi"/>
        </w:rPr>
      </w:pPr>
      <w:r w:rsidRPr="00E21920">
        <w:rPr>
          <w:rFonts w:eastAsia="Calibri" w:cstheme="minorHAnsi"/>
        </w:rPr>
        <w:t>50% (społeczeństwo regionu)</w:t>
      </w:r>
    </w:p>
    <w:bookmarkEnd w:id="165"/>
    <w:p w14:paraId="5BCF9F17" w14:textId="77777777" w:rsidR="00642B41" w:rsidRPr="00E21920" w:rsidRDefault="00642B41" w:rsidP="00642B41">
      <w:pPr>
        <w:spacing w:before="60" w:after="60"/>
        <w:rPr>
          <w:rFonts w:eastAsia="Calibri" w:cstheme="minorHAnsi"/>
          <w:b/>
        </w:rPr>
      </w:pPr>
      <w:r w:rsidRPr="00E21920">
        <w:rPr>
          <w:rFonts w:cstheme="minorHAnsi"/>
        </w:rPr>
        <w:t>Szacunkowy udział kwot w poszczególnych latach to: 2021: 0%, 2022: 0%, 2023: 0%, 2024: 15%, 2025: 15%, 2026: 20%, 2027: 20%, 2028: 20%, 2029: 10%.</w:t>
      </w:r>
      <w:r w:rsidRPr="00E21920" w:rsidDel="007118C5">
        <w:rPr>
          <w:rStyle w:val="Nagwek3Znak"/>
          <w:rFonts w:asciiTheme="minorHAnsi" w:hAnsiTheme="minorHAnsi" w:cstheme="minorHAnsi"/>
          <w:sz w:val="22"/>
          <w:szCs w:val="22"/>
        </w:rPr>
        <w:t xml:space="preserve"> </w:t>
      </w:r>
    </w:p>
    <w:p w14:paraId="471715F0" w14:textId="77777777" w:rsidR="00642B41" w:rsidRPr="00E21920" w:rsidRDefault="00642B41" w:rsidP="00642B41">
      <w:pPr>
        <w:spacing w:before="60" w:after="60"/>
        <w:rPr>
          <w:rFonts w:eastAsia="Calibri" w:cstheme="minorHAnsi"/>
          <w:b/>
        </w:rPr>
      </w:pPr>
      <w:r w:rsidRPr="00E21920">
        <w:rPr>
          <w:rFonts w:eastAsia="Calibri" w:cstheme="minorHAnsi"/>
          <w:b/>
        </w:rPr>
        <w:t>Monitoring i ewaluacja</w:t>
      </w:r>
    </w:p>
    <w:p w14:paraId="5BB17732" w14:textId="77777777" w:rsidR="00642B41" w:rsidRPr="00E21920" w:rsidRDefault="00642B41" w:rsidP="00642B41">
      <w:pPr>
        <w:spacing w:before="60" w:after="60"/>
        <w:rPr>
          <w:rFonts w:eastAsia="Calibri" w:cstheme="minorHAnsi"/>
        </w:rPr>
      </w:pPr>
      <w:r w:rsidRPr="00E21920">
        <w:rPr>
          <w:rFonts w:eastAsia="Calibri" w:cstheme="minorHAnsi"/>
        </w:rPr>
        <w:t xml:space="preserve">Działania komunikacyjne podlegają ewaluacji i monitoringowi pod kątem ich jakości, trafności w realizacji celów komunikacyjnych i skuteczności w dotarciu do grup docelowych (m.in. badania ankietowe/ jakościowe, analizy użyteczności). </w:t>
      </w:r>
    </w:p>
    <w:p w14:paraId="42369F4B" w14:textId="77777777" w:rsidR="00642B41" w:rsidRPr="00E21920" w:rsidRDefault="00642B41" w:rsidP="00642B41">
      <w:pPr>
        <w:spacing w:before="60" w:after="60"/>
        <w:rPr>
          <w:rFonts w:eastAsia="Calibri" w:cstheme="minorHAnsi"/>
        </w:rPr>
      </w:pPr>
      <w:r w:rsidRPr="00E21920">
        <w:rPr>
          <w:rFonts w:eastAsia="Calibri" w:cstheme="minorHAnsi"/>
        </w:rPr>
        <w:t xml:space="preserve">Ocena strategiczna obejmuje systematyczne monitorowanie osiągania założonych celów </w:t>
      </w:r>
      <w:r w:rsidRPr="00E21920">
        <w:rPr>
          <w:rFonts w:eastAsia="Calibri" w:cstheme="minorHAnsi"/>
        </w:rPr>
        <w:br/>
        <w:t xml:space="preserve">i wskaźników Strategii komunikacji. Dodatkowo realizowane jest regularne badanie społeczeństwa pod kątem oceny wiedzy, świadomości i rozpoznawalności FE w celu dostarczenia rekomendacji </w:t>
      </w:r>
      <w:r w:rsidRPr="00E21920">
        <w:rPr>
          <w:rFonts w:cstheme="minorHAnsi"/>
        </w:rPr>
        <w:t>do planowania kolejnych działań i podejmowania działań naprawczych</w:t>
      </w:r>
      <w:r w:rsidRPr="00E21920">
        <w:rPr>
          <w:rFonts w:eastAsia="Calibri" w:cstheme="minorHAnsi"/>
        </w:rPr>
        <w:t>.</w:t>
      </w:r>
    </w:p>
    <w:p w14:paraId="4489C9D3" w14:textId="77777777" w:rsidR="00642B41" w:rsidRPr="00E21920" w:rsidRDefault="00642B41" w:rsidP="00642B41">
      <w:pPr>
        <w:spacing w:before="60" w:after="60"/>
        <w:rPr>
          <w:rFonts w:eastAsia="Calibri" w:cstheme="minorHAnsi"/>
        </w:rPr>
      </w:pPr>
      <w:r w:rsidRPr="00E21920">
        <w:rPr>
          <w:rFonts w:eastAsia="Calibri" w:cstheme="minorHAnsi"/>
        </w:rPr>
        <w:t>Monitoringowi i ocenie podlega szereg wskaźników w tym wskaźniki oddziaływania (</w:t>
      </w:r>
      <w:r w:rsidRPr="00E21920">
        <w:rPr>
          <w:rFonts w:cstheme="minorHAnsi"/>
          <w:bCs/>
          <w:color w:val="000000" w:themeColor="text1"/>
        </w:rPr>
        <w:t xml:space="preserve">jedn. miary: %, sposób pomiaru: </w:t>
      </w:r>
      <w:proofErr w:type="spellStart"/>
      <w:r w:rsidRPr="00E21920">
        <w:rPr>
          <w:rFonts w:cstheme="minorHAnsi"/>
          <w:bCs/>
          <w:color w:val="000000" w:themeColor="text1"/>
        </w:rPr>
        <w:t>bad</w:t>
      </w:r>
      <w:proofErr w:type="spellEnd"/>
      <w:r w:rsidRPr="00E21920">
        <w:rPr>
          <w:rFonts w:cstheme="minorHAnsi"/>
          <w:bCs/>
          <w:color w:val="000000" w:themeColor="text1"/>
        </w:rPr>
        <w:t xml:space="preserve">. społ., </w:t>
      </w:r>
      <w:proofErr w:type="spellStart"/>
      <w:r w:rsidRPr="00E21920">
        <w:rPr>
          <w:rFonts w:cstheme="minorHAnsi"/>
          <w:bCs/>
          <w:color w:val="000000" w:themeColor="text1"/>
        </w:rPr>
        <w:t>częstot</w:t>
      </w:r>
      <w:proofErr w:type="spellEnd"/>
      <w:r w:rsidRPr="00E21920">
        <w:rPr>
          <w:rFonts w:cstheme="minorHAnsi"/>
          <w:bCs/>
          <w:color w:val="000000" w:themeColor="text1"/>
        </w:rPr>
        <w:t>. pomiaru: co 2 lata</w:t>
      </w:r>
      <w:r w:rsidRPr="00E21920">
        <w:rPr>
          <w:rFonts w:eastAsia="Calibri" w:cstheme="minorHAnsi"/>
        </w:rPr>
        <w:t xml:space="preserve"> przy określeniu </w:t>
      </w:r>
      <w:proofErr w:type="spellStart"/>
      <w:r w:rsidRPr="00E21920">
        <w:rPr>
          <w:rFonts w:eastAsia="Calibri" w:cstheme="minorHAnsi"/>
        </w:rPr>
        <w:t>wb</w:t>
      </w:r>
      <w:proofErr w:type="spellEnd"/>
      <w:r w:rsidRPr="00E21920">
        <w:rPr>
          <w:rFonts w:eastAsia="Calibri" w:cstheme="minorHAnsi"/>
        </w:rPr>
        <w:t>. na 2020 r.) m.in.:</w:t>
      </w:r>
    </w:p>
    <w:p w14:paraId="75108BBA" w14:textId="77777777" w:rsidR="00642B41" w:rsidRPr="00E21920" w:rsidRDefault="00642B41" w:rsidP="00917B2D">
      <w:pPr>
        <w:numPr>
          <w:ilvl w:val="0"/>
          <w:numId w:val="117"/>
        </w:numPr>
        <w:spacing w:before="60" w:after="60" w:line="276" w:lineRule="auto"/>
        <w:rPr>
          <w:rFonts w:eastAsia="Calibri" w:cstheme="minorHAnsi"/>
        </w:rPr>
      </w:pPr>
      <w:r w:rsidRPr="00E21920">
        <w:rPr>
          <w:rFonts w:eastAsia="Calibri" w:cstheme="minorHAnsi"/>
        </w:rPr>
        <w:t>Odsetek respondentów dostrzegających wpływ FE na rozwój regionu (</w:t>
      </w:r>
      <w:proofErr w:type="spellStart"/>
      <w:r w:rsidRPr="00E21920">
        <w:rPr>
          <w:rFonts w:eastAsia="Calibri" w:cstheme="minorHAnsi"/>
        </w:rPr>
        <w:t>wb</w:t>
      </w:r>
      <w:proofErr w:type="spellEnd"/>
      <w:r w:rsidRPr="00E21920">
        <w:rPr>
          <w:rFonts w:eastAsia="Calibri" w:cstheme="minorHAnsi"/>
        </w:rPr>
        <w:t>. 88%),</w:t>
      </w:r>
    </w:p>
    <w:p w14:paraId="16CD43E0" w14:textId="77777777" w:rsidR="00642B41" w:rsidRPr="00E21920" w:rsidRDefault="00642B41" w:rsidP="00917B2D">
      <w:pPr>
        <w:numPr>
          <w:ilvl w:val="0"/>
          <w:numId w:val="117"/>
        </w:numPr>
        <w:spacing w:before="60" w:after="60" w:line="276" w:lineRule="auto"/>
        <w:rPr>
          <w:rFonts w:eastAsia="Calibri" w:cstheme="minorHAnsi"/>
        </w:rPr>
      </w:pPr>
      <w:r w:rsidRPr="00E21920">
        <w:rPr>
          <w:rFonts w:eastAsia="Calibri" w:cstheme="minorHAnsi"/>
        </w:rPr>
        <w:t>Znajomość celów, obszarów lub działań, na które przeznaczane są FE w programie (</w:t>
      </w:r>
      <w:proofErr w:type="spellStart"/>
      <w:r w:rsidRPr="00E21920">
        <w:rPr>
          <w:rFonts w:eastAsia="Calibri" w:cstheme="minorHAnsi"/>
        </w:rPr>
        <w:t>wb</w:t>
      </w:r>
      <w:proofErr w:type="spellEnd"/>
      <w:r w:rsidRPr="00E21920">
        <w:rPr>
          <w:rFonts w:eastAsia="Calibri" w:cstheme="minorHAnsi"/>
        </w:rPr>
        <w:t>. 12%),</w:t>
      </w:r>
    </w:p>
    <w:p w14:paraId="5BB1B207" w14:textId="77777777" w:rsidR="00797AE2" w:rsidRDefault="00642B41" w:rsidP="00917B2D">
      <w:pPr>
        <w:numPr>
          <w:ilvl w:val="0"/>
          <w:numId w:val="117"/>
        </w:numPr>
        <w:spacing w:before="60" w:after="60" w:line="276" w:lineRule="auto"/>
        <w:rPr>
          <w:rFonts w:eastAsia="Calibri" w:cstheme="minorHAnsi"/>
        </w:rPr>
      </w:pPr>
      <w:r w:rsidRPr="00E21920">
        <w:rPr>
          <w:rFonts w:eastAsia="Calibri" w:cstheme="minorHAnsi"/>
        </w:rPr>
        <w:t>Odsetek mieszkańców regionu uważających, że osobiście korzystają z FE (</w:t>
      </w:r>
      <w:proofErr w:type="spellStart"/>
      <w:r w:rsidRPr="00E21920">
        <w:rPr>
          <w:rFonts w:eastAsia="Calibri" w:cstheme="minorHAnsi"/>
        </w:rPr>
        <w:t>wb</w:t>
      </w:r>
      <w:proofErr w:type="spellEnd"/>
      <w:r w:rsidRPr="00E21920">
        <w:rPr>
          <w:rFonts w:eastAsia="Calibri" w:cstheme="minorHAnsi"/>
        </w:rPr>
        <w:t>. 66%).</w:t>
      </w:r>
    </w:p>
    <w:p w14:paraId="4B07A596" w14:textId="77777777" w:rsidR="0054243E" w:rsidRPr="00726751" w:rsidRDefault="00726751" w:rsidP="00726751">
      <w:pPr>
        <w:pStyle w:val="Tekstkomentarza"/>
        <w:rPr>
          <w:rFonts w:ascii="Calibri" w:eastAsia="Calibri" w:hAnsi="Calibri" w:cs="Calibri"/>
          <w:sz w:val="22"/>
          <w:szCs w:val="22"/>
        </w:rPr>
      </w:pPr>
      <w:r w:rsidRPr="00726751">
        <w:rPr>
          <w:rFonts w:ascii="Calibri" w:eastAsia="Calibri" w:hAnsi="Calibri" w:cs="Calibri"/>
          <w:sz w:val="22"/>
          <w:szCs w:val="22"/>
        </w:rPr>
        <w:t>W związku z art. 1 pkt. 1) lit. e) Rozporządzenia nr 2025/1914 klauzula poufności w dziedzinie obronności zwalnia państwa członkowskie i beneficjentów w ramach CS 1(vii) i CS 3(iii) z określonych wymogów dotyczących komunikacji i promocji inwestycji, w przypadku których ujawnienie informacji byłoby zabronione ze względów bezpieczeństwa i porządku publicznego.</w:t>
      </w:r>
    </w:p>
    <w:p w14:paraId="7F684CAC" w14:textId="77777777" w:rsidR="0054243E" w:rsidRPr="00E21920" w:rsidRDefault="0054243E">
      <w:pPr>
        <w:rPr>
          <w:rFonts w:eastAsia="Calibri" w:cstheme="minorHAnsi"/>
        </w:rPr>
      </w:pPr>
      <w:bookmarkStart w:id="166" w:name="_Toc112849363"/>
      <w:r w:rsidRPr="00E21920">
        <w:rPr>
          <w:rFonts w:eastAsia="Calibri" w:cstheme="minorHAnsi"/>
        </w:rPr>
        <w:br w:type="page"/>
      </w:r>
    </w:p>
    <w:p w14:paraId="5F5252E0" w14:textId="77777777" w:rsidR="0054243E" w:rsidRPr="00E21920" w:rsidRDefault="0054243E" w:rsidP="00917B2D">
      <w:pPr>
        <w:pStyle w:val="Akapitzlist"/>
        <w:keepNext/>
        <w:keepLines/>
        <w:numPr>
          <w:ilvl w:val="0"/>
          <w:numId w:val="66"/>
        </w:numPr>
        <w:spacing w:before="60" w:after="60" w:line="276" w:lineRule="auto"/>
        <w:ind w:left="284" w:hanging="295"/>
        <w:outlineLvl w:val="1"/>
        <w:rPr>
          <w:rFonts w:ascii="Calibri" w:eastAsia="Times New Roman" w:hAnsi="Calibri" w:cs="Calibri"/>
          <w:b/>
          <w:sz w:val="24"/>
          <w:szCs w:val="24"/>
        </w:rPr>
      </w:pPr>
      <w:bookmarkStart w:id="167" w:name="_Hlk62717070"/>
      <w:bookmarkStart w:id="168" w:name="_Hlk97183853"/>
      <w:bookmarkStart w:id="169" w:name="_Toc212018180"/>
      <w:r w:rsidRPr="00E21920">
        <w:rPr>
          <w:rFonts w:ascii="Calibri" w:eastAsia="Times New Roman" w:hAnsi="Calibri" w:cs="Calibri"/>
          <w:b/>
          <w:sz w:val="24"/>
          <w:szCs w:val="24"/>
        </w:rPr>
        <w:lastRenderedPageBreak/>
        <w:t>Stosowanie stawek jednostkowych, kwot ryczałtowych, stawek ryczałtowych i finansowania niepowiązanego z kosztami</w:t>
      </w:r>
      <w:bookmarkEnd w:id="167"/>
      <w:bookmarkEnd w:id="168"/>
      <w:bookmarkEnd w:id="169"/>
    </w:p>
    <w:p w14:paraId="744246E5" w14:textId="77777777" w:rsidR="0054243E" w:rsidRPr="00E21920" w:rsidRDefault="0054243E" w:rsidP="0054243E">
      <w:r w:rsidRPr="00E21920">
        <w:t>Tabela 14. Stosowanie stawek jednostkowych, kwot ryczałtowych, stawek ryczałtowych i finansowania niepowiązanego z kosztami</w:t>
      </w:r>
    </w:p>
    <w:tbl>
      <w:tblPr>
        <w:tblStyle w:val="Tabela-Siatka"/>
        <w:tblW w:w="0" w:type="auto"/>
        <w:tblInd w:w="-5" w:type="dxa"/>
        <w:tblLook w:val="04A0" w:firstRow="1" w:lastRow="0" w:firstColumn="1" w:lastColumn="0" w:noHBand="0" w:noVBand="1"/>
      </w:tblPr>
      <w:tblGrid>
        <w:gridCol w:w="2874"/>
        <w:gridCol w:w="2735"/>
        <w:gridCol w:w="2733"/>
      </w:tblGrid>
      <w:tr w:rsidR="0054243E" w:rsidRPr="00E21920" w14:paraId="10FE409E" w14:textId="77777777" w:rsidTr="0054243E">
        <w:tc>
          <w:tcPr>
            <w:tcW w:w="2874" w:type="dxa"/>
          </w:tcPr>
          <w:p w14:paraId="2DA6B222" w14:textId="77777777" w:rsidR="0054243E" w:rsidRPr="00E21920" w:rsidRDefault="0054243E" w:rsidP="00E02684">
            <w:r w:rsidRPr="00E21920">
              <w:t>Planowane stosowanie art. 94 i 95 rozporządzenia w sprawie wspólnych przepisów</w:t>
            </w:r>
          </w:p>
        </w:tc>
        <w:tc>
          <w:tcPr>
            <w:tcW w:w="2735" w:type="dxa"/>
            <w:vAlign w:val="center"/>
          </w:tcPr>
          <w:p w14:paraId="6F0C8E67" w14:textId="77777777" w:rsidR="0054243E" w:rsidRPr="00E21920" w:rsidRDefault="0054243E" w:rsidP="00E02684">
            <w:pPr>
              <w:jc w:val="center"/>
            </w:pPr>
            <w:r w:rsidRPr="00E21920">
              <w:t>TAK</w:t>
            </w:r>
          </w:p>
        </w:tc>
        <w:tc>
          <w:tcPr>
            <w:tcW w:w="2733" w:type="dxa"/>
            <w:vAlign w:val="center"/>
          </w:tcPr>
          <w:p w14:paraId="4FBFED45" w14:textId="77777777" w:rsidR="0054243E" w:rsidRPr="00E21920" w:rsidRDefault="0054243E" w:rsidP="00E02684">
            <w:pPr>
              <w:jc w:val="center"/>
            </w:pPr>
            <w:r w:rsidRPr="00E21920">
              <w:t>NIE</w:t>
            </w:r>
          </w:p>
        </w:tc>
      </w:tr>
      <w:tr w:rsidR="0054243E" w:rsidRPr="00E21920" w14:paraId="0AC2AB5A" w14:textId="77777777" w:rsidTr="0054243E">
        <w:tc>
          <w:tcPr>
            <w:tcW w:w="2874" w:type="dxa"/>
          </w:tcPr>
          <w:p w14:paraId="0501AAFE" w14:textId="77777777" w:rsidR="0054243E" w:rsidRPr="00E21920" w:rsidRDefault="0054243E" w:rsidP="00E02684">
            <w:r w:rsidRPr="00E21920">
              <w:t xml:space="preserve">Od momentu przyjęcia, program będzie wykorzystywał refundację wkładu Unii w oparciu o stawki jednostkowe, kwoty ryczałtowe i stawki ryczałtowe w ramach priorytetu zgodnie z art. 94 rozporządzenia w sprawie wspólnych przepisów (jeżeli tak, proszę wypełnić aneks 1) </w:t>
            </w:r>
          </w:p>
        </w:tc>
        <w:tc>
          <w:tcPr>
            <w:tcW w:w="2735" w:type="dxa"/>
            <w:vAlign w:val="center"/>
          </w:tcPr>
          <w:p w14:paraId="2C099197" w14:textId="77777777" w:rsidR="0054243E" w:rsidRPr="00E21920" w:rsidRDefault="0054243E" w:rsidP="00E02684">
            <w:pPr>
              <w:jc w:val="center"/>
              <w:rPr>
                <w:b/>
              </w:rPr>
            </w:pPr>
          </w:p>
        </w:tc>
        <w:tc>
          <w:tcPr>
            <w:tcW w:w="2733" w:type="dxa"/>
            <w:vAlign w:val="center"/>
          </w:tcPr>
          <w:p w14:paraId="062313FE" w14:textId="77777777" w:rsidR="0054243E" w:rsidRPr="00E21920" w:rsidRDefault="003528D3" w:rsidP="00E02684">
            <w:pPr>
              <w:jc w:val="center"/>
              <w:rPr>
                <w:b/>
              </w:rPr>
            </w:pPr>
            <w:r w:rsidRPr="00E21920">
              <w:rPr>
                <w:b/>
              </w:rPr>
              <w:t>X</w:t>
            </w:r>
          </w:p>
        </w:tc>
      </w:tr>
      <w:tr w:rsidR="0054243E" w:rsidRPr="00E21920" w14:paraId="28FBB067" w14:textId="77777777" w:rsidTr="0054243E">
        <w:tc>
          <w:tcPr>
            <w:tcW w:w="2874" w:type="dxa"/>
          </w:tcPr>
          <w:p w14:paraId="69345863" w14:textId="77777777" w:rsidR="0054243E" w:rsidRPr="00E21920" w:rsidRDefault="0054243E" w:rsidP="00E02684">
            <w:r w:rsidRPr="00E21920">
              <w:t>Od momentu przyjęcia, program będzie wykorzystywał refundację wkładu Unii w oparciu o finansowanie niepowiązane z kosztami zgodnie z art. 95 rozporządzenia w sprawie wspólnych przepisów (jeżeli tak, proszę wypełnić aneks 2)</w:t>
            </w:r>
          </w:p>
        </w:tc>
        <w:tc>
          <w:tcPr>
            <w:tcW w:w="2735" w:type="dxa"/>
            <w:vAlign w:val="center"/>
          </w:tcPr>
          <w:p w14:paraId="182FACC0" w14:textId="18E442E0" w:rsidR="0054243E" w:rsidRPr="00E21920" w:rsidRDefault="00ED4C66" w:rsidP="00E02684">
            <w:pPr>
              <w:jc w:val="center"/>
              <w:rPr>
                <w:b/>
              </w:rPr>
            </w:pPr>
            <w:r>
              <w:rPr>
                <w:b/>
              </w:rPr>
              <w:t>X</w:t>
            </w:r>
          </w:p>
        </w:tc>
        <w:tc>
          <w:tcPr>
            <w:tcW w:w="2733" w:type="dxa"/>
            <w:vAlign w:val="center"/>
          </w:tcPr>
          <w:p w14:paraId="780312F8" w14:textId="07E658C8" w:rsidR="0054243E" w:rsidRPr="00E21920" w:rsidRDefault="0054243E" w:rsidP="00E02684">
            <w:pPr>
              <w:jc w:val="center"/>
              <w:rPr>
                <w:b/>
              </w:rPr>
            </w:pPr>
          </w:p>
        </w:tc>
      </w:tr>
    </w:tbl>
    <w:p w14:paraId="5AAB2014" w14:textId="77777777" w:rsidR="0054243E" w:rsidRPr="00E21920" w:rsidRDefault="0054243E">
      <w:pPr>
        <w:rPr>
          <w:rFonts w:eastAsia="Times New Roman" w:cstheme="minorHAnsi"/>
          <w:b/>
        </w:rPr>
      </w:pPr>
    </w:p>
    <w:p w14:paraId="71FA9619" w14:textId="77777777" w:rsidR="0054243E" w:rsidRPr="00E21920" w:rsidRDefault="0054243E">
      <w:pPr>
        <w:rPr>
          <w:rFonts w:eastAsia="Times New Roman" w:cstheme="minorHAnsi"/>
          <w:b/>
        </w:rPr>
      </w:pPr>
    </w:p>
    <w:p w14:paraId="2E8D4069" w14:textId="77777777" w:rsidR="00DD5022" w:rsidRDefault="00DD5022">
      <w:pPr>
        <w:rPr>
          <w:rFonts w:eastAsia="Times New Roman" w:cstheme="minorHAnsi"/>
          <w:b/>
        </w:rPr>
        <w:sectPr w:rsidR="00DD5022" w:rsidSect="004F2EAC">
          <w:pgSz w:w="11906" w:h="16838" w:code="9"/>
          <w:pgMar w:top="1418" w:right="1418" w:bottom="1418" w:left="1418" w:header="708" w:footer="708" w:gutter="0"/>
          <w:cols w:space="708"/>
          <w:docGrid w:linePitch="360"/>
        </w:sectPr>
      </w:pPr>
    </w:p>
    <w:p w14:paraId="7BECD47B" w14:textId="50AC4552" w:rsidR="00DD5022" w:rsidRPr="00E21920" w:rsidRDefault="00DD5022" w:rsidP="00DD5022">
      <w:pPr>
        <w:pStyle w:val="Nagwek2"/>
        <w:rPr>
          <w:rFonts w:asciiTheme="minorHAnsi" w:eastAsia="Times New Roman" w:hAnsiTheme="minorHAnsi" w:cstheme="minorHAnsi"/>
          <w:b/>
          <w:color w:val="auto"/>
          <w:sz w:val="22"/>
          <w:szCs w:val="22"/>
        </w:rPr>
      </w:pPr>
      <w:r w:rsidRPr="00E21920">
        <w:rPr>
          <w:rFonts w:asciiTheme="minorHAnsi" w:eastAsia="Times New Roman" w:hAnsiTheme="minorHAnsi" w:cstheme="minorHAnsi"/>
          <w:b/>
          <w:color w:val="auto"/>
          <w:sz w:val="22"/>
          <w:szCs w:val="22"/>
        </w:rPr>
        <w:lastRenderedPageBreak/>
        <w:t xml:space="preserve">Aneks </w:t>
      </w:r>
      <w:r>
        <w:rPr>
          <w:rFonts w:asciiTheme="minorHAnsi" w:eastAsia="Times New Roman" w:hAnsiTheme="minorHAnsi" w:cstheme="minorHAnsi"/>
          <w:b/>
          <w:color w:val="auto"/>
          <w:sz w:val="22"/>
          <w:szCs w:val="22"/>
        </w:rPr>
        <w:t>2</w:t>
      </w:r>
    </w:p>
    <w:p w14:paraId="35BDC536" w14:textId="7896D638" w:rsidR="00DD5022" w:rsidRDefault="00634865" w:rsidP="00634865">
      <w:r w:rsidRPr="00634865">
        <w:t>Wkład Unii w oparciu o finansowanie niepowiązane z kosztami</w:t>
      </w:r>
    </w:p>
    <w:p w14:paraId="4DA5094B" w14:textId="61C347C7" w:rsidR="00634865" w:rsidRPr="00E21920" w:rsidRDefault="00634865" w:rsidP="00634865">
      <w:r>
        <w:t xml:space="preserve">Do uzupełnienia na dalszym etapie prac. </w:t>
      </w:r>
    </w:p>
    <w:p w14:paraId="355D406F" w14:textId="3854F6CF" w:rsidR="0054243E" w:rsidRPr="00E21920" w:rsidRDefault="0054243E">
      <w:pPr>
        <w:rPr>
          <w:rFonts w:eastAsia="Times New Roman" w:cstheme="minorHAnsi"/>
          <w:b/>
        </w:rPr>
      </w:pPr>
    </w:p>
    <w:p w14:paraId="557DA5D5" w14:textId="77777777" w:rsidR="0054243E" w:rsidRPr="00E21920" w:rsidRDefault="0054243E">
      <w:pPr>
        <w:rPr>
          <w:rFonts w:eastAsia="Times New Roman" w:cstheme="minorHAnsi"/>
          <w:b/>
        </w:rPr>
      </w:pPr>
    </w:p>
    <w:p w14:paraId="504FCF78" w14:textId="77777777" w:rsidR="0054243E" w:rsidRPr="00E21920" w:rsidRDefault="0054243E">
      <w:pPr>
        <w:rPr>
          <w:rFonts w:eastAsia="Times New Roman" w:cstheme="minorHAnsi"/>
          <w:b/>
        </w:rPr>
      </w:pPr>
    </w:p>
    <w:p w14:paraId="20D7086F" w14:textId="77777777" w:rsidR="0054243E" w:rsidRPr="00E21920" w:rsidRDefault="0054243E">
      <w:pPr>
        <w:rPr>
          <w:rFonts w:eastAsia="Times New Roman" w:cstheme="minorHAnsi"/>
          <w:b/>
        </w:rPr>
      </w:pPr>
    </w:p>
    <w:p w14:paraId="746B5BFE" w14:textId="77777777" w:rsidR="0054243E" w:rsidRPr="00E21920" w:rsidRDefault="0054243E">
      <w:pPr>
        <w:rPr>
          <w:rFonts w:eastAsia="Times New Roman" w:cstheme="minorHAnsi"/>
          <w:b/>
        </w:rPr>
      </w:pPr>
    </w:p>
    <w:p w14:paraId="55B51F06" w14:textId="77777777" w:rsidR="0054243E" w:rsidRPr="00E21920" w:rsidRDefault="0054243E">
      <w:pPr>
        <w:rPr>
          <w:rFonts w:eastAsia="Times New Roman" w:cstheme="minorHAnsi"/>
          <w:b/>
        </w:rPr>
      </w:pPr>
    </w:p>
    <w:p w14:paraId="20741DD8" w14:textId="77777777" w:rsidR="004A605A" w:rsidRPr="00E21920" w:rsidRDefault="004A605A" w:rsidP="0054243E">
      <w:pPr>
        <w:pStyle w:val="Nagwek2"/>
        <w:rPr>
          <w:rFonts w:asciiTheme="minorHAnsi" w:eastAsia="Times New Roman" w:hAnsiTheme="minorHAnsi" w:cstheme="minorHAnsi"/>
          <w:b/>
          <w:color w:val="auto"/>
          <w:sz w:val="22"/>
          <w:szCs w:val="22"/>
        </w:rPr>
        <w:sectPr w:rsidR="004A605A" w:rsidRPr="00E21920" w:rsidSect="004F2EAC">
          <w:pgSz w:w="11906" w:h="16838" w:code="9"/>
          <w:pgMar w:top="1418" w:right="1418" w:bottom="1418" w:left="1418" w:header="708" w:footer="708" w:gutter="0"/>
          <w:cols w:space="708"/>
          <w:docGrid w:linePitch="360"/>
        </w:sectPr>
      </w:pPr>
      <w:bookmarkStart w:id="170" w:name="_Toc256000504"/>
    </w:p>
    <w:p w14:paraId="21A9BA31" w14:textId="77777777" w:rsidR="00BA52AD" w:rsidRPr="00E21920" w:rsidRDefault="00BA52AD" w:rsidP="00514ABD">
      <w:pPr>
        <w:pStyle w:val="Nagwek2"/>
        <w:rPr>
          <w:rFonts w:asciiTheme="minorHAnsi" w:eastAsia="Times New Roman" w:hAnsiTheme="minorHAnsi" w:cstheme="minorHAnsi"/>
          <w:b/>
          <w:color w:val="auto"/>
          <w:sz w:val="22"/>
          <w:szCs w:val="22"/>
        </w:rPr>
      </w:pPr>
      <w:bookmarkStart w:id="171" w:name="_Toc212018181"/>
      <w:bookmarkEnd w:id="170"/>
      <w:r w:rsidRPr="00E21920">
        <w:rPr>
          <w:rFonts w:asciiTheme="minorHAnsi" w:eastAsia="Times New Roman" w:hAnsiTheme="minorHAnsi" w:cstheme="minorHAnsi"/>
          <w:b/>
          <w:color w:val="auto"/>
          <w:sz w:val="22"/>
          <w:szCs w:val="22"/>
        </w:rPr>
        <w:lastRenderedPageBreak/>
        <w:t>Aneks 3</w:t>
      </w:r>
      <w:bookmarkEnd w:id="166"/>
      <w:bookmarkEnd w:id="171"/>
    </w:p>
    <w:p w14:paraId="0758B1A9" w14:textId="77777777" w:rsidR="00BA52AD" w:rsidRPr="00E21920" w:rsidRDefault="00BA52AD" w:rsidP="00BA52AD">
      <w:bookmarkStart w:id="172" w:name="_Hlk183174184"/>
      <w:r w:rsidRPr="00E21920">
        <w:t>Wykaz planowanych operacji o znaczeniu strategicznym</w:t>
      </w:r>
    </w:p>
    <w:p w14:paraId="70A45B49" w14:textId="77777777" w:rsidR="00105490" w:rsidRPr="00E21920" w:rsidRDefault="00105490" w:rsidP="00105490">
      <w:pPr>
        <w:spacing w:before="120" w:after="120" w:line="276" w:lineRule="auto"/>
        <w:contextualSpacing/>
      </w:pPr>
      <w:r w:rsidRPr="00E21920">
        <w:t>W ramach FEP planuje się realizację kompleksowych operacji o znaczeniu strategicznym (przedsięwzięć strategicznych) wynikających z RPS, koordynowanych lub realizowanych przez SWP lub jednostki działające w jego imieniu:</w:t>
      </w:r>
    </w:p>
    <w:p w14:paraId="6C4EF6E1" w14:textId="4E286F56" w:rsidR="00105490" w:rsidRPr="00E21920" w:rsidRDefault="00105490" w:rsidP="00917B2D">
      <w:pPr>
        <w:pStyle w:val="Akapitzlist"/>
        <w:numPr>
          <w:ilvl w:val="0"/>
          <w:numId w:val="104"/>
        </w:numPr>
        <w:spacing w:before="120" w:after="120" w:line="276" w:lineRule="auto"/>
      </w:pPr>
      <w:r w:rsidRPr="00E21920">
        <w:t>CP 1: Pomorski System Usług Informacyjnych i Doradczych, Invest in Pomerania 2030, Pomorski Broker Eksportowy 2030, Smart Green Progress, Pomorski Węzeł Informacji Przestrzennej,</w:t>
      </w:r>
      <w:r w:rsidR="001F3E54">
        <w:t xml:space="preserve"> </w:t>
      </w:r>
      <w:r w:rsidR="00C73774">
        <w:t>kompleksowe wsparcie przedsiębiorstw w zakresie technologii podwójnego zastosowania,</w:t>
      </w:r>
    </w:p>
    <w:p w14:paraId="2C61FD37" w14:textId="77777777" w:rsidR="00105490" w:rsidRPr="00E21920" w:rsidRDefault="00105490" w:rsidP="00917B2D">
      <w:pPr>
        <w:pStyle w:val="Akapitzlist"/>
        <w:numPr>
          <w:ilvl w:val="0"/>
          <w:numId w:val="104"/>
        </w:numPr>
        <w:spacing w:before="120" w:after="120" w:line="276" w:lineRule="auto"/>
      </w:pPr>
      <w:r w:rsidRPr="00E21920">
        <w:t>CP 2: Elektroniczna Platforma Zintegrowanych Usług Mobilności,</w:t>
      </w:r>
    </w:p>
    <w:p w14:paraId="463BFAFA" w14:textId="77777777" w:rsidR="00105490" w:rsidRPr="00E21920" w:rsidRDefault="00105490" w:rsidP="00917B2D">
      <w:pPr>
        <w:pStyle w:val="Akapitzlist"/>
        <w:numPr>
          <w:ilvl w:val="0"/>
          <w:numId w:val="104"/>
        </w:numPr>
        <w:spacing w:before="120" w:after="120" w:line="276" w:lineRule="auto"/>
      </w:pPr>
      <w:r w:rsidRPr="00E21920">
        <w:t>CP 3: Zeroemisyjny tabor kolejowy, Pakiet przedsięwzięć dotyczących dróg wojewódzkich</w:t>
      </w:r>
      <w:r w:rsidR="00BE7AEF">
        <w:t>,</w:t>
      </w:r>
      <w:r w:rsidR="00D217D8">
        <w:t xml:space="preserve"> </w:t>
      </w:r>
      <w:proofErr w:type="spellStart"/>
      <w:r w:rsidR="00D217D8" w:rsidRPr="00E21920">
        <w:t>Cyber</w:t>
      </w:r>
      <w:proofErr w:type="spellEnd"/>
      <w:r w:rsidR="00D217D8" w:rsidRPr="00E21920">
        <w:t>-Pomorze 2030</w:t>
      </w:r>
      <w:r w:rsidR="00D217D8">
        <w:t>,</w:t>
      </w:r>
      <w:r w:rsidR="00000C3D">
        <w:t xml:space="preserve"> Jakość i bezpieczeństwo w podmiotach leczniczych, </w:t>
      </w:r>
    </w:p>
    <w:p w14:paraId="0618140D" w14:textId="77777777" w:rsidR="00105490" w:rsidRPr="00E21920" w:rsidRDefault="00105490" w:rsidP="00917B2D">
      <w:pPr>
        <w:pStyle w:val="Akapitzlist"/>
        <w:numPr>
          <w:ilvl w:val="0"/>
          <w:numId w:val="104"/>
        </w:numPr>
        <w:spacing w:before="120" w:after="120" w:line="276" w:lineRule="auto"/>
      </w:pPr>
      <w:r w:rsidRPr="00E21920">
        <w:t xml:space="preserve">CP 4: Pomorskie Obserwatorium Gospodarcze, </w:t>
      </w:r>
      <w:r w:rsidR="003E12CC" w:rsidRPr="003E12CC">
        <w:t xml:space="preserve">inicjatywa na rzecz adaptacji, bezpieczeństwa i zielonej transformacji, </w:t>
      </w:r>
      <w:r w:rsidRPr="00E21920">
        <w:t>Regionalne wsparcie szkół i placówek oświatowych, Pomorskie wsparcie edukacji włączającej, Zdolni z Pomorza, Kształtowanie sieci szkół zawodowych na Pomorzu – etap 2,</w:t>
      </w:r>
      <w:bookmarkStart w:id="173" w:name="_Hlk211431544"/>
      <w:r w:rsidR="003E12CC">
        <w:t xml:space="preserve"> k</w:t>
      </w:r>
      <w:r w:rsidR="003E12CC" w:rsidRPr="003E12CC">
        <w:t>ompleksowe wsparcie uczniów i kadry szkół ponadpodstawowych w obszarze bezpieczeństwa, obronności oraz technologii i kompetencji podwójnego zastosowania</w:t>
      </w:r>
      <w:r w:rsidR="003E12CC">
        <w:t xml:space="preserve">, </w:t>
      </w:r>
      <w:bookmarkEnd w:id="173"/>
      <w:r w:rsidRPr="00E21920">
        <w:t>Regionalny system wsparcia oraz rozwoju aktywności zawodowej i społecznej seniorów, Zintegrowany rozwój infrastruktury i usług społecznych</w:t>
      </w:r>
      <w:r w:rsidRPr="006755E9">
        <w:t xml:space="preserve">, </w:t>
      </w:r>
      <w:r w:rsidR="006755E9" w:rsidRPr="006755E9">
        <w:t>Deinstytucjonalizacja usług w obszarze pieczy zastępczej,</w:t>
      </w:r>
      <w:r w:rsidR="006755E9">
        <w:t xml:space="preserve"> </w:t>
      </w:r>
      <w:r w:rsidRPr="00E21920">
        <w:t>Systemowe wsparcie na rzecz włączenia społecznego, Jakość i bezpieczeństwo w podmiotach leczniczych</w:t>
      </w:r>
      <w:r w:rsidRPr="00E21920">
        <w:rPr>
          <w:rFonts w:ascii="Calibri" w:eastAsia="Calibri" w:hAnsi="Calibri" w:cs="Calibri"/>
        </w:rPr>
        <w:t xml:space="preserve">, </w:t>
      </w:r>
      <w:r w:rsidRPr="00E21920">
        <w:t xml:space="preserve">Pomorskie Trasy Rowerowe – etap 2, Pomorskie Trasy Rowerowe – etap 3, Pomorskie Szlaki Kajakowe </w:t>
      </w:r>
      <w:r w:rsidR="00456B58" w:rsidRPr="00456B58">
        <w:t>–</w:t>
      </w:r>
      <w:r w:rsidRPr="00E21920">
        <w:t xml:space="preserve"> etap 2, Rozwój oferty turystyki wodnej w obszarze Pętli Żuławskiej, Zatoki </w:t>
      </w:r>
      <w:r w:rsidR="0023678D">
        <w:t>G</w:t>
      </w:r>
      <w:r w:rsidRPr="00E21920">
        <w:t xml:space="preserve">dańskiej i Morza Bałtyckiego, Pomorska Turystyka Konna, Pomorskie Kąpieliska, Pomorska Strefa Uzdrowiskowa. </w:t>
      </w:r>
    </w:p>
    <w:p w14:paraId="64C5F848" w14:textId="12B12786" w:rsidR="00105490" w:rsidRPr="00E21920" w:rsidRDefault="00105490" w:rsidP="00105490">
      <w:pPr>
        <w:spacing w:before="120" w:after="120" w:line="276" w:lineRule="auto"/>
        <w:contextualSpacing/>
      </w:pPr>
      <w:r w:rsidRPr="00E21920">
        <w:t>Wszystkie wskazane powyżej operacje o znaczeniu strategicznym (przedsięwzięcia strategiczne) będą realizowane w latach 2022-20</w:t>
      </w:r>
      <w:r w:rsidR="00046BF2">
        <w:t>30</w:t>
      </w:r>
      <w:r w:rsidRPr="00E21920">
        <w:t>.</w:t>
      </w:r>
    </w:p>
    <w:bookmarkEnd w:id="172"/>
    <w:p w14:paraId="19D2DFE3" w14:textId="77777777" w:rsidR="00105490" w:rsidRPr="00E21920" w:rsidRDefault="00105490" w:rsidP="00105490"/>
    <w:p w14:paraId="49E3D95C" w14:textId="77777777" w:rsidR="00BA52AD" w:rsidRPr="00E21920" w:rsidRDefault="00BA52AD" w:rsidP="00BA52AD">
      <w:pPr>
        <w:spacing w:before="120" w:after="120" w:line="276" w:lineRule="auto"/>
        <w:contextualSpacing/>
      </w:pPr>
    </w:p>
    <w:sectPr w:rsidR="00BA52AD" w:rsidRPr="00E21920" w:rsidSect="004F2EA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B359" w14:textId="77777777" w:rsidR="00CD1D01" w:rsidRDefault="00CD1D01" w:rsidP="00FC4FE7">
      <w:pPr>
        <w:spacing w:after="0" w:line="240" w:lineRule="auto"/>
      </w:pPr>
      <w:r>
        <w:separator/>
      </w:r>
    </w:p>
  </w:endnote>
  <w:endnote w:type="continuationSeparator" w:id="0">
    <w:p w14:paraId="1FB48D1F" w14:textId="77777777" w:rsidR="00CD1D01" w:rsidRDefault="00CD1D01" w:rsidP="00FC4FE7">
      <w:pPr>
        <w:spacing w:after="0" w:line="240" w:lineRule="auto"/>
      </w:pPr>
      <w:r>
        <w:continuationSeparator/>
      </w:r>
    </w:p>
  </w:endnote>
  <w:endnote w:type="continuationNotice" w:id="1">
    <w:p w14:paraId="69E5B45C" w14:textId="77777777" w:rsidR="00CD1D01" w:rsidRDefault="00CD1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389115"/>
      <w:docPartObj>
        <w:docPartGallery w:val="Page Numbers (Bottom of Page)"/>
        <w:docPartUnique/>
      </w:docPartObj>
    </w:sdtPr>
    <w:sdtEndPr/>
    <w:sdtContent>
      <w:p w14:paraId="647DFD59" w14:textId="77777777" w:rsidR="00CD1D01" w:rsidRDefault="00CD1D01">
        <w:pPr>
          <w:pStyle w:val="Stopka"/>
          <w:jc w:val="right"/>
        </w:pPr>
        <w:r>
          <w:fldChar w:fldCharType="begin"/>
        </w:r>
        <w:r>
          <w:instrText>PAGE   \* MERGEFORMAT</w:instrText>
        </w:r>
        <w:r>
          <w:fldChar w:fldCharType="separate"/>
        </w:r>
        <w:r>
          <w:rPr>
            <w:noProof/>
          </w:rPr>
          <w:t>3</w:t>
        </w:r>
        <w:r>
          <w:fldChar w:fldCharType="end"/>
        </w:r>
      </w:p>
    </w:sdtContent>
  </w:sdt>
  <w:p w14:paraId="506D1A38" w14:textId="77777777" w:rsidR="00CD1D01" w:rsidRDefault="00CD1D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241616"/>
      <w:docPartObj>
        <w:docPartGallery w:val="Page Numbers (Bottom of Page)"/>
        <w:docPartUnique/>
      </w:docPartObj>
    </w:sdtPr>
    <w:sdtEndPr/>
    <w:sdtContent>
      <w:p w14:paraId="09ECBFB5" w14:textId="77777777" w:rsidR="00CD1D01" w:rsidRDefault="00CD1D01">
        <w:pPr>
          <w:pStyle w:val="Stopka"/>
          <w:jc w:val="right"/>
        </w:pPr>
        <w:r>
          <w:fldChar w:fldCharType="begin"/>
        </w:r>
        <w:r>
          <w:instrText>PAGE   \* MERGEFORMAT</w:instrText>
        </w:r>
        <w:r>
          <w:fldChar w:fldCharType="separate"/>
        </w:r>
        <w:r>
          <w:rPr>
            <w:noProof/>
          </w:rPr>
          <w:t>17</w:t>
        </w:r>
        <w:r>
          <w:fldChar w:fldCharType="end"/>
        </w:r>
      </w:p>
    </w:sdtContent>
  </w:sdt>
  <w:p w14:paraId="5A8346F0" w14:textId="77777777" w:rsidR="00CD1D01" w:rsidRDefault="00CD1D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282222"/>
      <w:docPartObj>
        <w:docPartGallery w:val="Page Numbers (Bottom of Page)"/>
        <w:docPartUnique/>
      </w:docPartObj>
    </w:sdtPr>
    <w:sdtEndPr/>
    <w:sdtContent>
      <w:p w14:paraId="0340ED3B" w14:textId="77777777" w:rsidR="00CD1D01" w:rsidRDefault="00CD1D01">
        <w:pPr>
          <w:pStyle w:val="Stopka"/>
          <w:jc w:val="right"/>
        </w:pPr>
        <w:r>
          <w:fldChar w:fldCharType="begin"/>
        </w:r>
        <w:r>
          <w:instrText>PAGE   \* MERGEFORMAT</w:instrText>
        </w:r>
        <w:r>
          <w:fldChar w:fldCharType="separate"/>
        </w:r>
        <w:r>
          <w:rPr>
            <w:noProof/>
          </w:rPr>
          <w:t>45</w:t>
        </w:r>
        <w:r>
          <w:fldChar w:fldCharType="end"/>
        </w:r>
      </w:p>
    </w:sdtContent>
  </w:sdt>
  <w:p w14:paraId="6CD9A5B5" w14:textId="77777777" w:rsidR="00CD1D01" w:rsidRDefault="00CD1D0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067267"/>
      <w:docPartObj>
        <w:docPartGallery w:val="Page Numbers (Bottom of Page)"/>
        <w:docPartUnique/>
      </w:docPartObj>
    </w:sdtPr>
    <w:sdtEndPr/>
    <w:sdtContent>
      <w:p w14:paraId="246455F9" w14:textId="77777777" w:rsidR="00CD1D01" w:rsidRDefault="00CD1D01">
        <w:pPr>
          <w:pStyle w:val="Stopka"/>
          <w:jc w:val="right"/>
        </w:pPr>
        <w:r>
          <w:fldChar w:fldCharType="begin"/>
        </w:r>
        <w:r>
          <w:instrText>PAGE   \* MERGEFORMAT</w:instrText>
        </w:r>
        <w:r>
          <w:fldChar w:fldCharType="separate"/>
        </w:r>
        <w:r>
          <w:rPr>
            <w:noProof/>
          </w:rPr>
          <w:t>48</w:t>
        </w:r>
        <w:r>
          <w:fldChar w:fldCharType="end"/>
        </w:r>
      </w:p>
    </w:sdtContent>
  </w:sdt>
  <w:p w14:paraId="3842FDCF" w14:textId="77777777" w:rsidR="00CD1D01" w:rsidRDefault="00CD1D01">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174243"/>
      <w:docPartObj>
        <w:docPartGallery w:val="Page Numbers (Bottom of Page)"/>
        <w:docPartUnique/>
      </w:docPartObj>
    </w:sdtPr>
    <w:sdtEndPr/>
    <w:sdtContent>
      <w:p w14:paraId="62011339" w14:textId="77777777" w:rsidR="00CD1D01" w:rsidRDefault="00CD1D01">
        <w:pPr>
          <w:pStyle w:val="Stopka"/>
          <w:jc w:val="right"/>
        </w:pPr>
        <w:r>
          <w:fldChar w:fldCharType="begin"/>
        </w:r>
        <w:r>
          <w:instrText>PAGE   \* MERGEFORMAT</w:instrText>
        </w:r>
        <w:r>
          <w:fldChar w:fldCharType="separate"/>
        </w:r>
        <w:r>
          <w:rPr>
            <w:noProof/>
          </w:rPr>
          <w:t>103</w:t>
        </w:r>
        <w:r>
          <w:fldChar w:fldCharType="end"/>
        </w:r>
      </w:p>
    </w:sdtContent>
  </w:sdt>
  <w:p w14:paraId="5E4B6FA9" w14:textId="77777777" w:rsidR="00CD1D01" w:rsidRDefault="00CD1D01">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47443"/>
      <w:docPartObj>
        <w:docPartGallery w:val="Page Numbers (Bottom of Page)"/>
        <w:docPartUnique/>
      </w:docPartObj>
    </w:sdtPr>
    <w:sdtEndPr/>
    <w:sdtContent>
      <w:p w14:paraId="2FC09919" w14:textId="77777777" w:rsidR="00CD1D01" w:rsidRDefault="00CD1D01">
        <w:pPr>
          <w:pStyle w:val="Stopka"/>
          <w:jc w:val="right"/>
        </w:pPr>
        <w:r>
          <w:fldChar w:fldCharType="begin"/>
        </w:r>
        <w:r>
          <w:instrText>PAGE   \* MERGEFORMAT</w:instrText>
        </w:r>
        <w:r>
          <w:fldChar w:fldCharType="separate"/>
        </w:r>
        <w:r>
          <w:rPr>
            <w:noProof/>
          </w:rPr>
          <w:t>117</w:t>
        </w:r>
        <w:r>
          <w:fldChar w:fldCharType="end"/>
        </w:r>
      </w:p>
    </w:sdtContent>
  </w:sdt>
  <w:p w14:paraId="0ABE1712" w14:textId="77777777" w:rsidR="00CD1D01" w:rsidRDefault="00CD1D01">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684496"/>
      <w:docPartObj>
        <w:docPartGallery w:val="Page Numbers (Bottom of Page)"/>
        <w:docPartUnique/>
      </w:docPartObj>
    </w:sdtPr>
    <w:sdtEndPr/>
    <w:sdtContent>
      <w:p w14:paraId="57F128D3" w14:textId="77777777" w:rsidR="00CD1D01" w:rsidRDefault="00CD1D01">
        <w:pPr>
          <w:pStyle w:val="Stopka"/>
          <w:jc w:val="right"/>
        </w:pPr>
        <w:r>
          <w:fldChar w:fldCharType="begin"/>
        </w:r>
        <w:r>
          <w:instrText>PAGE   \* MERGEFORMAT</w:instrText>
        </w:r>
        <w:r>
          <w:fldChar w:fldCharType="separate"/>
        </w:r>
        <w:r>
          <w:rPr>
            <w:noProof/>
          </w:rPr>
          <w:t>203</w:t>
        </w:r>
        <w:r>
          <w:fldChar w:fldCharType="end"/>
        </w:r>
      </w:p>
    </w:sdtContent>
  </w:sdt>
  <w:p w14:paraId="59B81206" w14:textId="77777777" w:rsidR="00CD1D01" w:rsidRDefault="00CD1D01">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001401"/>
      <w:docPartObj>
        <w:docPartGallery w:val="Page Numbers (Bottom of Page)"/>
        <w:docPartUnique/>
      </w:docPartObj>
    </w:sdtPr>
    <w:sdtEndPr/>
    <w:sdtContent>
      <w:p w14:paraId="4008C038" w14:textId="77777777" w:rsidR="00CD1D01" w:rsidRDefault="00CD1D01">
        <w:pPr>
          <w:pStyle w:val="Stopka"/>
          <w:jc w:val="right"/>
        </w:pPr>
        <w:r>
          <w:fldChar w:fldCharType="begin"/>
        </w:r>
        <w:r>
          <w:instrText>PAGE   \* MERGEFORMAT</w:instrText>
        </w:r>
        <w:r>
          <w:fldChar w:fldCharType="separate"/>
        </w:r>
        <w:r>
          <w:rPr>
            <w:noProof/>
          </w:rPr>
          <w:t>204</w:t>
        </w:r>
        <w:r>
          <w:fldChar w:fldCharType="end"/>
        </w:r>
      </w:p>
    </w:sdtContent>
  </w:sdt>
  <w:p w14:paraId="2AC2FD83" w14:textId="77777777" w:rsidR="00CD1D01" w:rsidRDefault="00CD1D01">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448565"/>
      <w:docPartObj>
        <w:docPartGallery w:val="Page Numbers (Bottom of Page)"/>
        <w:docPartUnique/>
      </w:docPartObj>
    </w:sdtPr>
    <w:sdtEndPr/>
    <w:sdtContent>
      <w:p w14:paraId="078329C0" w14:textId="77777777" w:rsidR="00CD1D01" w:rsidRDefault="00CD1D01">
        <w:pPr>
          <w:pStyle w:val="Stopka"/>
          <w:jc w:val="right"/>
        </w:pPr>
        <w:r>
          <w:fldChar w:fldCharType="begin"/>
        </w:r>
        <w:r>
          <w:instrText>PAGE   \* MERGEFORMAT</w:instrText>
        </w:r>
        <w:r>
          <w:fldChar w:fldCharType="separate"/>
        </w:r>
        <w:r>
          <w:rPr>
            <w:noProof/>
          </w:rPr>
          <w:t>266</w:t>
        </w:r>
        <w:r>
          <w:fldChar w:fldCharType="end"/>
        </w:r>
      </w:p>
    </w:sdtContent>
  </w:sdt>
  <w:p w14:paraId="4DE5705C" w14:textId="77777777" w:rsidR="00CD1D01" w:rsidRDefault="00CD1D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2BE2" w14:textId="77777777" w:rsidR="00CD1D01" w:rsidRDefault="00CD1D01" w:rsidP="00FC4FE7">
      <w:pPr>
        <w:spacing w:after="0" w:line="240" w:lineRule="auto"/>
      </w:pPr>
      <w:r>
        <w:separator/>
      </w:r>
    </w:p>
  </w:footnote>
  <w:footnote w:type="continuationSeparator" w:id="0">
    <w:p w14:paraId="7B8D2C12" w14:textId="77777777" w:rsidR="00CD1D01" w:rsidRDefault="00CD1D01" w:rsidP="00FC4FE7">
      <w:pPr>
        <w:spacing w:after="0" w:line="240" w:lineRule="auto"/>
      </w:pPr>
      <w:r>
        <w:continuationSeparator/>
      </w:r>
    </w:p>
  </w:footnote>
  <w:footnote w:type="continuationNotice" w:id="1">
    <w:p w14:paraId="54BBF3D6" w14:textId="77777777" w:rsidR="00CD1D01" w:rsidRDefault="00CD1D01">
      <w:pPr>
        <w:spacing w:after="0" w:line="240" w:lineRule="auto"/>
      </w:pPr>
    </w:p>
  </w:footnote>
  <w:footnote w:id="2">
    <w:p w14:paraId="30158C69" w14:textId="77777777" w:rsidR="00CD1D01" w:rsidRPr="00BE3D18" w:rsidRDefault="00CD1D01" w:rsidP="005B76F4">
      <w:pPr>
        <w:pStyle w:val="Tekstprzypisudolnego"/>
        <w:rPr>
          <w:sz w:val="18"/>
          <w:szCs w:val="18"/>
        </w:rPr>
      </w:pPr>
      <w:r w:rsidRPr="00BE3D18">
        <w:rPr>
          <w:rStyle w:val="Odwoanieprzypisudolnego"/>
          <w:sz w:val="18"/>
          <w:szCs w:val="18"/>
        </w:rPr>
        <w:footnoteRef/>
      </w:r>
      <w:r w:rsidRPr="00BE3D18">
        <w:rPr>
          <w:sz w:val="18"/>
          <w:szCs w:val="18"/>
        </w:rPr>
        <w:t xml:space="preserve"> </w:t>
      </w:r>
      <w:r w:rsidRPr="00BE3D18">
        <w:rPr>
          <w:rFonts w:ascii="Calibri" w:eastAsia="Calibri" w:hAnsi="Calibri" w:cs="Calibri"/>
          <w:sz w:val="18"/>
          <w:szCs w:val="18"/>
        </w:rPr>
        <w:t>Działania z priorytetu pomocy technicznej EFS+ w programie FEP 2021-2027 będą komplementarne z działaniami realizowanymi z pomocy technicznej w krajowym programie PTFE oraz pozostałych programach krajowych i regionalnych, z zachowaniem przyjętej linii demarkacyjnej pomiędzy programami, która jest załącznikiem do programu PTFE. Instytucja koordynująca pomoc techniczna na poziomie krajowym jest odpowiedzialna za przygotowanie wspólnych wytycznych do pomocy technicznej 2021-2027 na poziomie krajowym i regionalnym, w tym wspólnych list wskaźników, które wyznaczają mechanizmy koordynacji PT w całym kraju.</w:t>
      </w:r>
    </w:p>
  </w:footnote>
  <w:footnote w:id="3">
    <w:p w14:paraId="45B85A15" w14:textId="77777777" w:rsidR="00CD1D01" w:rsidRDefault="00CD1D01" w:rsidP="005B76F4">
      <w:pPr>
        <w:pStyle w:val="Tekstprzypisudolnego"/>
      </w:pPr>
      <w:r w:rsidRPr="00BE3D18">
        <w:rPr>
          <w:rStyle w:val="Odwoanieprzypisudolnego"/>
          <w:sz w:val="18"/>
          <w:szCs w:val="18"/>
        </w:rPr>
        <w:footnoteRef/>
      </w:r>
      <w:r w:rsidRPr="00BE3D18">
        <w:rPr>
          <w:sz w:val="18"/>
          <w:szCs w:val="18"/>
        </w:rPr>
        <w:t xml:space="preserve"> Z</w:t>
      </w:r>
      <w:r w:rsidRPr="00BE3D18">
        <w:rPr>
          <w:rFonts w:ascii="Calibri" w:eastAsia="Calibri" w:hAnsi="Calibri" w:cs="Calibri"/>
          <w:sz w:val="18"/>
          <w:szCs w:val="18"/>
        </w:rPr>
        <w:t xml:space="preserve">ostaną wzięte pod uwagę wnioski z projektu pilotażowego Komisji Europejskiej </w:t>
      </w:r>
      <w:r w:rsidRPr="00BE3D18">
        <w:rPr>
          <w:rFonts w:ascii="Calibri" w:eastAsia="Calibri" w:hAnsi="Calibri" w:cs="Calibri"/>
          <w:iCs/>
          <w:color w:val="000000" w:themeColor="text1"/>
          <w:sz w:val="18"/>
          <w:szCs w:val="18"/>
        </w:rPr>
        <w:t>„Frontloading administrative capacity building for post-2020”</w:t>
      </w:r>
      <w:r w:rsidRPr="00BE3D18">
        <w:rPr>
          <w:rFonts w:ascii="Calibri" w:eastAsia="Calibri" w:hAnsi="Calibri" w:cs="Calibri"/>
          <w:color w:val="000000" w:themeColor="text1"/>
          <w:sz w:val="18"/>
          <w:szCs w:val="18"/>
        </w:rPr>
        <w:t xml:space="preserve"> przeprowadzonego w województwie lubelskim.</w:t>
      </w:r>
      <w:r w:rsidRPr="00BE3D18">
        <w:rPr>
          <w:rFonts w:ascii="Calibri" w:eastAsia="Calibri" w:hAnsi="Calibri" w:cs="Calibri"/>
          <w:sz w:val="18"/>
          <w:szCs w:val="18"/>
        </w:rPr>
        <w:t xml:space="preserve"> </w:t>
      </w:r>
      <w:hyperlink r:id="rId1" w:history="1">
        <w:r w:rsidRPr="00BE3D18">
          <w:rPr>
            <w:rStyle w:val="Hipercze"/>
            <w:rFonts w:ascii="Calibri" w:eastAsia="Calibri" w:hAnsi="Calibri" w:cs="Calibri"/>
            <w:sz w:val="18"/>
            <w:szCs w:val="18"/>
          </w:rPr>
          <w:t>factsheet_oecd_synthesis_report_pl.pdf (europa.eu)</w:t>
        </w:r>
      </w:hyperlink>
      <w:r w:rsidRPr="00BE3D18">
        <w:rPr>
          <w:rStyle w:val="Hipercze"/>
          <w:rFonts w:ascii="Calibri" w:eastAsia="Calibri" w:hAnsi="Calibri" w:cs="Calibri"/>
          <w:sz w:val="18"/>
          <w:szCs w:val="18"/>
        </w:rPr>
        <w:t>.</w:t>
      </w:r>
    </w:p>
  </w:footnote>
  <w:footnote w:id="4">
    <w:p w14:paraId="4C64AB79" w14:textId="77777777" w:rsidR="00CD1D01" w:rsidRPr="00BE3D18" w:rsidRDefault="00CD1D01" w:rsidP="005B76F4">
      <w:pPr>
        <w:pStyle w:val="Tekstprzypisudolnego"/>
        <w:rPr>
          <w:sz w:val="18"/>
          <w:szCs w:val="18"/>
        </w:rPr>
      </w:pPr>
      <w:r w:rsidRPr="00BE3D18">
        <w:rPr>
          <w:rStyle w:val="Odwoanieprzypisudolnego"/>
          <w:sz w:val="18"/>
          <w:szCs w:val="18"/>
        </w:rPr>
        <w:footnoteRef/>
      </w:r>
      <w:r w:rsidRPr="00BE3D18">
        <w:rPr>
          <w:sz w:val="18"/>
          <w:szCs w:val="18"/>
        </w:rPr>
        <w:t xml:space="preserve"> </w:t>
      </w:r>
      <w:r w:rsidRPr="00BE3D18">
        <w:rPr>
          <w:rFonts w:ascii="Calibri" w:eastAsia="Calibri" w:hAnsi="Calibri" w:cs="Calibri"/>
          <w:sz w:val="18"/>
          <w:szCs w:val="18"/>
        </w:rPr>
        <w:t>Działania z priorytetu pomocy technicznej EFRR w programie FEP 2021-2027 będą komplementarne z działaniami realizowanymi z pomocy technicznej w krajowym programie PTFE oraz pozostałych programach krajowych i regionalnych, z zachowaniem przyjętej linii demarkacyjnej pomiędzy programami, która jest załącznikiem do programu PTFE. Instytucja koordynująca pomoc techniczna na poziomie krajowym jest odpowiedzialna za przygotowanie wspólnych wytycznych do pomocy technicznej 2021-2027 na poziomie krajowym i regionalnym, w tym wspólnych list wskaźników, które wyznaczają mechanizmy koordynacji PT w całym kraju.</w:t>
      </w:r>
    </w:p>
  </w:footnote>
  <w:footnote w:id="5">
    <w:p w14:paraId="4D13249C" w14:textId="77777777" w:rsidR="00CD1D01" w:rsidRDefault="00CD1D01" w:rsidP="005B76F4">
      <w:pPr>
        <w:pStyle w:val="Tekstprzypisudolnego"/>
      </w:pPr>
      <w:r w:rsidRPr="00BE3D18">
        <w:rPr>
          <w:rStyle w:val="Odwoanieprzypisudolnego"/>
          <w:sz w:val="18"/>
          <w:szCs w:val="18"/>
        </w:rPr>
        <w:footnoteRef/>
      </w:r>
      <w:r w:rsidRPr="00BE3D18">
        <w:rPr>
          <w:sz w:val="18"/>
          <w:szCs w:val="18"/>
        </w:rPr>
        <w:t xml:space="preserve"> Z</w:t>
      </w:r>
      <w:r w:rsidRPr="00BE3D18">
        <w:rPr>
          <w:rFonts w:ascii="Calibri" w:eastAsia="Calibri" w:hAnsi="Calibri" w:cs="Calibri"/>
          <w:sz w:val="18"/>
          <w:szCs w:val="18"/>
        </w:rPr>
        <w:t xml:space="preserve">ostaną wzięte pod uwagę wnioski z projektu pilotażowego Komisji Europejskiej </w:t>
      </w:r>
      <w:r w:rsidRPr="00BE3D18">
        <w:rPr>
          <w:rFonts w:ascii="Calibri" w:eastAsia="Calibri" w:hAnsi="Calibri" w:cs="Calibri"/>
          <w:iCs/>
          <w:color w:val="000000" w:themeColor="text1"/>
          <w:sz w:val="18"/>
          <w:szCs w:val="18"/>
        </w:rPr>
        <w:t>„Frontloading administrative capacity building for post-2020”</w:t>
      </w:r>
      <w:r w:rsidRPr="00BE3D18">
        <w:rPr>
          <w:rFonts w:ascii="Calibri" w:eastAsia="Calibri" w:hAnsi="Calibri" w:cs="Calibri"/>
          <w:color w:val="000000" w:themeColor="text1"/>
          <w:sz w:val="18"/>
          <w:szCs w:val="18"/>
        </w:rPr>
        <w:t xml:space="preserve"> przeprowadzonego w województwie lubelskim.</w:t>
      </w:r>
      <w:r w:rsidRPr="00BE3D18">
        <w:rPr>
          <w:rFonts w:ascii="Calibri" w:eastAsia="Calibri" w:hAnsi="Calibri" w:cs="Calibri"/>
          <w:sz w:val="18"/>
          <w:szCs w:val="18"/>
        </w:rPr>
        <w:t xml:space="preserve"> </w:t>
      </w:r>
      <w:hyperlink r:id="rId2" w:history="1">
        <w:hyperlink w:history="1">
          <w:r w:rsidRPr="00BE3D18">
            <w:rPr>
              <w:rStyle w:val="Hipercze"/>
              <w:rFonts w:ascii="Calibri" w:eastAsia="Calibri" w:hAnsi="Calibri" w:cs="Calibri"/>
              <w:sz w:val="18"/>
              <w:szCs w:val="18"/>
            </w:rPr>
            <w:t>factsheet_oecd_synthesis_report_pl.pdf (europa.eu)</w:t>
          </w:r>
        </w:hyperlink>
      </w:hyperlink>
    </w:p>
  </w:footnote>
  <w:footnote w:id="6">
    <w:p w14:paraId="727064D6" w14:textId="77777777" w:rsidR="00CD1D01" w:rsidRPr="00D03D46" w:rsidRDefault="00CD1D01" w:rsidP="00562577">
      <w:pPr>
        <w:pStyle w:val="Tekstprzypisudolnego"/>
        <w:rPr>
          <w:sz w:val="18"/>
          <w:szCs w:val="18"/>
        </w:rPr>
      </w:pPr>
      <w:r w:rsidRPr="00D03D46">
        <w:rPr>
          <w:rStyle w:val="Odwoanieprzypisudolnego"/>
          <w:sz w:val="18"/>
          <w:szCs w:val="18"/>
        </w:rPr>
        <w:footnoteRef/>
      </w:r>
      <w:r w:rsidRPr="00D03D46">
        <w:rPr>
          <w:sz w:val="18"/>
          <w:szCs w:val="18"/>
        </w:rPr>
        <w:t xml:space="preserve"> Uchwała Nr 755/271/21 Zarządu Województwa Pomorskiego z dnia 29 lipca 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AD90" w14:textId="403CBF03" w:rsidR="007E6B7F" w:rsidRDefault="007E6B7F" w:rsidP="007E6B7F">
    <w:pPr>
      <w:pStyle w:val="Nagwek"/>
      <w:jc w:val="right"/>
      <w:rPr>
        <w:sz w:val="20"/>
        <w:szCs w:val="20"/>
      </w:rPr>
    </w:pPr>
    <w:r>
      <w:rPr>
        <w:sz w:val="20"/>
        <w:szCs w:val="20"/>
      </w:rPr>
      <w:t>Załącznik nr 2 do uchwały nr 1269/132/25</w:t>
    </w:r>
  </w:p>
  <w:p w14:paraId="4D21383E" w14:textId="77777777" w:rsidR="007E6B7F" w:rsidRDefault="007E6B7F" w:rsidP="007E6B7F">
    <w:pPr>
      <w:pStyle w:val="Nagwek"/>
      <w:jc w:val="right"/>
      <w:rPr>
        <w:sz w:val="20"/>
        <w:szCs w:val="20"/>
      </w:rPr>
    </w:pPr>
    <w:r>
      <w:rPr>
        <w:sz w:val="20"/>
        <w:szCs w:val="20"/>
      </w:rPr>
      <w:t xml:space="preserve">Zarządu Województwa Pomorskiego </w:t>
    </w:r>
  </w:p>
  <w:p w14:paraId="0E776E94" w14:textId="77777777" w:rsidR="007E6B7F" w:rsidRDefault="007E6B7F" w:rsidP="007E6B7F">
    <w:pPr>
      <w:pStyle w:val="Nagwek"/>
      <w:jc w:val="right"/>
      <w:rPr>
        <w:sz w:val="20"/>
        <w:szCs w:val="20"/>
      </w:rPr>
    </w:pPr>
    <w:r>
      <w:rPr>
        <w:sz w:val="20"/>
        <w:szCs w:val="20"/>
      </w:rPr>
      <w:t>z dnia 23 października 2025 r.</w:t>
    </w:r>
  </w:p>
  <w:p w14:paraId="32C096E4" w14:textId="77777777" w:rsidR="00CD1D01" w:rsidRDefault="00CD1D01" w:rsidP="00111009">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56C9" w14:textId="77777777" w:rsidR="00CD1D01" w:rsidRDefault="00CD1D0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EDD0" w14:textId="77777777" w:rsidR="00CD1D01" w:rsidRDefault="00CD1D01" w:rsidP="00D83F46">
    <w:pPr>
      <w:pStyle w:val="Nagwek"/>
      <w:jc w:val="center"/>
    </w:pPr>
    <w:r>
      <w:rPr>
        <w:noProof/>
        <w:lang w:eastAsia="pl-PL"/>
      </w:rPr>
      <w:drawing>
        <wp:inline distT="0" distB="0" distL="0" distR="0" wp14:anchorId="104488F2" wp14:editId="30466DD1">
          <wp:extent cx="982980" cy="1202116"/>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4845" w14:textId="77777777" w:rsidR="00CD1D01" w:rsidRDefault="00CD1D01" w:rsidP="00E84DF1">
    <w:pPr>
      <w:pStyle w:val="Nagwek"/>
      <w:jc w:val="center"/>
    </w:pPr>
    <w:r>
      <w:rPr>
        <w:noProof/>
        <w:lang w:eastAsia="pl-PL"/>
      </w:rPr>
      <w:drawing>
        <wp:inline distT="0" distB="0" distL="0" distR="0" wp14:anchorId="18EFA81C" wp14:editId="3D10E658">
          <wp:extent cx="982980" cy="1202116"/>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AE85" w14:textId="77777777" w:rsidR="00CD1D01" w:rsidRDefault="00CD1D01" w:rsidP="00E84DF1">
    <w:pPr>
      <w:pStyle w:val="Nagwek"/>
      <w:jc w:val="center"/>
    </w:pPr>
    <w:r>
      <w:rPr>
        <w:noProof/>
        <w:lang w:eastAsia="pl-PL"/>
      </w:rPr>
      <w:drawing>
        <wp:inline distT="0" distB="0" distL="0" distR="0" wp14:anchorId="4C618796" wp14:editId="549B5DE8">
          <wp:extent cx="982980" cy="1202116"/>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19C3" w14:textId="77777777" w:rsidR="00CD1D01" w:rsidRDefault="00CD1D01">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73F5" w14:textId="77777777" w:rsidR="00CD1D01" w:rsidRDefault="00CD1D01" w:rsidP="00E84DF1">
    <w:pPr>
      <w:pStyle w:val="Nagwek"/>
      <w:jc w:val="center"/>
    </w:pPr>
    <w:r>
      <w:rPr>
        <w:noProof/>
        <w:lang w:eastAsia="pl-PL"/>
      </w:rPr>
      <w:drawing>
        <wp:inline distT="0" distB="0" distL="0" distR="0" wp14:anchorId="676E7401" wp14:editId="13654BB1">
          <wp:extent cx="982980" cy="1202116"/>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6B7"/>
    <w:multiLevelType w:val="multilevel"/>
    <w:tmpl w:val="D1565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D047C1"/>
    <w:multiLevelType w:val="hybridMultilevel"/>
    <w:tmpl w:val="F8FC8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84C4A"/>
    <w:multiLevelType w:val="hybridMultilevel"/>
    <w:tmpl w:val="CFD49F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81C7F"/>
    <w:multiLevelType w:val="hybridMultilevel"/>
    <w:tmpl w:val="E7BA4A3C"/>
    <w:lvl w:ilvl="0" w:tplc="64768E26">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 w15:restartNumberingAfterBreak="0">
    <w:nsid w:val="033A7335"/>
    <w:multiLevelType w:val="hybridMultilevel"/>
    <w:tmpl w:val="351AA0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37E349C"/>
    <w:multiLevelType w:val="hybridMultilevel"/>
    <w:tmpl w:val="0EC28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E7141F"/>
    <w:multiLevelType w:val="hybridMultilevel"/>
    <w:tmpl w:val="4E1CF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B8C539"/>
    <w:multiLevelType w:val="hybridMultilevel"/>
    <w:tmpl w:val="8AF8B372"/>
    <w:lvl w:ilvl="0" w:tplc="8A06865E">
      <w:start w:val="1"/>
      <w:numFmt w:val="bullet"/>
      <w:lvlText w:val="·"/>
      <w:lvlJc w:val="left"/>
      <w:pPr>
        <w:ind w:left="720" w:hanging="360"/>
      </w:pPr>
      <w:rPr>
        <w:rFonts w:ascii="Symbol" w:hAnsi="Symbol" w:hint="default"/>
      </w:rPr>
    </w:lvl>
    <w:lvl w:ilvl="1" w:tplc="2D9C2560">
      <w:start w:val="1"/>
      <w:numFmt w:val="bullet"/>
      <w:lvlText w:val="o"/>
      <w:lvlJc w:val="left"/>
      <w:pPr>
        <w:ind w:left="1440" w:hanging="360"/>
      </w:pPr>
      <w:rPr>
        <w:rFonts w:ascii="Courier New" w:hAnsi="Courier New" w:hint="default"/>
      </w:rPr>
    </w:lvl>
    <w:lvl w:ilvl="2" w:tplc="23F84EC2">
      <w:start w:val="1"/>
      <w:numFmt w:val="bullet"/>
      <w:lvlText w:val=""/>
      <w:lvlJc w:val="left"/>
      <w:pPr>
        <w:ind w:left="2160" w:hanging="360"/>
      </w:pPr>
      <w:rPr>
        <w:rFonts w:ascii="Wingdings" w:hAnsi="Wingdings" w:hint="default"/>
      </w:rPr>
    </w:lvl>
    <w:lvl w:ilvl="3" w:tplc="B98A7768">
      <w:start w:val="1"/>
      <w:numFmt w:val="bullet"/>
      <w:lvlText w:val=""/>
      <w:lvlJc w:val="left"/>
      <w:pPr>
        <w:ind w:left="2880" w:hanging="360"/>
      </w:pPr>
      <w:rPr>
        <w:rFonts w:ascii="Symbol" w:hAnsi="Symbol" w:hint="default"/>
      </w:rPr>
    </w:lvl>
    <w:lvl w:ilvl="4" w:tplc="63AC23C2">
      <w:start w:val="1"/>
      <w:numFmt w:val="bullet"/>
      <w:lvlText w:val="o"/>
      <w:lvlJc w:val="left"/>
      <w:pPr>
        <w:ind w:left="3600" w:hanging="360"/>
      </w:pPr>
      <w:rPr>
        <w:rFonts w:ascii="Courier New" w:hAnsi="Courier New" w:hint="default"/>
      </w:rPr>
    </w:lvl>
    <w:lvl w:ilvl="5" w:tplc="39B66FF8">
      <w:start w:val="1"/>
      <w:numFmt w:val="bullet"/>
      <w:lvlText w:val=""/>
      <w:lvlJc w:val="left"/>
      <w:pPr>
        <w:ind w:left="4320" w:hanging="360"/>
      </w:pPr>
      <w:rPr>
        <w:rFonts w:ascii="Wingdings" w:hAnsi="Wingdings" w:hint="default"/>
      </w:rPr>
    </w:lvl>
    <w:lvl w:ilvl="6" w:tplc="E8849062">
      <w:start w:val="1"/>
      <w:numFmt w:val="bullet"/>
      <w:lvlText w:val=""/>
      <w:lvlJc w:val="left"/>
      <w:pPr>
        <w:ind w:left="5040" w:hanging="360"/>
      </w:pPr>
      <w:rPr>
        <w:rFonts w:ascii="Symbol" w:hAnsi="Symbol" w:hint="default"/>
      </w:rPr>
    </w:lvl>
    <w:lvl w:ilvl="7" w:tplc="A0EC2D2E">
      <w:start w:val="1"/>
      <w:numFmt w:val="bullet"/>
      <w:lvlText w:val="o"/>
      <w:lvlJc w:val="left"/>
      <w:pPr>
        <w:ind w:left="5760" w:hanging="360"/>
      </w:pPr>
      <w:rPr>
        <w:rFonts w:ascii="Courier New" w:hAnsi="Courier New" w:hint="default"/>
      </w:rPr>
    </w:lvl>
    <w:lvl w:ilvl="8" w:tplc="8C9E3426">
      <w:start w:val="1"/>
      <w:numFmt w:val="bullet"/>
      <w:lvlText w:val=""/>
      <w:lvlJc w:val="left"/>
      <w:pPr>
        <w:ind w:left="6480" w:hanging="360"/>
      </w:pPr>
      <w:rPr>
        <w:rFonts w:ascii="Wingdings" w:hAnsi="Wingdings" w:hint="default"/>
      </w:rPr>
    </w:lvl>
  </w:abstractNum>
  <w:abstractNum w:abstractNumId="8" w15:restartNumberingAfterBreak="0">
    <w:nsid w:val="078705B6"/>
    <w:multiLevelType w:val="hybridMultilevel"/>
    <w:tmpl w:val="96B8B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C2B64"/>
    <w:multiLevelType w:val="hybridMultilevel"/>
    <w:tmpl w:val="95B6D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0F1F90"/>
    <w:multiLevelType w:val="hybridMultilevel"/>
    <w:tmpl w:val="313C12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B5864DC"/>
    <w:multiLevelType w:val="hybridMultilevel"/>
    <w:tmpl w:val="22880650"/>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F3B3D"/>
    <w:multiLevelType w:val="hybridMultilevel"/>
    <w:tmpl w:val="864A4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16711"/>
    <w:multiLevelType w:val="hybridMultilevel"/>
    <w:tmpl w:val="82D0E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121E75"/>
    <w:multiLevelType w:val="hybridMultilevel"/>
    <w:tmpl w:val="A448EE18"/>
    <w:lvl w:ilvl="0" w:tplc="CC0EB604">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E089C"/>
    <w:multiLevelType w:val="hybridMultilevel"/>
    <w:tmpl w:val="FAA67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58243E"/>
    <w:multiLevelType w:val="hybridMultilevel"/>
    <w:tmpl w:val="0C0A49F0"/>
    <w:lvl w:ilvl="0" w:tplc="51D82C4E">
      <w:start w:val="1"/>
      <w:numFmt w:val="lowerLetter"/>
      <w:lvlText w:val="%1)"/>
      <w:lvlJc w:val="left"/>
      <w:pPr>
        <w:ind w:left="768" w:hanging="360"/>
      </w:pPr>
      <w:rPr>
        <w:rFonts w:ascii="Calibri" w:hAnsi="Calibri" w:hint="default"/>
        <w:b w:val="0"/>
        <w:i w:val="0"/>
        <w:sz w:val="22"/>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0D86088A"/>
    <w:multiLevelType w:val="hybridMultilevel"/>
    <w:tmpl w:val="AB520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A30AA1"/>
    <w:multiLevelType w:val="hybridMultilevel"/>
    <w:tmpl w:val="C278009E"/>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08E5ABA"/>
    <w:multiLevelType w:val="hybridMultilevel"/>
    <w:tmpl w:val="38B60C2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00D53"/>
    <w:multiLevelType w:val="hybridMultilevel"/>
    <w:tmpl w:val="0E0A0462"/>
    <w:lvl w:ilvl="0" w:tplc="BFEEC37C">
      <w:start w:val="1"/>
      <w:numFmt w:val="lowerLetter"/>
      <w:lvlText w:val="%1)"/>
      <w:lvlJc w:val="left"/>
      <w:pPr>
        <w:ind w:left="770" w:hanging="360"/>
      </w:pPr>
      <w:rPr>
        <w:rFonts w:ascii="Calibri" w:hAnsi="Calibri" w:cs="Tahoma" w:hint="default"/>
        <w:b w:val="0"/>
        <w:i w:val="0"/>
        <w:color w:val="auto"/>
        <w:sz w:val="22"/>
        <w:szCs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1" w15:restartNumberingAfterBreak="0">
    <w:nsid w:val="11DF5A46"/>
    <w:multiLevelType w:val="hybridMultilevel"/>
    <w:tmpl w:val="F69A118E"/>
    <w:lvl w:ilvl="0" w:tplc="507CF8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A2F71"/>
    <w:multiLevelType w:val="hybridMultilevel"/>
    <w:tmpl w:val="6C601B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290004"/>
    <w:multiLevelType w:val="hybridMultilevel"/>
    <w:tmpl w:val="870EC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C0679A"/>
    <w:multiLevelType w:val="hybridMultilevel"/>
    <w:tmpl w:val="9112E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106CF0"/>
    <w:multiLevelType w:val="hybridMultilevel"/>
    <w:tmpl w:val="E6F27082"/>
    <w:lvl w:ilvl="0" w:tplc="E9BC920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721E67"/>
    <w:multiLevelType w:val="hybridMultilevel"/>
    <w:tmpl w:val="8EEEBF12"/>
    <w:lvl w:ilvl="0" w:tplc="6A92C7F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287537"/>
    <w:multiLevelType w:val="hybridMultilevel"/>
    <w:tmpl w:val="087A9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716A6C"/>
    <w:multiLevelType w:val="hybridMultilevel"/>
    <w:tmpl w:val="578865E4"/>
    <w:lvl w:ilvl="0" w:tplc="64768E26">
      <w:start w:val="1"/>
      <w:numFmt w:val="bullet"/>
      <w:lvlText w:val=""/>
      <w:lvlJc w:val="left"/>
      <w:pPr>
        <w:ind w:left="644" w:hanging="360"/>
      </w:pPr>
      <w:rPr>
        <w:rFonts w:ascii="Symbol" w:hAnsi="Symbol" w:hint="default"/>
      </w:rPr>
    </w:lvl>
    <w:lvl w:ilvl="1" w:tplc="64768E26">
      <w:start w:val="1"/>
      <w:numFmt w:val="bullet"/>
      <w:lvlText w:val=""/>
      <w:lvlJc w:val="left"/>
      <w:pPr>
        <w:ind w:left="1364" w:hanging="360"/>
      </w:pPr>
      <w:rPr>
        <w:rFonts w:ascii="Symbol" w:hAnsi="Symbol"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1BA3723B"/>
    <w:multiLevelType w:val="hybridMultilevel"/>
    <w:tmpl w:val="E8C680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BC75977"/>
    <w:multiLevelType w:val="hybridMultilevel"/>
    <w:tmpl w:val="E1C623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C755DE5"/>
    <w:multiLevelType w:val="hybridMultilevel"/>
    <w:tmpl w:val="C110267C"/>
    <w:lvl w:ilvl="0" w:tplc="00000030">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A21C84"/>
    <w:multiLevelType w:val="hybridMultilevel"/>
    <w:tmpl w:val="7E76E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310BC5"/>
    <w:multiLevelType w:val="hybridMultilevel"/>
    <w:tmpl w:val="003681CC"/>
    <w:lvl w:ilvl="0" w:tplc="04150017">
      <w:start w:val="1"/>
      <w:numFmt w:val="lowerLetter"/>
      <w:lvlText w:val="%1)"/>
      <w:lvlJc w:val="left"/>
      <w:pPr>
        <w:ind w:left="720" w:hanging="360"/>
      </w:pPr>
    </w:lvl>
    <w:lvl w:ilvl="1" w:tplc="FF90CB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6C7CB9"/>
    <w:multiLevelType w:val="hybridMultilevel"/>
    <w:tmpl w:val="2B5E0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DDE7D86"/>
    <w:multiLevelType w:val="hybridMultilevel"/>
    <w:tmpl w:val="982C7AC8"/>
    <w:lvl w:ilvl="0" w:tplc="1742B1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236E5C"/>
    <w:multiLevelType w:val="hybridMultilevel"/>
    <w:tmpl w:val="2160EC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E2A74CF"/>
    <w:multiLevelType w:val="hybridMultilevel"/>
    <w:tmpl w:val="9CE6A440"/>
    <w:lvl w:ilvl="0" w:tplc="0415000F">
      <w:start w:val="1"/>
      <w:numFmt w:val="decimal"/>
      <w:lvlText w:val="%1."/>
      <w:lvlJc w:val="left"/>
      <w:pPr>
        <w:ind w:left="720" w:hanging="360"/>
      </w:pPr>
    </w:lvl>
    <w:lvl w:ilvl="1" w:tplc="8C9A80A4">
      <w:start w:val="1"/>
      <w:numFmt w:val="lowerLetter"/>
      <w:lvlText w:val="%2."/>
      <w:lvlJc w:val="left"/>
      <w:pPr>
        <w:ind w:left="1440" w:hanging="360"/>
      </w:pPr>
    </w:lvl>
    <w:lvl w:ilvl="2" w:tplc="A5FE8F2C">
      <w:start w:val="1"/>
      <w:numFmt w:val="lowerRoman"/>
      <w:lvlText w:val="%3."/>
      <w:lvlJc w:val="right"/>
      <w:pPr>
        <w:ind w:left="2160" w:hanging="180"/>
      </w:pPr>
    </w:lvl>
    <w:lvl w:ilvl="3" w:tplc="19788AE8">
      <w:start w:val="1"/>
      <w:numFmt w:val="decimal"/>
      <w:lvlText w:val="%4."/>
      <w:lvlJc w:val="left"/>
      <w:pPr>
        <w:ind w:left="2880" w:hanging="360"/>
      </w:pPr>
    </w:lvl>
    <w:lvl w:ilvl="4" w:tplc="90DCD0AE">
      <w:start w:val="1"/>
      <w:numFmt w:val="lowerLetter"/>
      <w:lvlText w:val="%5."/>
      <w:lvlJc w:val="left"/>
      <w:pPr>
        <w:ind w:left="3600" w:hanging="360"/>
      </w:pPr>
    </w:lvl>
    <w:lvl w:ilvl="5" w:tplc="3A4CF0CC">
      <w:start w:val="1"/>
      <w:numFmt w:val="lowerRoman"/>
      <w:lvlText w:val="%6."/>
      <w:lvlJc w:val="right"/>
      <w:pPr>
        <w:ind w:left="4320" w:hanging="180"/>
      </w:pPr>
    </w:lvl>
    <w:lvl w:ilvl="6" w:tplc="78EC77D8">
      <w:start w:val="1"/>
      <w:numFmt w:val="decimal"/>
      <w:lvlText w:val="%7."/>
      <w:lvlJc w:val="left"/>
      <w:pPr>
        <w:ind w:left="5040" w:hanging="360"/>
      </w:pPr>
    </w:lvl>
    <w:lvl w:ilvl="7" w:tplc="1CAEA8B0">
      <w:start w:val="1"/>
      <w:numFmt w:val="lowerLetter"/>
      <w:lvlText w:val="%8."/>
      <w:lvlJc w:val="left"/>
      <w:pPr>
        <w:ind w:left="5760" w:hanging="360"/>
      </w:pPr>
    </w:lvl>
    <w:lvl w:ilvl="8" w:tplc="11C05800">
      <w:start w:val="1"/>
      <w:numFmt w:val="lowerRoman"/>
      <w:lvlText w:val="%9."/>
      <w:lvlJc w:val="right"/>
      <w:pPr>
        <w:ind w:left="6480" w:hanging="180"/>
      </w:pPr>
    </w:lvl>
  </w:abstractNum>
  <w:abstractNum w:abstractNumId="38" w15:restartNumberingAfterBreak="0">
    <w:nsid w:val="1E5A1952"/>
    <w:multiLevelType w:val="hybridMultilevel"/>
    <w:tmpl w:val="5D34EF94"/>
    <w:lvl w:ilvl="0" w:tplc="F5F423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F4B347C"/>
    <w:multiLevelType w:val="hybridMultilevel"/>
    <w:tmpl w:val="EDBC0DBA"/>
    <w:lvl w:ilvl="0" w:tplc="89F856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F984671"/>
    <w:multiLevelType w:val="hybridMultilevel"/>
    <w:tmpl w:val="DA0C7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9D94F8"/>
    <w:multiLevelType w:val="hybridMultilevel"/>
    <w:tmpl w:val="01068F1C"/>
    <w:lvl w:ilvl="0" w:tplc="94949C4E">
      <w:start w:val="1"/>
      <w:numFmt w:val="bullet"/>
      <w:lvlText w:val="-"/>
      <w:lvlJc w:val="left"/>
      <w:pPr>
        <w:ind w:left="720" w:hanging="360"/>
      </w:pPr>
      <w:rPr>
        <w:rFonts w:ascii="Symbol" w:hAnsi="Symbol" w:hint="default"/>
      </w:rPr>
    </w:lvl>
    <w:lvl w:ilvl="1" w:tplc="C16E479E">
      <w:start w:val="1"/>
      <w:numFmt w:val="bullet"/>
      <w:lvlText w:val="o"/>
      <w:lvlJc w:val="left"/>
      <w:pPr>
        <w:ind w:left="1440" w:hanging="360"/>
      </w:pPr>
      <w:rPr>
        <w:rFonts w:ascii="Courier New" w:hAnsi="Courier New" w:hint="default"/>
      </w:rPr>
    </w:lvl>
    <w:lvl w:ilvl="2" w:tplc="F49EE3B0">
      <w:start w:val="1"/>
      <w:numFmt w:val="bullet"/>
      <w:lvlText w:val=""/>
      <w:lvlJc w:val="left"/>
      <w:pPr>
        <w:ind w:left="2160" w:hanging="360"/>
      </w:pPr>
      <w:rPr>
        <w:rFonts w:ascii="Wingdings" w:hAnsi="Wingdings" w:hint="default"/>
      </w:rPr>
    </w:lvl>
    <w:lvl w:ilvl="3" w:tplc="75107EFA">
      <w:start w:val="1"/>
      <w:numFmt w:val="bullet"/>
      <w:lvlText w:val=""/>
      <w:lvlJc w:val="left"/>
      <w:pPr>
        <w:ind w:left="2880" w:hanging="360"/>
      </w:pPr>
      <w:rPr>
        <w:rFonts w:ascii="Symbol" w:hAnsi="Symbol" w:hint="default"/>
      </w:rPr>
    </w:lvl>
    <w:lvl w:ilvl="4" w:tplc="C1E60F2A">
      <w:start w:val="1"/>
      <w:numFmt w:val="bullet"/>
      <w:lvlText w:val="o"/>
      <w:lvlJc w:val="left"/>
      <w:pPr>
        <w:ind w:left="3600" w:hanging="360"/>
      </w:pPr>
      <w:rPr>
        <w:rFonts w:ascii="Courier New" w:hAnsi="Courier New" w:hint="default"/>
      </w:rPr>
    </w:lvl>
    <w:lvl w:ilvl="5" w:tplc="0FFC7EF0">
      <w:start w:val="1"/>
      <w:numFmt w:val="bullet"/>
      <w:lvlText w:val=""/>
      <w:lvlJc w:val="left"/>
      <w:pPr>
        <w:ind w:left="4320" w:hanging="360"/>
      </w:pPr>
      <w:rPr>
        <w:rFonts w:ascii="Wingdings" w:hAnsi="Wingdings" w:hint="default"/>
      </w:rPr>
    </w:lvl>
    <w:lvl w:ilvl="6" w:tplc="4FE0D872">
      <w:start w:val="1"/>
      <w:numFmt w:val="bullet"/>
      <w:lvlText w:val=""/>
      <w:lvlJc w:val="left"/>
      <w:pPr>
        <w:ind w:left="5040" w:hanging="360"/>
      </w:pPr>
      <w:rPr>
        <w:rFonts w:ascii="Symbol" w:hAnsi="Symbol" w:hint="default"/>
      </w:rPr>
    </w:lvl>
    <w:lvl w:ilvl="7" w:tplc="3E86FCD0">
      <w:start w:val="1"/>
      <w:numFmt w:val="bullet"/>
      <w:lvlText w:val="o"/>
      <w:lvlJc w:val="left"/>
      <w:pPr>
        <w:ind w:left="5760" w:hanging="360"/>
      </w:pPr>
      <w:rPr>
        <w:rFonts w:ascii="Courier New" w:hAnsi="Courier New" w:hint="default"/>
      </w:rPr>
    </w:lvl>
    <w:lvl w:ilvl="8" w:tplc="5D062A2E">
      <w:start w:val="1"/>
      <w:numFmt w:val="bullet"/>
      <w:lvlText w:val=""/>
      <w:lvlJc w:val="left"/>
      <w:pPr>
        <w:ind w:left="6480" w:hanging="360"/>
      </w:pPr>
      <w:rPr>
        <w:rFonts w:ascii="Wingdings" w:hAnsi="Wingdings" w:hint="default"/>
      </w:rPr>
    </w:lvl>
  </w:abstractNum>
  <w:abstractNum w:abstractNumId="42" w15:restartNumberingAfterBreak="0">
    <w:nsid w:val="210F71F4"/>
    <w:multiLevelType w:val="hybridMultilevel"/>
    <w:tmpl w:val="D6066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143444D"/>
    <w:multiLevelType w:val="hybridMultilevel"/>
    <w:tmpl w:val="0568AFD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177167F"/>
    <w:multiLevelType w:val="hybridMultilevel"/>
    <w:tmpl w:val="B51A3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2A5B8A"/>
    <w:multiLevelType w:val="hybridMultilevel"/>
    <w:tmpl w:val="FA981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299096C"/>
    <w:multiLevelType w:val="hybridMultilevel"/>
    <w:tmpl w:val="9CE6A440"/>
    <w:lvl w:ilvl="0" w:tplc="0415000F">
      <w:start w:val="1"/>
      <w:numFmt w:val="decimal"/>
      <w:lvlText w:val="%1."/>
      <w:lvlJc w:val="left"/>
      <w:pPr>
        <w:ind w:left="720" w:hanging="360"/>
      </w:pPr>
    </w:lvl>
    <w:lvl w:ilvl="1" w:tplc="8C9A80A4">
      <w:start w:val="1"/>
      <w:numFmt w:val="lowerLetter"/>
      <w:lvlText w:val="%2."/>
      <w:lvlJc w:val="left"/>
      <w:pPr>
        <w:ind w:left="1440" w:hanging="360"/>
      </w:pPr>
    </w:lvl>
    <w:lvl w:ilvl="2" w:tplc="A5FE8F2C">
      <w:start w:val="1"/>
      <w:numFmt w:val="lowerRoman"/>
      <w:lvlText w:val="%3."/>
      <w:lvlJc w:val="right"/>
      <w:pPr>
        <w:ind w:left="2160" w:hanging="180"/>
      </w:pPr>
    </w:lvl>
    <w:lvl w:ilvl="3" w:tplc="19788AE8">
      <w:start w:val="1"/>
      <w:numFmt w:val="decimal"/>
      <w:lvlText w:val="%4."/>
      <w:lvlJc w:val="left"/>
      <w:pPr>
        <w:ind w:left="2880" w:hanging="360"/>
      </w:pPr>
    </w:lvl>
    <w:lvl w:ilvl="4" w:tplc="90DCD0AE">
      <w:start w:val="1"/>
      <w:numFmt w:val="lowerLetter"/>
      <w:lvlText w:val="%5."/>
      <w:lvlJc w:val="left"/>
      <w:pPr>
        <w:ind w:left="3600" w:hanging="360"/>
      </w:pPr>
    </w:lvl>
    <w:lvl w:ilvl="5" w:tplc="3A4CF0CC">
      <w:start w:val="1"/>
      <w:numFmt w:val="lowerRoman"/>
      <w:lvlText w:val="%6."/>
      <w:lvlJc w:val="right"/>
      <w:pPr>
        <w:ind w:left="4320" w:hanging="180"/>
      </w:pPr>
    </w:lvl>
    <w:lvl w:ilvl="6" w:tplc="78EC77D8">
      <w:start w:val="1"/>
      <w:numFmt w:val="decimal"/>
      <w:lvlText w:val="%7."/>
      <w:lvlJc w:val="left"/>
      <w:pPr>
        <w:ind w:left="5040" w:hanging="360"/>
      </w:pPr>
    </w:lvl>
    <w:lvl w:ilvl="7" w:tplc="1CAEA8B0">
      <w:start w:val="1"/>
      <w:numFmt w:val="lowerLetter"/>
      <w:lvlText w:val="%8."/>
      <w:lvlJc w:val="left"/>
      <w:pPr>
        <w:ind w:left="5760" w:hanging="360"/>
      </w:pPr>
    </w:lvl>
    <w:lvl w:ilvl="8" w:tplc="11C05800">
      <w:start w:val="1"/>
      <w:numFmt w:val="lowerRoman"/>
      <w:lvlText w:val="%9."/>
      <w:lvlJc w:val="right"/>
      <w:pPr>
        <w:ind w:left="6480" w:hanging="180"/>
      </w:pPr>
    </w:lvl>
  </w:abstractNum>
  <w:abstractNum w:abstractNumId="47" w15:restartNumberingAfterBreak="0">
    <w:nsid w:val="2438303E"/>
    <w:multiLevelType w:val="hybridMultilevel"/>
    <w:tmpl w:val="424A5FDE"/>
    <w:lvl w:ilvl="0" w:tplc="3EFE172E">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8074FA"/>
    <w:multiLevelType w:val="hybridMultilevel"/>
    <w:tmpl w:val="00843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D077A4"/>
    <w:multiLevelType w:val="hybridMultilevel"/>
    <w:tmpl w:val="5D200F0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5305897"/>
    <w:multiLevelType w:val="hybridMultilevel"/>
    <w:tmpl w:val="B1AEE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5A26F40"/>
    <w:multiLevelType w:val="hybridMultilevel"/>
    <w:tmpl w:val="4F66935E"/>
    <w:lvl w:ilvl="0" w:tplc="306884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5B006B3"/>
    <w:multiLevelType w:val="hybridMultilevel"/>
    <w:tmpl w:val="AEA0A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E37EC8"/>
    <w:multiLevelType w:val="hybridMultilevel"/>
    <w:tmpl w:val="2E96AEE8"/>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7D262D1"/>
    <w:multiLevelType w:val="hybridMultilevel"/>
    <w:tmpl w:val="47669894"/>
    <w:lvl w:ilvl="0" w:tplc="4CC4909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BD1D62"/>
    <w:multiLevelType w:val="hybridMultilevel"/>
    <w:tmpl w:val="CCB8533E"/>
    <w:lvl w:ilvl="0" w:tplc="7FAEC19A">
      <w:start w:val="1"/>
      <w:numFmt w:val="lowerLetter"/>
      <w:lvlText w:val="%1)"/>
      <w:lvlJc w:val="left"/>
      <w:pPr>
        <w:ind w:left="768" w:hanging="360"/>
      </w:pPr>
      <w:rPr>
        <w:rFonts w:ascii="Calibri" w:hAnsi="Calibri" w:hint="default"/>
        <w:b w:val="0"/>
        <w:i w:val="0"/>
        <w:sz w:val="22"/>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6" w15:restartNumberingAfterBreak="0">
    <w:nsid w:val="2A826AAE"/>
    <w:multiLevelType w:val="hybridMultilevel"/>
    <w:tmpl w:val="33189A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FD7829"/>
    <w:multiLevelType w:val="hybridMultilevel"/>
    <w:tmpl w:val="7814FA1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B9B021B"/>
    <w:multiLevelType w:val="hybridMultilevel"/>
    <w:tmpl w:val="CBB44D4A"/>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F63A7D"/>
    <w:multiLevelType w:val="hybridMultilevel"/>
    <w:tmpl w:val="FE50EA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AA2D9B"/>
    <w:multiLevelType w:val="hybridMultilevel"/>
    <w:tmpl w:val="8EE69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D6C37A7"/>
    <w:multiLevelType w:val="hybridMultilevel"/>
    <w:tmpl w:val="5CBE663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D721A7E"/>
    <w:multiLevelType w:val="multilevel"/>
    <w:tmpl w:val="4CDC0998"/>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2D98535C"/>
    <w:multiLevelType w:val="hybridMultilevel"/>
    <w:tmpl w:val="85DCCE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D9E37B9"/>
    <w:multiLevelType w:val="hybridMultilevel"/>
    <w:tmpl w:val="C99633AE"/>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3A1AE4"/>
    <w:multiLevelType w:val="hybridMultilevel"/>
    <w:tmpl w:val="3272A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346D36"/>
    <w:multiLevelType w:val="hybridMultilevel"/>
    <w:tmpl w:val="7096CEBE"/>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67" w15:restartNumberingAfterBreak="0">
    <w:nsid w:val="306608EB"/>
    <w:multiLevelType w:val="hybridMultilevel"/>
    <w:tmpl w:val="FA0423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15D79A3"/>
    <w:multiLevelType w:val="hybridMultilevel"/>
    <w:tmpl w:val="1BBEACFA"/>
    <w:lvl w:ilvl="0" w:tplc="0415000F">
      <w:start w:val="1"/>
      <w:numFmt w:val="decimal"/>
      <w:lvlText w:val="%1."/>
      <w:lvlJc w:val="left"/>
      <w:pPr>
        <w:ind w:left="360" w:hanging="360"/>
      </w:pPr>
    </w:lvl>
    <w:lvl w:ilvl="1" w:tplc="8C9A80A4">
      <w:start w:val="1"/>
      <w:numFmt w:val="lowerLetter"/>
      <w:lvlText w:val="%2."/>
      <w:lvlJc w:val="left"/>
      <w:pPr>
        <w:ind w:left="1080" w:hanging="360"/>
      </w:pPr>
    </w:lvl>
    <w:lvl w:ilvl="2" w:tplc="A5FE8F2C">
      <w:start w:val="1"/>
      <w:numFmt w:val="lowerRoman"/>
      <w:lvlText w:val="%3."/>
      <w:lvlJc w:val="right"/>
      <w:pPr>
        <w:ind w:left="1800" w:hanging="180"/>
      </w:pPr>
    </w:lvl>
    <w:lvl w:ilvl="3" w:tplc="19788AE8">
      <w:start w:val="1"/>
      <w:numFmt w:val="decimal"/>
      <w:lvlText w:val="%4."/>
      <w:lvlJc w:val="left"/>
      <w:pPr>
        <w:ind w:left="2520" w:hanging="360"/>
      </w:pPr>
    </w:lvl>
    <w:lvl w:ilvl="4" w:tplc="90DCD0AE">
      <w:start w:val="1"/>
      <w:numFmt w:val="lowerLetter"/>
      <w:lvlText w:val="%5."/>
      <w:lvlJc w:val="left"/>
      <w:pPr>
        <w:ind w:left="3240" w:hanging="360"/>
      </w:pPr>
    </w:lvl>
    <w:lvl w:ilvl="5" w:tplc="3A4CF0CC">
      <w:start w:val="1"/>
      <w:numFmt w:val="lowerRoman"/>
      <w:lvlText w:val="%6."/>
      <w:lvlJc w:val="right"/>
      <w:pPr>
        <w:ind w:left="3960" w:hanging="180"/>
      </w:pPr>
    </w:lvl>
    <w:lvl w:ilvl="6" w:tplc="78EC77D8">
      <w:start w:val="1"/>
      <w:numFmt w:val="decimal"/>
      <w:lvlText w:val="%7."/>
      <w:lvlJc w:val="left"/>
      <w:pPr>
        <w:ind w:left="4680" w:hanging="360"/>
      </w:pPr>
    </w:lvl>
    <w:lvl w:ilvl="7" w:tplc="1CAEA8B0">
      <w:start w:val="1"/>
      <w:numFmt w:val="lowerLetter"/>
      <w:lvlText w:val="%8."/>
      <w:lvlJc w:val="left"/>
      <w:pPr>
        <w:ind w:left="5400" w:hanging="360"/>
      </w:pPr>
    </w:lvl>
    <w:lvl w:ilvl="8" w:tplc="11C05800">
      <w:start w:val="1"/>
      <w:numFmt w:val="lowerRoman"/>
      <w:lvlText w:val="%9."/>
      <w:lvlJc w:val="right"/>
      <w:pPr>
        <w:ind w:left="6120" w:hanging="180"/>
      </w:pPr>
    </w:lvl>
  </w:abstractNum>
  <w:abstractNum w:abstractNumId="69" w15:restartNumberingAfterBreak="0">
    <w:nsid w:val="319967EF"/>
    <w:multiLevelType w:val="hybridMultilevel"/>
    <w:tmpl w:val="743EF5AC"/>
    <w:lvl w:ilvl="0" w:tplc="5C908CC8">
      <w:start w:val="6"/>
      <w:numFmt w:val="decimal"/>
      <w:lvlText w:val="%1."/>
      <w:lvlJc w:val="left"/>
      <w:pPr>
        <w:ind w:left="360" w:hanging="360"/>
      </w:pPr>
      <w:rPr>
        <w:rFonts w:ascii="Calibri" w:hAnsi="Calibri" w:cs="Calibri" w:hint="default"/>
        <w:b/>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1A11869"/>
    <w:multiLevelType w:val="hybridMultilevel"/>
    <w:tmpl w:val="59D011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1A96201"/>
    <w:multiLevelType w:val="hybridMultilevel"/>
    <w:tmpl w:val="2D36BBD0"/>
    <w:lvl w:ilvl="0" w:tplc="526A12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21D4EAB"/>
    <w:multiLevelType w:val="hybridMultilevel"/>
    <w:tmpl w:val="7CEA827E"/>
    <w:lvl w:ilvl="0" w:tplc="2CB812C6">
      <w:start w:val="1"/>
      <w:numFmt w:val="decimal"/>
      <w:lvlText w:val="%1."/>
      <w:lvlJc w:val="left"/>
      <w:pPr>
        <w:ind w:left="351" w:hanging="705"/>
      </w:pPr>
      <w:rPr>
        <w:rFonts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73" w15:restartNumberingAfterBreak="0">
    <w:nsid w:val="325B08F3"/>
    <w:multiLevelType w:val="hybridMultilevel"/>
    <w:tmpl w:val="273EDAD8"/>
    <w:lvl w:ilvl="0" w:tplc="300E184A">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30A4EFA"/>
    <w:multiLevelType w:val="hybridMultilevel"/>
    <w:tmpl w:val="2A6866B0"/>
    <w:lvl w:ilvl="0" w:tplc="55CE5A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545EFE"/>
    <w:multiLevelType w:val="hybridMultilevel"/>
    <w:tmpl w:val="E5E060C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342708E8"/>
    <w:multiLevelType w:val="hybridMultilevel"/>
    <w:tmpl w:val="DABE5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2A731C"/>
    <w:multiLevelType w:val="hybridMultilevel"/>
    <w:tmpl w:val="4934AB4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44868B4"/>
    <w:multiLevelType w:val="hybridMultilevel"/>
    <w:tmpl w:val="A4CCD4A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62C6820"/>
    <w:multiLevelType w:val="hybridMultilevel"/>
    <w:tmpl w:val="A94A289A"/>
    <w:lvl w:ilvl="0" w:tplc="EF0AEC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3A6658"/>
    <w:multiLevelType w:val="hybridMultilevel"/>
    <w:tmpl w:val="940279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041E4D"/>
    <w:multiLevelType w:val="hybridMultilevel"/>
    <w:tmpl w:val="3F983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8D80129"/>
    <w:multiLevelType w:val="hybridMultilevel"/>
    <w:tmpl w:val="3C0AA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91E7A18"/>
    <w:multiLevelType w:val="hybridMultilevel"/>
    <w:tmpl w:val="935E18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220C8B"/>
    <w:multiLevelType w:val="hybridMultilevel"/>
    <w:tmpl w:val="151EA7E8"/>
    <w:lvl w:ilvl="0" w:tplc="F4F851A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7B6002"/>
    <w:multiLevelType w:val="hybridMultilevel"/>
    <w:tmpl w:val="CB4CDE4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6" w15:restartNumberingAfterBreak="0">
    <w:nsid w:val="3ADC441A"/>
    <w:multiLevelType w:val="hybridMultilevel"/>
    <w:tmpl w:val="BE5444A6"/>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F6247B"/>
    <w:multiLevelType w:val="hybridMultilevel"/>
    <w:tmpl w:val="684A592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8" w15:restartNumberingAfterBreak="0">
    <w:nsid w:val="3BB435C7"/>
    <w:multiLevelType w:val="hybridMultilevel"/>
    <w:tmpl w:val="8D940D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CD2095E"/>
    <w:multiLevelType w:val="hybridMultilevel"/>
    <w:tmpl w:val="3BA22354"/>
    <w:lvl w:ilvl="0" w:tplc="30688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D442685"/>
    <w:multiLevelType w:val="hybridMultilevel"/>
    <w:tmpl w:val="CA5A79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D5D500C"/>
    <w:multiLevelType w:val="hybridMultilevel"/>
    <w:tmpl w:val="29505DE2"/>
    <w:lvl w:ilvl="0" w:tplc="B7A8502E">
      <w:start w:val="1"/>
      <w:numFmt w:val="lowerLetter"/>
      <w:lvlText w:val="%1)"/>
      <w:lvlJc w:val="left"/>
      <w:pPr>
        <w:ind w:left="768"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E1127A"/>
    <w:multiLevelType w:val="hybridMultilevel"/>
    <w:tmpl w:val="FB78D7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F706043"/>
    <w:multiLevelType w:val="hybridMultilevel"/>
    <w:tmpl w:val="6DCA4310"/>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7F24F6"/>
    <w:multiLevelType w:val="hybridMultilevel"/>
    <w:tmpl w:val="CDCA6CEA"/>
    <w:lvl w:ilvl="0" w:tplc="04150017">
      <w:start w:val="1"/>
      <w:numFmt w:val="lowerLetter"/>
      <w:lvlText w:val="%1)"/>
      <w:lvlJc w:val="left"/>
      <w:pPr>
        <w:ind w:left="720" w:hanging="360"/>
      </w:pPr>
    </w:lvl>
    <w:lvl w:ilvl="1" w:tplc="A8F8CB68">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FF69F6"/>
    <w:multiLevelType w:val="hybridMultilevel"/>
    <w:tmpl w:val="9CEEFEE0"/>
    <w:lvl w:ilvl="0" w:tplc="7FAEC19A">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01F21A5"/>
    <w:multiLevelType w:val="hybridMultilevel"/>
    <w:tmpl w:val="CA940EDE"/>
    <w:lvl w:ilvl="0" w:tplc="04150011">
      <w:start w:val="1"/>
      <w:numFmt w:val="decimal"/>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1385372"/>
    <w:multiLevelType w:val="hybridMultilevel"/>
    <w:tmpl w:val="D96ED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793565"/>
    <w:multiLevelType w:val="hybridMultilevel"/>
    <w:tmpl w:val="63EA890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9" w15:restartNumberingAfterBreak="0">
    <w:nsid w:val="43E6176B"/>
    <w:multiLevelType w:val="hybridMultilevel"/>
    <w:tmpl w:val="43AC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55B79AF"/>
    <w:multiLevelType w:val="hybridMultilevel"/>
    <w:tmpl w:val="25FEC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C735E9"/>
    <w:multiLevelType w:val="hybridMultilevel"/>
    <w:tmpl w:val="35988730"/>
    <w:lvl w:ilvl="0" w:tplc="01E64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416E9D"/>
    <w:multiLevelType w:val="hybridMultilevel"/>
    <w:tmpl w:val="B9380AF6"/>
    <w:lvl w:ilvl="0" w:tplc="BFEEC37C">
      <w:start w:val="1"/>
      <w:numFmt w:val="lowerLetter"/>
      <w:lvlText w:val="%1)"/>
      <w:lvlJc w:val="left"/>
      <w:pPr>
        <w:ind w:left="775" w:hanging="360"/>
      </w:pPr>
      <w:rPr>
        <w:rFonts w:ascii="Calibri" w:hAnsi="Calibri" w:cs="Tahoma" w:hint="default"/>
        <w:b w:val="0"/>
        <w:i w:val="0"/>
        <w:color w:val="auto"/>
        <w:sz w:val="22"/>
        <w:szCs w:val="2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03" w15:restartNumberingAfterBreak="0">
    <w:nsid w:val="46EF12BC"/>
    <w:multiLevelType w:val="hybridMultilevel"/>
    <w:tmpl w:val="F1D89DCE"/>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D85FFF"/>
    <w:multiLevelType w:val="hybridMultilevel"/>
    <w:tmpl w:val="EFECB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8965D6D"/>
    <w:multiLevelType w:val="hybridMultilevel"/>
    <w:tmpl w:val="E648EA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91E4044"/>
    <w:multiLevelType w:val="hybridMultilevel"/>
    <w:tmpl w:val="7C1EEDEA"/>
    <w:lvl w:ilvl="0" w:tplc="00000030">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AA96778"/>
    <w:multiLevelType w:val="hybridMultilevel"/>
    <w:tmpl w:val="778CADA2"/>
    <w:lvl w:ilvl="0" w:tplc="1B888E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8" w15:restartNumberingAfterBreak="0">
    <w:nsid w:val="4AB66731"/>
    <w:multiLevelType w:val="hybridMultilevel"/>
    <w:tmpl w:val="59628828"/>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4AF27602"/>
    <w:multiLevelType w:val="hybridMultilevel"/>
    <w:tmpl w:val="E3B4F07A"/>
    <w:lvl w:ilvl="0" w:tplc="1B888E20">
      <w:start w:val="1"/>
      <w:numFmt w:val="bullet"/>
      <w:lvlText w:val=""/>
      <w:lvlJc w:val="left"/>
      <w:pPr>
        <w:ind w:left="1068" w:hanging="360"/>
      </w:pPr>
      <w:rPr>
        <w:rFonts w:ascii="Symbol" w:hAnsi="Symbol" w:hint="default"/>
      </w:rPr>
    </w:lvl>
    <w:lvl w:ilvl="1" w:tplc="80303C6C">
      <w:start w:val="1"/>
      <w:numFmt w:val="bullet"/>
      <w:lvlText w:val="o"/>
      <w:lvlJc w:val="left"/>
      <w:pPr>
        <w:ind w:left="1788" w:hanging="360"/>
      </w:pPr>
      <w:rPr>
        <w:rFonts w:ascii="Courier New" w:hAnsi="Courier New" w:hint="default"/>
      </w:rPr>
    </w:lvl>
    <w:lvl w:ilvl="2" w:tplc="5A3E8680">
      <w:start w:val="1"/>
      <w:numFmt w:val="bullet"/>
      <w:lvlText w:val=""/>
      <w:lvlJc w:val="left"/>
      <w:pPr>
        <w:ind w:left="2508" w:hanging="360"/>
      </w:pPr>
      <w:rPr>
        <w:rFonts w:ascii="Wingdings" w:hAnsi="Wingdings" w:hint="default"/>
      </w:rPr>
    </w:lvl>
    <w:lvl w:ilvl="3" w:tplc="58C2839E">
      <w:start w:val="1"/>
      <w:numFmt w:val="bullet"/>
      <w:lvlText w:val=""/>
      <w:lvlJc w:val="left"/>
      <w:pPr>
        <w:ind w:left="3228" w:hanging="360"/>
      </w:pPr>
      <w:rPr>
        <w:rFonts w:ascii="Symbol" w:hAnsi="Symbol" w:hint="default"/>
      </w:rPr>
    </w:lvl>
    <w:lvl w:ilvl="4" w:tplc="C0D41292">
      <w:start w:val="1"/>
      <w:numFmt w:val="bullet"/>
      <w:lvlText w:val="o"/>
      <w:lvlJc w:val="left"/>
      <w:pPr>
        <w:ind w:left="3948" w:hanging="360"/>
      </w:pPr>
      <w:rPr>
        <w:rFonts w:ascii="Courier New" w:hAnsi="Courier New" w:hint="default"/>
      </w:rPr>
    </w:lvl>
    <w:lvl w:ilvl="5" w:tplc="B338F130">
      <w:start w:val="1"/>
      <w:numFmt w:val="bullet"/>
      <w:lvlText w:val=""/>
      <w:lvlJc w:val="left"/>
      <w:pPr>
        <w:ind w:left="4668" w:hanging="360"/>
      </w:pPr>
      <w:rPr>
        <w:rFonts w:ascii="Wingdings" w:hAnsi="Wingdings" w:hint="default"/>
      </w:rPr>
    </w:lvl>
    <w:lvl w:ilvl="6" w:tplc="707E11EC">
      <w:start w:val="1"/>
      <w:numFmt w:val="bullet"/>
      <w:lvlText w:val=""/>
      <w:lvlJc w:val="left"/>
      <w:pPr>
        <w:ind w:left="5388" w:hanging="360"/>
      </w:pPr>
      <w:rPr>
        <w:rFonts w:ascii="Symbol" w:hAnsi="Symbol" w:hint="default"/>
      </w:rPr>
    </w:lvl>
    <w:lvl w:ilvl="7" w:tplc="FEA46EB8">
      <w:start w:val="1"/>
      <w:numFmt w:val="bullet"/>
      <w:lvlText w:val="o"/>
      <w:lvlJc w:val="left"/>
      <w:pPr>
        <w:ind w:left="6108" w:hanging="360"/>
      </w:pPr>
      <w:rPr>
        <w:rFonts w:ascii="Courier New" w:hAnsi="Courier New" w:hint="default"/>
      </w:rPr>
    </w:lvl>
    <w:lvl w:ilvl="8" w:tplc="F88CAF52">
      <w:start w:val="1"/>
      <w:numFmt w:val="bullet"/>
      <w:lvlText w:val=""/>
      <w:lvlJc w:val="left"/>
      <w:pPr>
        <w:ind w:left="6828" w:hanging="360"/>
      </w:pPr>
      <w:rPr>
        <w:rFonts w:ascii="Wingdings" w:hAnsi="Wingdings" w:hint="default"/>
      </w:rPr>
    </w:lvl>
  </w:abstractNum>
  <w:abstractNum w:abstractNumId="110" w15:restartNumberingAfterBreak="0">
    <w:nsid w:val="4B497EF1"/>
    <w:multiLevelType w:val="hybridMultilevel"/>
    <w:tmpl w:val="75687C08"/>
    <w:lvl w:ilvl="0" w:tplc="F10A9670">
      <w:start w:val="1"/>
      <w:numFmt w:val="lowerLetter"/>
      <w:lvlText w:val="%1)"/>
      <w:lvlJc w:val="left"/>
      <w:pPr>
        <w:ind w:left="720" w:hanging="360"/>
      </w:pPr>
      <w:rPr>
        <w:rFonts w:hint="default"/>
      </w:rPr>
    </w:lvl>
    <w:lvl w:ilvl="1" w:tplc="64768E2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896025"/>
    <w:multiLevelType w:val="hybridMultilevel"/>
    <w:tmpl w:val="8182DCFE"/>
    <w:lvl w:ilvl="0" w:tplc="D0144006">
      <w:start w:val="1"/>
      <w:numFmt w:val="decimal"/>
      <w:lvlText w:val="%1)"/>
      <w:lvlJc w:val="left"/>
      <w:pPr>
        <w:ind w:left="720" w:hanging="360"/>
      </w:pPr>
      <w:rPr>
        <w:rFonts w:ascii="Calibri" w:hAnsi="Calibri"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BD303F"/>
    <w:multiLevelType w:val="hybridMultilevel"/>
    <w:tmpl w:val="F966895A"/>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BAC0EF9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28093C"/>
    <w:multiLevelType w:val="hybridMultilevel"/>
    <w:tmpl w:val="29028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F3F75CC"/>
    <w:multiLevelType w:val="hybridMultilevel"/>
    <w:tmpl w:val="E2907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0604386"/>
    <w:multiLevelType w:val="hybridMultilevel"/>
    <w:tmpl w:val="AD809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11C622F"/>
    <w:multiLevelType w:val="hybridMultilevel"/>
    <w:tmpl w:val="DB8E598A"/>
    <w:lvl w:ilvl="0" w:tplc="8A7C3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1AC747D"/>
    <w:multiLevelType w:val="hybridMultilevel"/>
    <w:tmpl w:val="BB9E52A0"/>
    <w:lvl w:ilvl="0" w:tplc="0415000F">
      <w:start w:val="1"/>
      <w:numFmt w:val="decimal"/>
      <w:lvlText w:val="%1."/>
      <w:lvlJc w:val="left"/>
      <w:pPr>
        <w:ind w:left="360" w:hanging="360"/>
      </w:pPr>
    </w:lvl>
    <w:lvl w:ilvl="1" w:tplc="8C9A80A4">
      <w:start w:val="1"/>
      <w:numFmt w:val="lowerLetter"/>
      <w:lvlText w:val="%2."/>
      <w:lvlJc w:val="left"/>
      <w:pPr>
        <w:ind w:left="1080" w:hanging="360"/>
      </w:pPr>
    </w:lvl>
    <w:lvl w:ilvl="2" w:tplc="A5FE8F2C">
      <w:start w:val="1"/>
      <w:numFmt w:val="lowerRoman"/>
      <w:lvlText w:val="%3."/>
      <w:lvlJc w:val="right"/>
      <w:pPr>
        <w:ind w:left="1800" w:hanging="180"/>
      </w:pPr>
    </w:lvl>
    <w:lvl w:ilvl="3" w:tplc="19788AE8">
      <w:start w:val="1"/>
      <w:numFmt w:val="decimal"/>
      <w:lvlText w:val="%4."/>
      <w:lvlJc w:val="left"/>
      <w:pPr>
        <w:ind w:left="2520" w:hanging="360"/>
      </w:pPr>
    </w:lvl>
    <w:lvl w:ilvl="4" w:tplc="90DCD0AE">
      <w:start w:val="1"/>
      <w:numFmt w:val="lowerLetter"/>
      <w:lvlText w:val="%5."/>
      <w:lvlJc w:val="left"/>
      <w:pPr>
        <w:ind w:left="3240" w:hanging="360"/>
      </w:pPr>
    </w:lvl>
    <w:lvl w:ilvl="5" w:tplc="3A4CF0CC">
      <w:start w:val="1"/>
      <w:numFmt w:val="lowerRoman"/>
      <w:lvlText w:val="%6."/>
      <w:lvlJc w:val="right"/>
      <w:pPr>
        <w:ind w:left="3960" w:hanging="180"/>
      </w:pPr>
    </w:lvl>
    <w:lvl w:ilvl="6" w:tplc="78EC77D8">
      <w:start w:val="1"/>
      <w:numFmt w:val="decimal"/>
      <w:lvlText w:val="%7."/>
      <w:lvlJc w:val="left"/>
      <w:pPr>
        <w:ind w:left="4680" w:hanging="360"/>
      </w:pPr>
    </w:lvl>
    <w:lvl w:ilvl="7" w:tplc="1CAEA8B0">
      <w:start w:val="1"/>
      <w:numFmt w:val="lowerLetter"/>
      <w:lvlText w:val="%8."/>
      <w:lvlJc w:val="left"/>
      <w:pPr>
        <w:ind w:left="5400" w:hanging="360"/>
      </w:pPr>
    </w:lvl>
    <w:lvl w:ilvl="8" w:tplc="11C05800">
      <w:start w:val="1"/>
      <w:numFmt w:val="lowerRoman"/>
      <w:lvlText w:val="%9."/>
      <w:lvlJc w:val="right"/>
      <w:pPr>
        <w:ind w:left="6120" w:hanging="180"/>
      </w:pPr>
    </w:lvl>
  </w:abstractNum>
  <w:abstractNum w:abstractNumId="118" w15:restartNumberingAfterBreak="0">
    <w:nsid w:val="51E34111"/>
    <w:multiLevelType w:val="hybridMultilevel"/>
    <w:tmpl w:val="133E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5B0050"/>
    <w:multiLevelType w:val="hybridMultilevel"/>
    <w:tmpl w:val="7B4A2F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460B189"/>
    <w:multiLevelType w:val="hybridMultilevel"/>
    <w:tmpl w:val="B5BC5B82"/>
    <w:lvl w:ilvl="0" w:tplc="EF308436">
      <w:start w:val="1"/>
      <w:numFmt w:val="decimal"/>
      <w:lvlText w:val="%1."/>
      <w:lvlJc w:val="left"/>
      <w:pPr>
        <w:ind w:left="720" w:hanging="360"/>
      </w:pPr>
    </w:lvl>
    <w:lvl w:ilvl="1" w:tplc="6CBA8BF4">
      <w:start w:val="1"/>
      <w:numFmt w:val="lowerLetter"/>
      <w:lvlText w:val="%2."/>
      <w:lvlJc w:val="left"/>
      <w:pPr>
        <w:ind w:left="1440" w:hanging="360"/>
      </w:pPr>
    </w:lvl>
    <w:lvl w:ilvl="2" w:tplc="B4C80ACE">
      <w:start w:val="1"/>
      <w:numFmt w:val="lowerRoman"/>
      <w:lvlText w:val="%3."/>
      <w:lvlJc w:val="right"/>
      <w:pPr>
        <w:ind w:left="2160" w:hanging="180"/>
      </w:pPr>
    </w:lvl>
    <w:lvl w:ilvl="3" w:tplc="F77037D0">
      <w:start w:val="1"/>
      <w:numFmt w:val="decimal"/>
      <w:lvlText w:val="%4."/>
      <w:lvlJc w:val="left"/>
      <w:pPr>
        <w:ind w:left="2880" w:hanging="360"/>
      </w:pPr>
    </w:lvl>
    <w:lvl w:ilvl="4" w:tplc="B986E8C2">
      <w:start w:val="1"/>
      <w:numFmt w:val="lowerLetter"/>
      <w:lvlText w:val="%5."/>
      <w:lvlJc w:val="left"/>
      <w:pPr>
        <w:ind w:left="3600" w:hanging="360"/>
      </w:pPr>
    </w:lvl>
    <w:lvl w:ilvl="5" w:tplc="E2BCD7BA">
      <w:start w:val="1"/>
      <w:numFmt w:val="lowerRoman"/>
      <w:lvlText w:val="%6."/>
      <w:lvlJc w:val="right"/>
      <w:pPr>
        <w:ind w:left="4320" w:hanging="180"/>
      </w:pPr>
    </w:lvl>
    <w:lvl w:ilvl="6" w:tplc="B64C0246">
      <w:start w:val="1"/>
      <w:numFmt w:val="decimal"/>
      <w:lvlText w:val="%7."/>
      <w:lvlJc w:val="left"/>
      <w:pPr>
        <w:ind w:left="5040" w:hanging="360"/>
      </w:pPr>
    </w:lvl>
    <w:lvl w:ilvl="7" w:tplc="81A03478">
      <w:start w:val="1"/>
      <w:numFmt w:val="lowerLetter"/>
      <w:lvlText w:val="%8."/>
      <w:lvlJc w:val="left"/>
      <w:pPr>
        <w:ind w:left="5760" w:hanging="360"/>
      </w:pPr>
    </w:lvl>
    <w:lvl w:ilvl="8" w:tplc="302C5BD0">
      <w:start w:val="1"/>
      <w:numFmt w:val="lowerRoman"/>
      <w:lvlText w:val="%9."/>
      <w:lvlJc w:val="right"/>
      <w:pPr>
        <w:ind w:left="6480" w:hanging="180"/>
      </w:pPr>
    </w:lvl>
  </w:abstractNum>
  <w:abstractNum w:abstractNumId="121" w15:restartNumberingAfterBreak="0">
    <w:nsid w:val="54B6172B"/>
    <w:multiLevelType w:val="hybridMultilevel"/>
    <w:tmpl w:val="2284950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4CF512D"/>
    <w:multiLevelType w:val="hybridMultilevel"/>
    <w:tmpl w:val="CB8EA8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524100E"/>
    <w:multiLevelType w:val="hybridMultilevel"/>
    <w:tmpl w:val="34421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57E1B8D"/>
    <w:multiLevelType w:val="hybridMultilevel"/>
    <w:tmpl w:val="38E64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8D4126"/>
    <w:multiLevelType w:val="hybridMultilevel"/>
    <w:tmpl w:val="1EB6AFAC"/>
    <w:lvl w:ilvl="0" w:tplc="64768E26">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26" w15:restartNumberingAfterBreak="0">
    <w:nsid w:val="5594546E"/>
    <w:multiLevelType w:val="hybridMultilevel"/>
    <w:tmpl w:val="47BEC6B2"/>
    <w:lvl w:ilvl="0" w:tplc="344EFBCC">
      <w:start w:val="1"/>
      <w:numFmt w:val="decimal"/>
      <w:lvlText w:val="%1)"/>
      <w:lvlJc w:val="left"/>
      <w:pPr>
        <w:ind w:left="720" w:hanging="360"/>
      </w:pPr>
      <w:rPr>
        <w:rFonts w:asciiTheme="minorHAnsi" w:eastAsiaTheme="minorHAnsi"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5A90709"/>
    <w:multiLevelType w:val="hybridMultilevel"/>
    <w:tmpl w:val="198668E4"/>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6A11BC3"/>
    <w:multiLevelType w:val="hybridMultilevel"/>
    <w:tmpl w:val="6EF64B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6F702DD"/>
    <w:multiLevelType w:val="hybridMultilevel"/>
    <w:tmpl w:val="11787F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77F598D"/>
    <w:multiLevelType w:val="hybridMultilevel"/>
    <w:tmpl w:val="93081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F17E5B"/>
    <w:multiLevelType w:val="hybridMultilevel"/>
    <w:tmpl w:val="91722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8DC3968"/>
    <w:multiLevelType w:val="hybridMultilevel"/>
    <w:tmpl w:val="B058B27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592F1ACD"/>
    <w:multiLevelType w:val="hybridMultilevel"/>
    <w:tmpl w:val="9DE4B4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9776793"/>
    <w:multiLevelType w:val="hybridMultilevel"/>
    <w:tmpl w:val="7D967CCA"/>
    <w:lvl w:ilvl="0" w:tplc="00000030">
      <w:start w:val="1"/>
      <w:numFmt w:val="bullet"/>
      <w:lvlText w:val="-"/>
      <w:lvlJc w:val="left"/>
      <w:pPr>
        <w:ind w:left="720" w:hanging="360"/>
      </w:pPr>
      <w:rPr>
        <w:rFonts w:ascii="Courier New" w:hAnsi="Courier New" w:cs="Courier New"/>
      </w:rPr>
    </w:lvl>
    <w:lvl w:ilvl="1" w:tplc="F7504536">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D86E59"/>
    <w:multiLevelType w:val="hybridMultilevel"/>
    <w:tmpl w:val="BE5444A6"/>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9DC1730"/>
    <w:multiLevelType w:val="hybridMultilevel"/>
    <w:tmpl w:val="A38003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7" w15:restartNumberingAfterBreak="0">
    <w:nsid w:val="5A140168"/>
    <w:multiLevelType w:val="hybridMultilevel"/>
    <w:tmpl w:val="4434D766"/>
    <w:lvl w:ilvl="0" w:tplc="BFEEC37C">
      <w:start w:val="1"/>
      <w:numFmt w:val="lowerLetter"/>
      <w:lvlText w:val="%1)"/>
      <w:lvlJc w:val="left"/>
      <w:pPr>
        <w:ind w:left="775" w:hanging="360"/>
      </w:pPr>
      <w:rPr>
        <w:rFonts w:ascii="Calibri" w:hAnsi="Calibri" w:cs="Tahoma" w:hint="default"/>
        <w:b w:val="0"/>
        <w:i w:val="0"/>
        <w:color w:val="auto"/>
        <w:sz w:val="22"/>
        <w:szCs w:val="2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38" w15:restartNumberingAfterBreak="0">
    <w:nsid w:val="5A140C1B"/>
    <w:multiLevelType w:val="hybridMultilevel"/>
    <w:tmpl w:val="1BA84E32"/>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AB218C2"/>
    <w:multiLevelType w:val="hybridMultilevel"/>
    <w:tmpl w:val="E670D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D0C66CB"/>
    <w:multiLevelType w:val="hybridMultilevel"/>
    <w:tmpl w:val="A6489B0E"/>
    <w:lvl w:ilvl="0" w:tplc="AB161BFC">
      <w:start w:val="1"/>
      <w:numFmt w:val="decimal"/>
      <w:lvlText w:val="%1)"/>
      <w:lvlJc w:val="left"/>
      <w:pPr>
        <w:ind w:left="720" w:hanging="360"/>
      </w:pPr>
      <w:rPr>
        <w:rFonts w:ascii="Calibri" w:hAnsi="Calibri" w:cs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1C353A"/>
    <w:multiLevelType w:val="hybridMultilevel"/>
    <w:tmpl w:val="8290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F591EEA"/>
    <w:multiLevelType w:val="hybridMultilevel"/>
    <w:tmpl w:val="68449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277D51"/>
    <w:multiLevelType w:val="hybridMultilevel"/>
    <w:tmpl w:val="AC84D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0A67FE0"/>
    <w:multiLevelType w:val="hybridMultilevel"/>
    <w:tmpl w:val="0DA02F7A"/>
    <w:lvl w:ilvl="0" w:tplc="1B888E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611F3015"/>
    <w:multiLevelType w:val="hybridMultilevel"/>
    <w:tmpl w:val="E75428E2"/>
    <w:lvl w:ilvl="0" w:tplc="43769A14">
      <w:start w:val="1"/>
      <w:numFmt w:val="bullet"/>
      <w:lvlText w:val=""/>
      <w:lvlJc w:val="left"/>
      <w:pPr>
        <w:ind w:left="765" w:hanging="360"/>
      </w:pPr>
      <w:rPr>
        <w:rFonts w:ascii="Symbol" w:hAnsi="Symbol" w:hint="default"/>
      </w:rPr>
    </w:lvl>
    <w:lvl w:ilvl="1" w:tplc="43769A14">
      <w:start w:val="1"/>
      <w:numFmt w:val="bullet"/>
      <w:lvlText w:val=""/>
      <w:lvlJc w:val="left"/>
      <w:pPr>
        <w:ind w:left="1485" w:hanging="360"/>
      </w:pPr>
      <w:rPr>
        <w:rFonts w:ascii="Symbol" w:hAnsi="Symbol"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6" w15:restartNumberingAfterBreak="0">
    <w:nsid w:val="61594C7A"/>
    <w:multiLevelType w:val="hybridMultilevel"/>
    <w:tmpl w:val="6DBA1BDC"/>
    <w:lvl w:ilvl="0" w:tplc="5BFE98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194344A"/>
    <w:multiLevelType w:val="hybridMultilevel"/>
    <w:tmpl w:val="65F04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2070523"/>
    <w:multiLevelType w:val="hybridMultilevel"/>
    <w:tmpl w:val="91665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2593F2E"/>
    <w:multiLevelType w:val="hybridMultilevel"/>
    <w:tmpl w:val="F79EF7B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2701BBF"/>
    <w:multiLevelType w:val="hybridMultilevel"/>
    <w:tmpl w:val="30F0B768"/>
    <w:lvl w:ilvl="0" w:tplc="E43EBE1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3381867"/>
    <w:multiLevelType w:val="hybridMultilevel"/>
    <w:tmpl w:val="04707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36F6D9D"/>
    <w:multiLevelType w:val="hybridMultilevel"/>
    <w:tmpl w:val="BE1C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3767224"/>
    <w:multiLevelType w:val="hybridMultilevel"/>
    <w:tmpl w:val="65504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3B553E4"/>
    <w:multiLevelType w:val="hybridMultilevel"/>
    <w:tmpl w:val="3C4C81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44C0276"/>
    <w:multiLevelType w:val="hybridMultilevel"/>
    <w:tmpl w:val="2946D09A"/>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E90A7E"/>
    <w:multiLevelType w:val="hybridMultilevel"/>
    <w:tmpl w:val="5E404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262D2D"/>
    <w:multiLevelType w:val="hybridMultilevel"/>
    <w:tmpl w:val="379CB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717792"/>
    <w:multiLevelType w:val="hybridMultilevel"/>
    <w:tmpl w:val="F66C2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E24D43"/>
    <w:multiLevelType w:val="hybridMultilevel"/>
    <w:tmpl w:val="A176D3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76F49ED"/>
    <w:multiLevelType w:val="hybridMultilevel"/>
    <w:tmpl w:val="992A5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7B39D1C"/>
    <w:multiLevelType w:val="hybridMultilevel"/>
    <w:tmpl w:val="C80E38E2"/>
    <w:lvl w:ilvl="0" w:tplc="0415000F">
      <w:start w:val="1"/>
      <w:numFmt w:val="decimal"/>
      <w:lvlText w:val="%1."/>
      <w:lvlJc w:val="left"/>
      <w:pPr>
        <w:ind w:left="720" w:hanging="360"/>
      </w:pPr>
    </w:lvl>
    <w:lvl w:ilvl="1" w:tplc="8C9A80A4">
      <w:start w:val="1"/>
      <w:numFmt w:val="lowerLetter"/>
      <w:lvlText w:val="%2."/>
      <w:lvlJc w:val="left"/>
      <w:pPr>
        <w:ind w:left="1440" w:hanging="360"/>
      </w:pPr>
    </w:lvl>
    <w:lvl w:ilvl="2" w:tplc="A5FE8F2C">
      <w:start w:val="1"/>
      <w:numFmt w:val="lowerRoman"/>
      <w:lvlText w:val="%3."/>
      <w:lvlJc w:val="right"/>
      <w:pPr>
        <w:ind w:left="2160" w:hanging="180"/>
      </w:pPr>
    </w:lvl>
    <w:lvl w:ilvl="3" w:tplc="19788AE8">
      <w:start w:val="1"/>
      <w:numFmt w:val="decimal"/>
      <w:lvlText w:val="%4."/>
      <w:lvlJc w:val="left"/>
      <w:pPr>
        <w:ind w:left="2880" w:hanging="360"/>
      </w:pPr>
    </w:lvl>
    <w:lvl w:ilvl="4" w:tplc="90DCD0AE">
      <w:start w:val="1"/>
      <w:numFmt w:val="lowerLetter"/>
      <w:lvlText w:val="%5."/>
      <w:lvlJc w:val="left"/>
      <w:pPr>
        <w:ind w:left="3600" w:hanging="360"/>
      </w:pPr>
    </w:lvl>
    <w:lvl w:ilvl="5" w:tplc="3A4CF0CC">
      <w:start w:val="1"/>
      <w:numFmt w:val="lowerRoman"/>
      <w:lvlText w:val="%6."/>
      <w:lvlJc w:val="right"/>
      <w:pPr>
        <w:ind w:left="4320" w:hanging="180"/>
      </w:pPr>
    </w:lvl>
    <w:lvl w:ilvl="6" w:tplc="78EC77D8">
      <w:start w:val="1"/>
      <w:numFmt w:val="decimal"/>
      <w:lvlText w:val="%7."/>
      <w:lvlJc w:val="left"/>
      <w:pPr>
        <w:ind w:left="5040" w:hanging="360"/>
      </w:pPr>
    </w:lvl>
    <w:lvl w:ilvl="7" w:tplc="1CAEA8B0">
      <w:start w:val="1"/>
      <w:numFmt w:val="lowerLetter"/>
      <w:lvlText w:val="%8."/>
      <w:lvlJc w:val="left"/>
      <w:pPr>
        <w:ind w:left="5760" w:hanging="360"/>
      </w:pPr>
    </w:lvl>
    <w:lvl w:ilvl="8" w:tplc="11C05800">
      <w:start w:val="1"/>
      <w:numFmt w:val="lowerRoman"/>
      <w:lvlText w:val="%9."/>
      <w:lvlJc w:val="right"/>
      <w:pPr>
        <w:ind w:left="6480" w:hanging="180"/>
      </w:pPr>
    </w:lvl>
  </w:abstractNum>
  <w:abstractNum w:abstractNumId="162" w15:restartNumberingAfterBreak="0">
    <w:nsid w:val="68585738"/>
    <w:multiLevelType w:val="hybridMultilevel"/>
    <w:tmpl w:val="9E22F4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86D67E9"/>
    <w:multiLevelType w:val="hybridMultilevel"/>
    <w:tmpl w:val="AD063F7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690D6FA9"/>
    <w:multiLevelType w:val="hybridMultilevel"/>
    <w:tmpl w:val="F95E0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3D5214"/>
    <w:multiLevelType w:val="hybridMultilevel"/>
    <w:tmpl w:val="302ED8E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6C664C4B"/>
    <w:multiLevelType w:val="hybridMultilevel"/>
    <w:tmpl w:val="4E94E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D5D4F0A"/>
    <w:multiLevelType w:val="hybridMultilevel"/>
    <w:tmpl w:val="F4F4E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DBC16CB"/>
    <w:multiLevelType w:val="hybridMultilevel"/>
    <w:tmpl w:val="35C8C1EC"/>
    <w:lvl w:ilvl="0" w:tplc="F10A967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FA18EB"/>
    <w:multiLevelType w:val="hybridMultilevel"/>
    <w:tmpl w:val="2870A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0FC3694"/>
    <w:multiLevelType w:val="hybridMultilevel"/>
    <w:tmpl w:val="1D161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1923396"/>
    <w:multiLevelType w:val="hybridMultilevel"/>
    <w:tmpl w:val="862A6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1DC9426"/>
    <w:multiLevelType w:val="hybridMultilevel"/>
    <w:tmpl w:val="2ABCBE40"/>
    <w:lvl w:ilvl="0" w:tplc="1E6C8360">
      <w:start w:val="1"/>
      <w:numFmt w:val="bullet"/>
      <w:lvlText w:val="-"/>
      <w:lvlJc w:val="left"/>
      <w:pPr>
        <w:ind w:left="720" w:hanging="360"/>
      </w:pPr>
      <w:rPr>
        <w:rFonts w:ascii="Symbol" w:hAnsi="Symbol" w:hint="default"/>
      </w:rPr>
    </w:lvl>
    <w:lvl w:ilvl="1" w:tplc="A40E47DA">
      <w:start w:val="1"/>
      <w:numFmt w:val="bullet"/>
      <w:lvlText w:val="o"/>
      <w:lvlJc w:val="left"/>
      <w:pPr>
        <w:ind w:left="1440" w:hanging="360"/>
      </w:pPr>
      <w:rPr>
        <w:rFonts w:ascii="Courier New" w:hAnsi="Courier New" w:hint="default"/>
      </w:rPr>
    </w:lvl>
    <w:lvl w:ilvl="2" w:tplc="D36A0548">
      <w:start w:val="1"/>
      <w:numFmt w:val="bullet"/>
      <w:lvlText w:val=""/>
      <w:lvlJc w:val="left"/>
      <w:pPr>
        <w:ind w:left="2160" w:hanging="360"/>
      </w:pPr>
      <w:rPr>
        <w:rFonts w:ascii="Wingdings" w:hAnsi="Wingdings" w:hint="default"/>
      </w:rPr>
    </w:lvl>
    <w:lvl w:ilvl="3" w:tplc="09CC2370">
      <w:start w:val="1"/>
      <w:numFmt w:val="bullet"/>
      <w:lvlText w:val=""/>
      <w:lvlJc w:val="left"/>
      <w:pPr>
        <w:ind w:left="2880" w:hanging="360"/>
      </w:pPr>
      <w:rPr>
        <w:rFonts w:ascii="Symbol" w:hAnsi="Symbol" w:hint="default"/>
      </w:rPr>
    </w:lvl>
    <w:lvl w:ilvl="4" w:tplc="E2A44C2A">
      <w:start w:val="1"/>
      <w:numFmt w:val="bullet"/>
      <w:lvlText w:val="o"/>
      <w:lvlJc w:val="left"/>
      <w:pPr>
        <w:ind w:left="3600" w:hanging="360"/>
      </w:pPr>
      <w:rPr>
        <w:rFonts w:ascii="Courier New" w:hAnsi="Courier New" w:hint="default"/>
      </w:rPr>
    </w:lvl>
    <w:lvl w:ilvl="5" w:tplc="5DB8C324">
      <w:start w:val="1"/>
      <w:numFmt w:val="bullet"/>
      <w:lvlText w:val=""/>
      <w:lvlJc w:val="left"/>
      <w:pPr>
        <w:ind w:left="4320" w:hanging="360"/>
      </w:pPr>
      <w:rPr>
        <w:rFonts w:ascii="Wingdings" w:hAnsi="Wingdings" w:hint="default"/>
      </w:rPr>
    </w:lvl>
    <w:lvl w:ilvl="6" w:tplc="BF6887B8">
      <w:start w:val="1"/>
      <w:numFmt w:val="bullet"/>
      <w:lvlText w:val=""/>
      <w:lvlJc w:val="left"/>
      <w:pPr>
        <w:ind w:left="5040" w:hanging="360"/>
      </w:pPr>
      <w:rPr>
        <w:rFonts w:ascii="Symbol" w:hAnsi="Symbol" w:hint="default"/>
      </w:rPr>
    </w:lvl>
    <w:lvl w:ilvl="7" w:tplc="2C38E008">
      <w:start w:val="1"/>
      <w:numFmt w:val="bullet"/>
      <w:lvlText w:val="o"/>
      <w:lvlJc w:val="left"/>
      <w:pPr>
        <w:ind w:left="5760" w:hanging="360"/>
      </w:pPr>
      <w:rPr>
        <w:rFonts w:ascii="Courier New" w:hAnsi="Courier New" w:hint="default"/>
      </w:rPr>
    </w:lvl>
    <w:lvl w:ilvl="8" w:tplc="4A60C224">
      <w:start w:val="1"/>
      <w:numFmt w:val="bullet"/>
      <w:lvlText w:val=""/>
      <w:lvlJc w:val="left"/>
      <w:pPr>
        <w:ind w:left="6480" w:hanging="360"/>
      </w:pPr>
      <w:rPr>
        <w:rFonts w:ascii="Wingdings" w:hAnsi="Wingdings" w:hint="default"/>
      </w:rPr>
    </w:lvl>
  </w:abstractNum>
  <w:abstractNum w:abstractNumId="173" w15:restartNumberingAfterBreak="0">
    <w:nsid w:val="72B8408E"/>
    <w:multiLevelType w:val="hybridMultilevel"/>
    <w:tmpl w:val="A1A0E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739F72B4"/>
    <w:multiLevelType w:val="multilevel"/>
    <w:tmpl w:val="57EEA1E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5" w15:restartNumberingAfterBreak="0">
    <w:nsid w:val="75D1257C"/>
    <w:multiLevelType w:val="hybridMultilevel"/>
    <w:tmpl w:val="7BC26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F5549C"/>
    <w:multiLevelType w:val="hybridMultilevel"/>
    <w:tmpl w:val="4C1EB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77222733"/>
    <w:multiLevelType w:val="hybridMultilevel"/>
    <w:tmpl w:val="BD46C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7764957"/>
    <w:multiLevelType w:val="hybridMultilevel"/>
    <w:tmpl w:val="A8E877A2"/>
    <w:lvl w:ilvl="0" w:tplc="BFEEC37C">
      <w:start w:val="1"/>
      <w:numFmt w:val="lowerLetter"/>
      <w:lvlText w:val="%1)"/>
      <w:lvlJc w:val="left"/>
      <w:pPr>
        <w:ind w:left="768" w:hanging="360"/>
      </w:pPr>
      <w:rPr>
        <w:rFonts w:ascii="Calibri" w:hAnsi="Calibri" w:cs="Tahoma" w:hint="default"/>
        <w:b w:val="0"/>
        <w:i w:val="0"/>
        <w:color w:val="auto"/>
        <w:sz w:val="22"/>
        <w:szCs w:val="2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9" w15:restartNumberingAfterBreak="0">
    <w:nsid w:val="77E72270"/>
    <w:multiLevelType w:val="hybridMultilevel"/>
    <w:tmpl w:val="BE6851C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83859F0"/>
    <w:multiLevelType w:val="hybridMultilevel"/>
    <w:tmpl w:val="33189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D13AA8"/>
    <w:multiLevelType w:val="hybridMultilevel"/>
    <w:tmpl w:val="E1CE1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9C54486"/>
    <w:multiLevelType w:val="hybridMultilevel"/>
    <w:tmpl w:val="1A6863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7A710BDF"/>
    <w:multiLevelType w:val="hybridMultilevel"/>
    <w:tmpl w:val="231E87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DB83D32"/>
    <w:multiLevelType w:val="hybridMultilevel"/>
    <w:tmpl w:val="D07CD9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E2A56C3"/>
    <w:multiLevelType w:val="hybridMultilevel"/>
    <w:tmpl w:val="67268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EC225AC"/>
    <w:multiLevelType w:val="hybridMultilevel"/>
    <w:tmpl w:val="02F00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EDA47EF"/>
    <w:multiLevelType w:val="hybridMultilevel"/>
    <w:tmpl w:val="DD906AD2"/>
    <w:lvl w:ilvl="0" w:tplc="1B888E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7FD326A2"/>
    <w:multiLevelType w:val="hybridMultilevel"/>
    <w:tmpl w:val="B67E80B8"/>
    <w:lvl w:ilvl="0" w:tplc="04150011">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4"/>
  </w:num>
  <w:num w:numId="2">
    <w:abstractNumId w:val="50"/>
  </w:num>
  <w:num w:numId="3">
    <w:abstractNumId w:val="29"/>
  </w:num>
  <w:num w:numId="4">
    <w:abstractNumId w:val="13"/>
  </w:num>
  <w:num w:numId="5">
    <w:abstractNumId w:val="6"/>
  </w:num>
  <w:num w:numId="6">
    <w:abstractNumId w:val="99"/>
  </w:num>
  <w:num w:numId="7">
    <w:abstractNumId w:val="166"/>
  </w:num>
  <w:num w:numId="8">
    <w:abstractNumId w:val="43"/>
  </w:num>
  <w:num w:numId="9">
    <w:abstractNumId w:val="17"/>
  </w:num>
  <w:num w:numId="10">
    <w:abstractNumId w:val="167"/>
  </w:num>
  <w:num w:numId="11">
    <w:abstractNumId w:val="10"/>
  </w:num>
  <w:num w:numId="12">
    <w:abstractNumId w:val="104"/>
  </w:num>
  <w:num w:numId="13">
    <w:abstractNumId w:val="24"/>
  </w:num>
  <w:num w:numId="14">
    <w:abstractNumId w:val="153"/>
  </w:num>
  <w:num w:numId="15">
    <w:abstractNumId w:val="114"/>
  </w:num>
  <w:num w:numId="16">
    <w:abstractNumId w:val="66"/>
  </w:num>
  <w:num w:numId="17">
    <w:abstractNumId w:val="77"/>
  </w:num>
  <w:num w:numId="18">
    <w:abstractNumId w:val="27"/>
  </w:num>
  <w:num w:numId="19">
    <w:abstractNumId w:val="33"/>
  </w:num>
  <w:num w:numId="20">
    <w:abstractNumId w:val="175"/>
  </w:num>
  <w:num w:numId="21">
    <w:abstractNumId w:val="124"/>
  </w:num>
  <w:num w:numId="22">
    <w:abstractNumId w:val="170"/>
  </w:num>
  <w:num w:numId="23">
    <w:abstractNumId w:val="158"/>
  </w:num>
  <w:num w:numId="24">
    <w:abstractNumId w:val="71"/>
  </w:num>
  <w:num w:numId="25">
    <w:abstractNumId w:val="14"/>
  </w:num>
  <w:num w:numId="26">
    <w:abstractNumId w:val="154"/>
  </w:num>
  <w:num w:numId="27">
    <w:abstractNumId w:val="131"/>
  </w:num>
  <w:num w:numId="28">
    <w:abstractNumId w:val="143"/>
  </w:num>
  <w:num w:numId="29">
    <w:abstractNumId w:val="164"/>
  </w:num>
  <w:num w:numId="30">
    <w:abstractNumId w:val="155"/>
  </w:num>
  <w:num w:numId="31">
    <w:abstractNumId w:val="90"/>
  </w:num>
  <w:num w:numId="32">
    <w:abstractNumId w:val="86"/>
  </w:num>
  <w:num w:numId="33">
    <w:abstractNumId w:val="64"/>
  </w:num>
  <w:num w:numId="34">
    <w:abstractNumId w:val="74"/>
  </w:num>
  <w:num w:numId="35">
    <w:abstractNumId w:val="103"/>
  </w:num>
  <w:num w:numId="36">
    <w:abstractNumId w:val="116"/>
  </w:num>
  <w:num w:numId="37">
    <w:abstractNumId w:val="130"/>
  </w:num>
  <w:num w:numId="38">
    <w:abstractNumId w:val="83"/>
  </w:num>
  <w:num w:numId="39">
    <w:abstractNumId w:val="94"/>
  </w:num>
  <w:num w:numId="40">
    <w:abstractNumId w:val="145"/>
  </w:num>
  <w:num w:numId="41">
    <w:abstractNumId w:val="160"/>
  </w:num>
  <w:num w:numId="42">
    <w:abstractNumId w:val="93"/>
  </w:num>
  <w:num w:numId="43">
    <w:abstractNumId w:val="186"/>
  </w:num>
  <w:num w:numId="44">
    <w:abstractNumId w:val="15"/>
  </w:num>
  <w:num w:numId="45">
    <w:abstractNumId w:val="123"/>
  </w:num>
  <w:num w:numId="46">
    <w:abstractNumId w:val="179"/>
  </w:num>
  <w:num w:numId="47">
    <w:abstractNumId w:val="129"/>
  </w:num>
  <w:num w:numId="48">
    <w:abstractNumId w:val="142"/>
  </w:num>
  <w:num w:numId="49">
    <w:abstractNumId w:val="101"/>
  </w:num>
  <w:num w:numId="50">
    <w:abstractNumId w:val="62"/>
  </w:num>
  <w:num w:numId="51">
    <w:abstractNumId w:val="54"/>
  </w:num>
  <w:num w:numId="52">
    <w:abstractNumId w:val="98"/>
  </w:num>
  <w:num w:numId="53">
    <w:abstractNumId w:val="12"/>
  </w:num>
  <w:num w:numId="54">
    <w:abstractNumId w:val="125"/>
  </w:num>
  <w:num w:numId="55">
    <w:abstractNumId w:val="2"/>
  </w:num>
  <w:num w:numId="56">
    <w:abstractNumId w:val="31"/>
  </w:num>
  <w:num w:numId="57">
    <w:abstractNumId w:val="134"/>
  </w:num>
  <w:num w:numId="58">
    <w:abstractNumId w:val="106"/>
  </w:num>
  <w:num w:numId="59">
    <w:abstractNumId w:val="9"/>
  </w:num>
  <w:num w:numId="60">
    <w:abstractNumId w:val="26"/>
  </w:num>
  <w:num w:numId="61">
    <w:abstractNumId w:val="52"/>
  </w:num>
  <w:num w:numId="62">
    <w:abstractNumId w:val="156"/>
  </w:num>
  <w:num w:numId="63">
    <w:abstractNumId w:val="135"/>
  </w:num>
  <w:num w:numId="64">
    <w:abstractNumId w:val="169"/>
  </w:num>
  <w:num w:numId="65">
    <w:abstractNumId w:val="97"/>
  </w:num>
  <w:num w:numId="66">
    <w:abstractNumId w:val="78"/>
  </w:num>
  <w:num w:numId="67">
    <w:abstractNumId w:val="180"/>
  </w:num>
  <w:num w:numId="68">
    <w:abstractNumId w:val="105"/>
  </w:num>
  <w:num w:numId="69">
    <w:abstractNumId w:val="76"/>
  </w:num>
  <w:num w:numId="70">
    <w:abstractNumId w:val="32"/>
  </w:num>
  <w:num w:numId="71">
    <w:abstractNumId w:val="88"/>
  </w:num>
  <w:num w:numId="72">
    <w:abstractNumId w:val="80"/>
  </w:num>
  <w:num w:numId="73">
    <w:abstractNumId w:val="113"/>
  </w:num>
  <w:num w:numId="74">
    <w:abstractNumId w:val="159"/>
  </w:num>
  <w:num w:numId="75">
    <w:abstractNumId w:val="148"/>
  </w:num>
  <w:num w:numId="76">
    <w:abstractNumId w:val="92"/>
  </w:num>
  <w:num w:numId="77">
    <w:abstractNumId w:val="118"/>
  </w:num>
  <w:num w:numId="78">
    <w:abstractNumId w:val="163"/>
  </w:num>
  <w:num w:numId="79">
    <w:abstractNumId w:val="67"/>
  </w:num>
  <w:num w:numId="80">
    <w:abstractNumId w:val="19"/>
  </w:num>
  <w:num w:numId="81">
    <w:abstractNumId w:val="112"/>
  </w:num>
  <w:num w:numId="82">
    <w:abstractNumId w:val="141"/>
  </w:num>
  <w:num w:numId="83">
    <w:abstractNumId w:val="56"/>
  </w:num>
  <w:num w:numId="84">
    <w:abstractNumId w:val="59"/>
  </w:num>
  <w:num w:numId="85">
    <w:abstractNumId w:val="16"/>
  </w:num>
  <w:num w:numId="86">
    <w:abstractNumId w:val="188"/>
  </w:num>
  <w:num w:numId="87">
    <w:abstractNumId w:val="55"/>
  </w:num>
  <w:num w:numId="88">
    <w:abstractNumId w:val="91"/>
  </w:num>
  <w:num w:numId="89">
    <w:abstractNumId w:val="95"/>
  </w:num>
  <w:num w:numId="90">
    <w:abstractNumId w:val="40"/>
  </w:num>
  <w:num w:numId="91">
    <w:abstractNumId w:val="48"/>
  </w:num>
  <w:num w:numId="92">
    <w:abstractNumId w:val="35"/>
  </w:num>
  <w:num w:numId="93">
    <w:abstractNumId w:val="20"/>
  </w:num>
  <w:num w:numId="9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0"/>
  </w:num>
  <w:num w:numId="96">
    <w:abstractNumId w:val="25"/>
  </w:num>
  <w:num w:numId="97">
    <w:abstractNumId w:val="28"/>
  </w:num>
  <w:num w:numId="98">
    <w:abstractNumId w:val="65"/>
  </w:num>
  <w:num w:numId="99">
    <w:abstractNumId w:val="173"/>
  </w:num>
  <w:num w:numId="100">
    <w:abstractNumId w:val="60"/>
  </w:num>
  <w:num w:numId="101">
    <w:abstractNumId w:val="4"/>
  </w:num>
  <w:num w:numId="102">
    <w:abstractNumId w:val="36"/>
  </w:num>
  <w:num w:numId="103">
    <w:abstractNumId w:val="30"/>
  </w:num>
  <w:num w:numId="104">
    <w:abstractNumId w:val="18"/>
  </w:num>
  <w:num w:numId="105">
    <w:abstractNumId w:val="177"/>
  </w:num>
  <w:num w:numId="106">
    <w:abstractNumId w:val="139"/>
  </w:num>
  <w:num w:numId="107">
    <w:abstractNumId w:val="185"/>
  </w:num>
  <w:num w:numId="108">
    <w:abstractNumId w:val="85"/>
  </w:num>
  <w:num w:numId="109">
    <w:abstractNumId w:val="34"/>
  </w:num>
  <w:num w:numId="110">
    <w:abstractNumId w:val="87"/>
  </w:num>
  <w:num w:numId="111">
    <w:abstractNumId w:val="82"/>
  </w:num>
  <w:num w:numId="112">
    <w:abstractNumId w:val="23"/>
  </w:num>
  <w:num w:numId="113">
    <w:abstractNumId w:val="1"/>
  </w:num>
  <w:num w:numId="114">
    <w:abstractNumId w:val="100"/>
  </w:num>
  <w:num w:numId="115">
    <w:abstractNumId w:val="81"/>
  </w:num>
  <w:num w:numId="116">
    <w:abstractNumId w:val="150"/>
  </w:num>
  <w:num w:numId="117">
    <w:abstractNumId w:val="11"/>
  </w:num>
  <w:num w:numId="118">
    <w:abstractNumId w:val="45"/>
  </w:num>
  <w:num w:numId="119">
    <w:abstractNumId w:val="3"/>
  </w:num>
  <w:num w:numId="120">
    <w:abstractNumId w:val="96"/>
  </w:num>
  <w:num w:numId="121">
    <w:abstractNumId w:val="165"/>
  </w:num>
  <w:num w:numId="122">
    <w:abstractNumId w:val="132"/>
  </w:num>
  <w:num w:numId="123">
    <w:abstractNumId w:val="108"/>
  </w:num>
  <w:num w:numId="124">
    <w:abstractNumId w:val="49"/>
  </w:num>
  <w:num w:numId="125">
    <w:abstractNumId w:val="162"/>
  </w:num>
  <w:num w:numId="126">
    <w:abstractNumId w:val="63"/>
  </w:num>
  <w:num w:numId="127">
    <w:abstractNumId w:val="47"/>
  </w:num>
  <w:num w:numId="128">
    <w:abstractNumId w:val="51"/>
  </w:num>
  <w:num w:numId="129">
    <w:abstractNumId w:val="121"/>
  </w:num>
  <w:num w:numId="130">
    <w:abstractNumId w:val="75"/>
  </w:num>
  <w:num w:numId="131">
    <w:abstractNumId w:val="38"/>
  </w:num>
  <w:num w:numId="132">
    <w:abstractNumId w:val="120"/>
  </w:num>
  <w:num w:numId="133">
    <w:abstractNumId w:val="39"/>
  </w:num>
  <w:num w:numId="134">
    <w:abstractNumId w:val="69"/>
  </w:num>
  <w:num w:numId="135">
    <w:abstractNumId w:val="111"/>
  </w:num>
  <w:num w:numId="136">
    <w:abstractNumId w:val="102"/>
  </w:num>
  <w:num w:numId="137">
    <w:abstractNumId w:val="137"/>
  </w:num>
  <w:num w:numId="138">
    <w:abstractNumId w:val="138"/>
  </w:num>
  <w:num w:numId="139">
    <w:abstractNumId w:val="58"/>
  </w:num>
  <w:num w:numId="140">
    <w:abstractNumId w:val="178"/>
  </w:num>
  <w:num w:numId="141">
    <w:abstractNumId w:val="119"/>
  </w:num>
  <w:num w:numId="142">
    <w:abstractNumId w:val="41"/>
  </w:num>
  <w:num w:numId="143">
    <w:abstractNumId w:val="172"/>
  </w:num>
  <w:num w:numId="144">
    <w:abstractNumId w:val="161"/>
  </w:num>
  <w:num w:numId="145">
    <w:abstractNumId w:val="7"/>
  </w:num>
  <w:num w:numId="146">
    <w:abstractNumId w:val="109"/>
  </w:num>
  <w:num w:numId="1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9"/>
  </w:num>
  <w:num w:numId="149">
    <w:abstractNumId w:val="146"/>
  </w:num>
  <w:num w:numId="150">
    <w:abstractNumId w:val="84"/>
  </w:num>
  <w:num w:numId="151">
    <w:abstractNumId w:val="72"/>
  </w:num>
  <w:num w:numId="152">
    <w:abstractNumId w:val="37"/>
  </w:num>
  <w:num w:numId="153">
    <w:abstractNumId w:val="136"/>
  </w:num>
  <w:num w:numId="154">
    <w:abstractNumId w:val="68"/>
  </w:num>
  <w:num w:numId="155">
    <w:abstractNumId w:val="8"/>
  </w:num>
  <w:num w:numId="156">
    <w:abstractNumId w:val="183"/>
  </w:num>
  <w:num w:numId="157">
    <w:abstractNumId w:val="181"/>
  </w:num>
  <w:num w:numId="158">
    <w:abstractNumId w:val="117"/>
  </w:num>
  <w:num w:numId="159">
    <w:abstractNumId w:val="42"/>
  </w:num>
  <w:num w:numId="160">
    <w:abstractNumId w:val="182"/>
  </w:num>
  <w:num w:numId="161">
    <w:abstractNumId w:val="133"/>
  </w:num>
  <w:num w:numId="162">
    <w:abstractNumId w:val="122"/>
  </w:num>
  <w:num w:numId="163">
    <w:abstractNumId w:val="22"/>
  </w:num>
  <w:num w:numId="164">
    <w:abstractNumId w:val="184"/>
  </w:num>
  <w:num w:numId="165">
    <w:abstractNumId w:val="128"/>
  </w:num>
  <w:num w:numId="166">
    <w:abstractNumId w:val="176"/>
  </w:num>
  <w:num w:numId="167">
    <w:abstractNumId w:val="70"/>
  </w:num>
  <w:num w:numId="168">
    <w:abstractNumId w:val="144"/>
  </w:num>
  <w:num w:numId="169">
    <w:abstractNumId w:val="187"/>
  </w:num>
  <w:num w:numId="170">
    <w:abstractNumId w:val="149"/>
  </w:num>
  <w:num w:numId="171">
    <w:abstractNumId w:val="151"/>
  </w:num>
  <w:num w:numId="172">
    <w:abstractNumId w:val="61"/>
  </w:num>
  <w:num w:numId="173">
    <w:abstractNumId w:val="152"/>
  </w:num>
  <w:num w:numId="174">
    <w:abstractNumId w:val="171"/>
  </w:num>
  <w:num w:numId="175">
    <w:abstractNumId w:val="115"/>
  </w:num>
  <w:num w:numId="176">
    <w:abstractNumId w:val="89"/>
  </w:num>
  <w:num w:numId="177">
    <w:abstractNumId w:val="107"/>
  </w:num>
  <w:num w:numId="178">
    <w:abstractNumId w:val="5"/>
  </w:num>
  <w:num w:numId="179">
    <w:abstractNumId w:val="147"/>
  </w:num>
  <w:num w:numId="180">
    <w:abstractNumId w:val="46"/>
  </w:num>
  <w:num w:numId="181">
    <w:abstractNumId w:val="57"/>
  </w:num>
  <w:num w:numId="182">
    <w:abstractNumId w:val="168"/>
  </w:num>
  <w:num w:numId="183">
    <w:abstractNumId w:val="110"/>
  </w:num>
  <w:num w:numId="184">
    <w:abstractNumId w:val="127"/>
  </w:num>
  <w:num w:numId="185">
    <w:abstractNumId w:val="21"/>
  </w:num>
  <w:num w:numId="186">
    <w:abstractNumId w:val="157"/>
  </w:num>
  <w:num w:numId="187">
    <w:abstractNumId w:val="44"/>
  </w:num>
  <w:num w:numId="188">
    <w:abstractNumId w:val="0"/>
  </w:num>
  <w:num w:numId="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73"/>
  </w:num>
  <w:num w:numId="198">
    <w:abstractNumId w:val="185"/>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ChangesUpdateDate" w:val="2025-10-14"/>
    <w:docVar w:name="LE_Links" w:val="{EAD6EDD6-0671-4915-84B9-4ADD05BF979E}"/>
  </w:docVars>
  <w:rsids>
    <w:rsidRoot w:val="00003B77"/>
    <w:rsid w:val="000003EB"/>
    <w:rsid w:val="0000074C"/>
    <w:rsid w:val="00000889"/>
    <w:rsid w:val="00000C3D"/>
    <w:rsid w:val="00002039"/>
    <w:rsid w:val="0000247C"/>
    <w:rsid w:val="000025A3"/>
    <w:rsid w:val="00002692"/>
    <w:rsid w:val="000027F3"/>
    <w:rsid w:val="00002C60"/>
    <w:rsid w:val="00003107"/>
    <w:rsid w:val="000035DC"/>
    <w:rsid w:val="00003B77"/>
    <w:rsid w:val="00004735"/>
    <w:rsid w:val="00004A8A"/>
    <w:rsid w:val="000057FF"/>
    <w:rsid w:val="000058E6"/>
    <w:rsid w:val="0000655C"/>
    <w:rsid w:val="00006D67"/>
    <w:rsid w:val="000072E3"/>
    <w:rsid w:val="000079CE"/>
    <w:rsid w:val="00007CB0"/>
    <w:rsid w:val="00007DE5"/>
    <w:rsid w:val="00007F31"/>
    <w:rsid w:val="0001054E"/>
    <w:rsid w:val="00010687"/>
    <w:rsid w:val="00010E82"/>
    <w:rsid w:val="000116F2"/>
    <w:rsid w:val="0001283A"/>
    <w:rsid w:val="00013388"/>
    <w:rsid w:val="00013DB2"/>
    <w:rsid w:val="000141F9"/>
    <w:rsid w:val="000146B6"/>
    <w:rsid w:val="000146D7"/>
    <w:rsid w:val="00014B54"/>
    <w:rsid w:val="000156BA"/>
    <w:rsid w:val="00015B1C"/>
    <w:rsid w:val="00015F17"/>
    <w:rsid w:val="00016998"/>
    <w:rsid w:val="00016C22"/>
    <w:rsid w:val="000172FB"/>
    <w:rsid w:val="000174F2"/>
    <w:rsid w:val="000179CF"/>
    <w:rsid w:val="00017AF1"/>
    <w:rsid w:val="00017B4B"/>
    <w:rsid w:val="00017C6F"/>
    <w:rsid w:val="000210EE"/>
    <w:rsid w:val="00021789"/>
    <w:rsid w:val="000226A8"/>
    <w:rsid w:val="000227D4"/>
    <w:rsid w:val="00024324"/>
    <w:rsid w:val="000258F0"/>
    <w:rsid w:val="00025E77"/>
    <w:rsid w:val="0002673C"/>
    <w:rsid w:val="00026BA9"/>
    <w:rsid w:val="00027E91"/>
    <w:rsid w:val="00030895"/>
    <w:rsid w:val="00030EC1"/>
    <w:rsid w:val="00032025"/>
    <w:rsid w:val="0003267D"/>
    <w:rsid w:val="00032727"/>
    <w:rsid w:val="00032B48"/>
    <w:rsid w:val="000330CC"/>
    <w:rsid w:val="00033A24"/>
    <w:rsid w:val="0003466F"/>
    <w:rsid w:val="00034953"/>
    <w:rsid w:val="00034AF6"/>
    <w:rsid w:val="00034F8F"/>
    <w:rsid w:val="000353A2"/>
    <w:rsid w:val="00037891"/>
    <w:rsid w:val="00037940"/>
    <w:rsid w:val="00040040"/>
    <w:rsid w:val="00040221"/>
    <w:rsid w:val="00040360"/>
    <w:rsid w:val="00040C09"/>
    <w:rsid w:val="00041797"/>
    <w:rsid w:val="00041D3D"/>
    <w:rsid w:val="00041E2A"/>
    <w:rsid w:val="0004453F"/>
    <w:rsid w:val="00044E22"/>
    <w:rsid w:val="000451D0"/>
    <w:rsid w:val="0004534D"/>
    <w:rsid w:val="000458D9"/>
    <w:rsid w:val="0004690B"/>
    <w:rsid w:val="00046BCF"/>
    <w:rsid w:val="00046BF2"/>
    <w:rsid w:val="00046CF7"/>
    <w:rsid w:val="000477A6"/>
    <w:rsid w:val="000513B1"/>
    <w:rsid w:val="000515D9"/>
    <w:rsid w:val="00051BAA"/>
    <w:rsid w:val="00051CA2"/>
    <w:rsid w:val="00051E1E"/>
    <w:rsid w:val="0005244A"/>
    <w:rsid w:val="00052A83"/>
    <w:rsid w:val="00052FBE"/>
    <w:rsid w:val="00053DB6"/>
    <w:rsid w:val="00054744"/>
    <w:rsid w:val="00054D0B"/>
    <w:rsid w:val="00055108"/>
    <w:rsid w:val="00056AAD"/>
    <w:rsid w:val="00056C05"/>
    <w:rsid w:val="00057358"/>
    <w:rsid w:val="00057B0E"/>
    <w:rsid w:val="00057EC0"/>
    <w:rsid w:val="0006030C"/>
    <w:rsid w:val="00060935"/>
    <w:rsid w:val="00060968"/>
    <w:rsid w:val="00060A46"/>
    <w:rsid w:val="00060CC5"/>
    <w:rsid w:val="0006142E"/>
    <w:rsid w:val="0006156F"/>
    <w:rsid w:val="00061B70"/>
    <w:rsid w:val="00061DA2"/>
    <w:rsid w:val="00061EAA"/>
    <w:rsid w:val="00062DDC"/>
    <w:rsid w:val="000639AE"/>
    <w:rsid w:val="000653FD"/>
    <w:rsid w:val="00065E68"/>
    <w:rsid w:val="00066B72"/>
    <w:rsid w:val="0006710F"/>
    <w:rsid w:val="000712B3"/>
    <w:rsid w:val="0007323A"/>
    <w:rsid w:val="000746C0"/>
    <w:rsid w:val="00074CEE"/>
    <w:rsid w:val="0007532A"/>
    <w:rsid w:val="000756F4"/>
    <w:rsid w:val="000766BD"/>
    <w:rsid w:val="00076D97"/>
    <w:rsid w:val="000800C9"/>
    <w:rsid w:val="00081003"/>
    <w:rsid w:val="00081517"/>
    <w:rsid w:val="000825CC"/>
    <w:rsid w:val="00082A9D"/>
    <w:rsid w:val="00082C36"/>
    <w:rsid w:val="000833CD"/>
    <w:rsid w:val="00084246"/>
    <w:rsid w:val="00085E0E"/>
    <w:rsid w:val="000865D0"/>
    <w:rsid w:val="00086782"/>
    <w:rsid w:val="000900CF"/>
    <w:rsid w:val="000909C8"/>
    <w:rsid w:val="00090A0C"/>
    <w:rsid w:val="00090E50"/>
    <w:rsid w:val="000920B7"/>
    <w:rsid w:val="00092105"/>
    <w:rsid w:val="00092FE7"/>
    <w:rsid w:val="00093E5F"/>
    <w:rsid w:val="0009416A"/>
    <w:rsid w:val="00094E54"/>
    <w:rsid w:val="0009565B"/>
    <w:rsid w:val="00097A5E"/>
    <w:rsid w:val="00097F30"/>
    <w:rsid w:val="000A02EE"/>
    <w:rsid w:val="000A2191"/>
    <w:rsid w:val="000A283E"/>
    <w:rsid w:val="000A2B09"/>
    <w:rsid w:val="000A3661"/>
    <w:rsid w:val="000A3A38"/>
    <w:rsid w:val="000A3C0F"/>
    <w:rsid w:val="000A4999"/>
    <w:rsid w:val="000A523A"/>
    <w:rsid w:val="000A65CF"/>
    <w:rsid w:val="000A6738"/>
    <w:rsid w:val="000A68E2"/>
    <w:rsid w:val="000A6B70"/>
    <w:rsid w:val="000A72F4"/>
    <w:rsid w:val="000B002B"/>
    <w:rsid w:val="000B06D5"/>
    <w:rsid w:val="000B0898"/>
    <w:rsid w:val="000B242A"/>
    <w:rsid w:val="000B2E74"/>
    <w:rsid w:val="000B5274"/>
    <w:rsid w:val="000B73EC"/>
    <w:rsid w:val="000B76FC"/>
    <w:rsid w:val="000C251E"/>
    <w:rsid w:val="000C2FFA"/>
    <w:rsid w:val="000C304A"/>
    <w:rsid w:val="000C476B"/>
    <w:rsid w:val="000C483B"/>
    <w:rsid w:val="000C5435"/>
    <w:rsid w:val="000C555C"/>
    <w:rsid w:val="000C5798"/>
    <w:rsid w:val="000C5BE8"/>
    <w:rsid w:val="000C6FC5"/>
    <w:rsid w:val="000C6FE2"/>
    <w:rsid w:val="000C7EFC"/>
    <w:rsid w:val="000D070F"/>
    <w:rsid w:val="000D0754"/>
    <w:rsid w:val="000D0A26"/>
    <w:rsid w:val="000D0A29"/>
    <w:rsid w:val="000D0F9D"/>
    <w:rsid w:val="000D23A7"/>
    <w:rsid w:val="000D2798"/>
    <w:rsid w:val="000D3D76"/>
    <w:rsid w:val="000D3D92"/>
    <w:rsid w:val="000D41C1"/>
    <w:rsid w:val="000D45D6"/>
    <w:rsid w:val="000D530C"/>
    <w:rsid w:val="000D5C93"/>
    <w:rsid w:val="000D6AD1"/>
    <w:rsid w:val="000D755E"/>
    <w:rsid w:val="000D79C8"/>
    <w:rsid w:val="000E0376"/>
    <w:rsid w:val="000E048E"/>
    <w:rsid w:val="000E19A2"/>
    <w:rsid w:val="000E2842"/>
    <w:rsid w:val="000E2A7F"/>
    <w:rsid w:val="000E2E16"/>
    <w:rsid w:val="000E336F"/>
    <w:rsid w:val="000E3783"/>
    <w:rsid w:val="000E3A09"/>
    <w:rsid w:val="000E3D9B"/>
    <w:rsid w:val="000E3F86"/>
    <w:rsid w:val="000E47C7"/>
    <w:rsid w:val="000E51A6"/>
    <w:rsid w:val="000E52B4"/>
    <w:rsid w:val="000E5F08"/>
    <w:rsid w:val="000E61ED"/>
    <w:rsid w:val="000F0434"/>
    <w:rsid w:val="000F0443"/>
    <w:rsid w:val="000F0BB8"/>
    <w:rsid w:val="000F1469"/>
    <w:rsid w:val="000F1F60"/>
    <w:rsid w:val="000F4765"/>
    <w:rsid w:val="000F47B1"/>
    <w:rsid w:val="000F6AAE"/>
    <w:rsid w:val="000F746C"/>
    <w:rsid w:val="0010080D"/>
    <w:rsid w:val="001019DF"/>
    <w:rsid w:val="00101CE7"/>
    <w:rsid w:val="00102719"/>
    <w:rsid w:val="00103017"/>
    <w:rsid w:val="00103157"/>
    <w:rsid w:val="001035C5"/>
    <w:rsid w:val="00103A5C"/>
    <w:rsid w:val="001049E3"/>
    <w:rsid w:val="001049FE"/>
    <w:rsid w:val="00104CCF"/>
    <w:rsid w:val="00105255"/>
    <w:rsid w:val="00105490"/>
    <w:rsid w:val="0010582E"/>
    <w:rsid w:val="001059AB"/>
    <w:rsid w:val="0010661C"/>
    <w:rsid w:val="001070EA"/>
    <w:rsid w:val="00107A1B"/>
    <w:rsid w:val="00111009"/>
    <w:rsid w:val="00111437"/>
    <w:rsid w:val="00111701"/>
    <w:rsid w:val="00111CAF"/>
    <w:rsid w:val="00111DDC"/>
    <w:rsid w:val="00112057"/>
    <w:rsid w:val="00112963"/>
    <w:rsid w:val="00112CF4"/>
    <w:rsid w:val="00112EFF"/>
    <w:rsid w:val="001133E2"/>
    <w:rsid w:val="001136E7"/>
    <w:rsid w:val="00114429"/>
    <w:rsid w:val="001147A7"/>
    <w:rsid w:val="00114BE2"/>
    <w:rsid w:val="001161FD"/>
    <w:rsid w:val="00116342"/>
    <w:rsid w:val="001164A9"/>
    <w:rsid w:val="001164E1"/>
    <w:rsid w:val="0012062C"/>
    <w:rsid w:val="00120B99"/>
    <w:rsid w:val="00121E74"/>
    <w:rsid w:val="0012251E"/>
    <w:rsid w:val="0012319F"/>
    <w:rsid w:val="001237E9"/>
    <w:rsid w:val="00123C09"/>
    <w:rsid w:val="00123F0F"/>
    <w:rsid w:val="00124077"/>
    <w:rsid w:val="001249A6"/>
    <w:rsid w:val="001249FC"/>
    <w:rsid w:val="00126156"/>
    <w:rsid w:val="00126264"/>
    <w:rsid w:val="00126D9A"/>
    <w:rsid w:val="00126E97"/>
    <w:rsid w:val="001274BB"/>
    <w:rsid w:val="00130117"/>
    <w:rsid w:val="001306ED"/>
    <w:rsid w:val="0013132C"/>
    <w:rsid w:val="00132BFD"/>
    <w:rsid w:val="00132E16"/>
    <w:rsid w:val="00133029"/>
    <w:rsid w:val="001335EC"/>
    <w:rsid w:val="00135204"/>
    <w:rsid w:val="00135397"/>
    <w:rsid w:val="00135E45"/>
    <w:rsid w:val="00136625"/>
    <w:rsid w:val="00136910"/>
    <w:rsid w:val="001373A4"/>
    <w:rsid w:val="001402A2"/>
    <w:rsid w:val="0014070D"/>
    <w:rsid w:val="0014104D"/>
    <w:rsid w:val="0014173F"/>
    <w:rsid w:val="00141847"/>
    <w:rsid w:val="00141AC0"/>
    <w:rsid w:val="00141CF9"/>
    <w:rsid w:val="00141D81"/>
    <w:rsid w:val="0014291D"/>
    <w:rsid w:val="00143961"/>
    <w:rsid w:val="00143F90"/>
    <w:rsid w:val="001453BA"/>
    <w:rsid w:val="001465D9"/>
    <w:rsid w:val="00146F42"/>
    <w:rsid w:val="0015055D"/>
    <w:rsid w:val="0015092B"/>
    <w:rsid w:val="00152970"/>
    <w:rsid w:val="00152E2A"/>
    <w:rsid w:val="00153350"/>
    <w:rsid w:val="00155CB0"/>
    <w:rsid w:val="00155DCA"/>
    <w:rsid w:val="00156AC0"/>
    <w:rsid w:val="00156F30"/>
    <w:rsid w:val="0015786B"/>
    <w:rsid w:val="001579CB"/>
    <w:rsid w:val="001601C3"/>
    <w:rsid w:val="0016034B"/>
    <w:rsid w:val="00160790"/>
    <w:rsid w:val="001607D7"/>
    <w:rsid w:val="00160ADE"/>
    <w:rsid w:val="001611A7"/>
    <w:rsid w:val="00161599"/>
    <w:rsid w:val="0016177A"/>
    <w:rsid w:val="00161F61"/>
    <w:rsid w:val="00161F7D"/>
    <w:rsid w:val="0016240F"/>
    <w:rsid w:val="001627AD"/>
    <w:rsid w:val="00164CC4"/>
    <w:rsid w:val="00166818"/>
    <w:rsid w:val="00166E54"/>
    <w:rsid w:val="00166F29"/>
    <w:rsid w:val="00167316"/>
    <w:rsid w:val="0017115D"/>
    <w:rsid w:val="00171543"/>
    <w:rsid w:val="00171573"/>
    <w:rsid w:val="0017180F"/>
    <w:rsid w:val="001732B1"/>
    <w:rsid w:val="00174F96"/>
    <w:rsid w:val="00175313"/>
    <w:rsid w:val="00176205"/>
    <w:rsid w:val="00176C4D"/>
    <w:rsid w:val="0017770A"/>
    <w:rsid w:val="0018019B"/>
    <w:rsid w:val="0018077F"/>
    <w:rsid w:val="00180902"/>
    <w:rsid w:val="00180A65"/>
    <w:rsid w:val="0018162F"/>
    <w:rsid w:val="00182063"/>
    <w:rsid w:val="00182242"/>
    <w:rsid w:val="0018331D"/>
    <w:rsid w:val="00183D6C"/>
    <w:rsid w:val="00185158"/>
    <w:rsid w:val="00185B14"/>
    <w:rsid w:val="001870CF"/>
    <w:rsid w:val="00187101"/>
    <w:rsid w:val="00187302"/>
    <w:rsid w:val="0019013D"/>
    <w:rsid w:val="00190437"/>
    <w:rsid w:val="00191433"/>
    <w:rsid w:val="001916EC"/>
    <w:rsid w:val="00191A19"/>
    <w:rsid w:val="00191B6C"/>
    <w:rsid w:val="00191EEC"/>
    <w:rsid w:val="00191F3B"/>
    <w:rsid w:val="0019218A"/>
    <w:rsid w:val="00192749"/>
    <w:rsid w:val="00193966"/>
    <w:rsid w:val="00193B90"/>
    <w:rsid w:val="00193CAD"/>
    <w:rsid w:val="00193CB6"/>
    <w:rsid w:val="00194089"/>
    <w:rsid w:val="00196206"/>
    <w:rsid w:val="0019633A"/>
    <w:rsid w:val="00196418"/>
    <w:rsid w:val="0019661A"/>
    <w:rsid w:val="001A054F"/>
    <w:rsid w:val="001A0A25"/>
    <w:rsid w:val="001A1C38"/>
    <w:rsid w:val="001A1C43"/>
    <w:rsid w:val="001A1C5E"/>
    <w:rsid w:val="001A21B2"/>
    <w:rsid w:val="001A23ED"/>
    <w:rsid w:val="001A2BD3"/>
    <w:rsid w:val="001A3423"/>
    <w:rsid w:val="001A3730"/>
    <w:rsid w:val="001A40D0"/>
    <w:rsid w:val="001A4D48"/>
    <w:rsid w:val="001A629A"/>
    <w:rsid w:val="001A6485"/>
    <w:rsid w:val="001A664E"/>
    <w:rsid w:val="001A69FA"/>
    <w:rsid w:val="001A707F"/>
    <w:rsid w:val="001B02DD"/>
    <w:rsid w:val="001B181B"/>
    <w:rsid w:val="001B297C"/>
    <w:rsid w:val="001B34D7"/>
    <w:rsid w:val="001B4839"/>
    <w:rsid w:val="001B4FC0"/>
    <w:rsid w:val="001B5388"/>
    <w:rsid w:val="001B78F5"/>
    <w:rsid w:val="001B7A84"/>
    <w:rsid w:val="001B7C00"/>
    <w:rsid w:val="001C1A26"/>
    <w:rsid w:val="001C1DB8"/>
    <w:rsid w:val="001C33B5"/>
    <w:rsid w:val="001C440B"/>
    <w:rsid w:val="001C53EC"/>
    <w:rsid w:val="001C543F"/>
    <w:rsid w:val="001C6407"/>
    <w:rsid w:val="001C70E7"/>
    <w:rsid w:val="001C7D9C"/>
    <w:rsid w:val="001D028C"/>
    <w:rsid w:val="001D188E"/>
    <w:rsid w:val="001D231A"/>
    <w:rsid w:val="001D25F1"/>
    <w:rsid w:val="001D2F01"/>
    <w:rsid w:val="001D3ABA"/>
    <w:rsid w:val="001D50CB"/>
    <w:rsid w:val="001D511C"/>
    <w:rsid w:val="001D5586"/>
    <w:rsid w:val="001D5654"/>
    <w:rsid w:val="001D5877"/>
    <w:rsid w:val="001D5914"/>
    <w:rsid w:val="001D5F9B"/>
    <w:rsid w:val="001D607B"/>
    <w:rsid w:val="001D6280"/>
    <w:rsid w:val="001D69E9"/>
    <w:rsid w:val="001D6AE7"/>
    <w:rsid w:val="001D6CC0"/>
    <w:rsid w:val="001D6D26"/>
    <w:rsid w:val="001D77A9"/>
    <w:rsid w:val="001E0662"/>
    <w:rsid w:val="001E0E50"/>
    <w:rsid w:val="001E122F"/>
    <w:rsid w:val="001E323F"/>
    <w:rsid w:val="001E3C58"/>
    <w:rsid w:val="001E4767"/>
    <w:rsid w:val="001E4AC3"/>
    <w:rsid w:val="001E52E2"/>
    <w:rsid w:val="001E5A9F"/>
    <w:rsid w:val="001E7C27"/>
    <w:rsid w:val="001F11BA"/>
    <w:rsid w:val="001F2849"/>
    <w:rsid w:val="001F2F8F"/>
    <w:rsid w:val="001F314D"/>
    <w:rsid w:val="001F3235"/>
    <w:rsid w:val="001F3274"/>
    <w:rsid w:val="001F3434"/>
    <w:rsid w:val="001F3E54"/>
    <w:rsid w:val="001F3E9C"/>
    <w:rsid w:val="001F3EBB"/>
    <w:rsid w:val="001F480C"/>
    <w:rsid w:val="001F537D"/>
    <w:rsid w:val="001F626E"/>
    <w:rsid w:val="001F7A42"/>
    <w:rsid w:val="001F7A50"/>
    <w:rsid w:val="002013C4"/>
    <w:rsid w:val="0020155B"/>
    <w:rsid w:val="002016C9"/>
    <w:rsid w:val="002016EB"/>
    <w:rsid w:val="0020199D"/>
    <w:rsid w:val="00202270"/>
    <w:rsid w:val="00202274"/>
    <w:rsid w:val="00202AFC"/>
    <w:rsid w:val="00203947"/>
    <w:rsid w:val="00203CD7"/>
    <w:rsid w:val="00204585"/>
    <w:rsid w:val="00205D20"/>
    <w:rsid w:val="002064DC"/>
    <w:rsid w:val="00206F33"/>
    <w:rsid w:val="00207FC1"/>
    <w:rsid w:val="00210791"/>
    <w:rsid w:val="0021082B"/>
    <w:rsid w:val="00210D05"/>
    <w:rsid w:val="00211744"/>
    <w:rsid w:val="00211B19"/>
    <w:rsid w:val="00211FC1"/>
    <w:rsid w:val="00212573"/>
    <w:rsid w:val="00212DB6"/>
    <w:rsid w:val="00212F68"/>
    <w:rsid w:val="00212FF2"/>
    <w:rsid w:val="00213641"/>
    <w:rsid w:val="00213A5F"/>
    <w:rsid w:val="00213CFB"/>
    <w:rsid w:val="00213FA4"/>
    <w:rsid w:val="002140EC"/>
    <w:rsid w:val="00217090"/>
    <w:rsid w:val="002200AA"/>
    <w:rsid w:val="002202AF"/>
    <w:rsid w:val="00221036"/>
    <w:rsid w:val="00221051"/>
    <w:rsid w:val="00221E21"/>
    <w:rsid w:val="00222036"/>
    <w:rsid w:val="00222C8D"/>
    <w:rsid w:val="00222CB8"/>
    <w:rsid w:val="00223B6F"/>
    <w:rsid w:val="00223F7D"/>
    <w:rsid w:val="002241BB"/>
    <w:rsid w:val="0022500E"/>
    <w:rsid w:val="002264E9"/>
    <w:rsid w:val="0022780A"/>
    <w:rsid w:val="00227850"/>
    <w:rsid w:val="002311EF"/>
    <w:rsid w:val="00231A4D"/>
    <w:rsid w:val="00231C44"/>
    <w:rsid w:val="0023249A"/>
    <w:rsid w:val="002326B6"/>
    <w:rsid w:val="0023353F"/>
    <w:rsid w:val="00233EB1"/>
    <w:rsid w:val="002349A1"/>
    <w:rsid w:val="00234AE2"/>
    <w:rsid w:val="00234BDD"/>
    <w:rsid w:val="0023508B"/>
    <w:rsid w:val="0023533B"/>
    <w:rsid w:val="00235839"/>
    <w:rsid w:val="0023666D"/>
    <w:rsid w:val="0023678D"/>
    <w:rsid w:val="00236A5B"/>
    <w:rsid w:val="00236BF4"/>
    <w:rsid w:val="0023790D"/>
    <w:rsid w:val="00237F37"/>
    <w:rsid w:val="0024052C"/>
    <w:rsid w:val="00240A73"/>
    <w:rsid w:val="0024432D"/>
    <w:rsid w:val="00244417"/>
    <w:rsid w:val="002447E3"/>
    <w:rsid w:val="0024544A"/>
    <w:rsid w:val="002469DE"/>
    <w:rsid w:val="002479D3"/>
    <w:rsid w:val="00247D54"/>
    <w:rsid w:val="00250039"/>
    <w:rsid w:val="002508DD"/>
    <w:rsid w:val="00250B80"/>
    <w:rsid w:val="00250DF2"/>
    <w:rsid w:val="00250EB1"/>
    <w:rsid w:val="0025106C"/>
    <w:rsid w:val="00251312"/>
    <w:rsid w:val="002526FA"/>
    <w:rsid w:val="0025275A"/>
    <w:rsid w:val="002543F0"/>
    <w:rsid w:val="00254EBB"/>
    <w:rsid w:val="00256392"/>
    <w:rsid w:val="00257572"/>
    <w:rsid w:val="002575D3"/>
    <w:rsid w:val="0025794F"/>
    <w:rsid w:val="002607BB"/>
    <w:rsid w:val="0026195D"/>
    <w:rsid w:val="00261B22"/>
    <w:rsid w:val="00264512"/>
    <w:rsid w:val="00264872"/>
    <w:rsid w:val="002651C1"/>
    <w:rsid w:val="0026563B"/>
    <w:rsid w:val="002658F4"/>
    <w:rsid w:val="0026729D"/>
    <w:rsid w:val="002678FA"/>
    <w:rsid w:val="00267A4B"/>
    <w:rsid w:val="0027037B"/>
    <w:rsid w:val="002703F0"/>
    <w:rsid w:val="00271108"/>
    <w:rsid w:val="002717FF"/>
    <w:rsid w:val="002725E6"/>
    <w:rsid w:val="00272FD5"/>
    <w:rsid w:val="00273F80"/>
    <w:rsid w:val="00274495"/>
    <w:rsid w:val="0027523B"/>
    <w:rsid w:val="002758E3"/>
    <w:rsid w:val="002767D6"/>
    <w:rsid w:val="00277AE2"/>
    <w:rsid w:val="00277BEE"/>
    <w:rsid w:val="00277CA4"/>
    <w:rsid w:val="002807A4"/>
    <w:rsid w:val="00280FCB"/>
    <w:rsid w:val="00281BAC"/>
    <w:rsid w:val="00282CA1"/>
    <w:rsid w:val="00283EB7"/>
    <w:rsid w:val="00284B7F"/>
    <w:rsid w:val="00284DB0"/>
    <w:rsid w:val="0028526B"/>
    <w:rsid w:val="00286A04"/>
    <w:rsid w:val="00287732"/>
    <w:rsid w:val="00287747"/>
    <w:rsid w:val="002903F7"/>
    <w:rsid w:val="00290799"/>
    <w:rsid w:val="00290931"/>
    <w:rsid w:val="00290BA6"/>
    <w:rsid w:val="00290E22"/>
    <w:rsid w:val="00291501"/>
    <w:rsid w:val="0029170F"/>
    <w:rsid w:val="002936E5"/>
    <w:rsid w:val="00293E0E"/>
    <w:rsid w:val="00294739"/>
    <w:rsid w:val="00295614"/>
    <w:rsid w:val="0029580F"/>
    <w:rsid w:val="00296209"/>
    <w:rsid w:val="0029627C"/>
    <w:rsid w:val="00297A21"/>
    <w:rsid w:val="00297BEE"/>
    <w:rsid w:val="00297FED"/>
    <w:rsid w:val="002A0AC5"/>
    <w:rsid w:val="002A0E2F"/>
    <w:rsid w:val="002A0EE0"/>
    <w:rsid w:val="002A3193"/>
    <w:rsid w:val="002A40DB"/>
    <w:rsid w:val="002A44A2"/>
    <w:rsid w:val="002A485C"/>
    <w:rsid w:val="002A48DF"/>
    <w:rsid w:val="002A5350"/>
    <w:rsid w:val="002A5B2A"/>
    <w:rsid w:val="002A6A07"/>
    <w:rsid w:val="002A6D54"/>
    <w:rsid w:val="002A6E42"/>
    <w:rsid w:val="002B0D5D"/>
    <w:rsid w:val="002B102A"/>
    <w:rsid w:val="002B10EB"/>
    <w:rsid w:val="002B1119"/>
    <w:rsid w:val="002B119F"/>
    <w:rsid w:val="002B253E"/>
    <w:rsid w:val="002B2744"/>
    <w:rsid w:val="002B3175"/>
    <w:rsid w:val="002B382B"/>
    <w:rsid w:val="002B3CB2"/>
    <w:rsid w:val="002B3DC7"/>
    <w:rsid w:val="002B4BA7"/>
    <w:rsid w:val="002B51E0"/>
    <w:rsid w:val="002B5524"/>
    <w:rsid w:val="002B55C7"/>
    <w:rsid w:val="002B5E9E"/>
    <w:rsid w:val="002B6BB7"/>
    <w:rsid w:val="002B6D12"/>
    <w:rsid w:val="002B6E44"/>
    <w:rsid w:val="002B72C1"/>
    <w:rsid w:val="002C023B"/>
    <w:rsid w:val="002C22FA"/>
    <w:rsid w:val="002C2668"/>
    <w:rsid w:val="002C29C1"/>
    <w:rsid w:val="002C4B1F"/>
    <w:rsid w:val="002C54D2"/>
    <w:rsid w:val="002C5D2B"/>
    <w:rsid w:val="002C5FD4"/>
    <w:rsid w:val="002C65BD"/>
    <w:rsid w:val="002C6699"/>
    <w:rsid w:val="002C6B4F"/>
    <w:rsid w:val="002C6C64"/>
    <w:rsid w:val="002C6FC5"/>
    <w:rsid w:val="002C7D2B"/>
    <w:rsid w:val="002D00C2"/>
    <w:rsid w:val="002D03B4"/>
    <w:rsid w:val="002D136D"/>
    <w:rsid w:val="002D1DC2"/>
    <w:rsid w:val="002D2861"/>
    <w:rsid w:val="002D2AE6"/>
    <w:rsid w:val="002D3528"/>
    <w:rsid w:val="002D40C2"/>
    <w:rsid w:val="002D40E5"/>
    <w:rsid w:val="002D4130"/>
    <w:rsid w:val="002D4A85"/>
    <w:rsid w:val="002D4DBD"/>
    <w:rsid w:val="002D5081"/>
    <w:rsid w:val="002D5805"/>
    <w:rsid w:val="002D5F74"/>
    <w:rsid w:val="002D6604"/>
    <w:rsid w:val="002D6F98"/>
    <w:rsid w:val="002D734F"/>
    <w:rsid w:val="002D7443"/>
    <w:rsid w:val="002D7D9B"/>
    <w:rsid w:val="002E1576"/>
    <w:rsid w:val="002E165C"/>
    <w:rsid w:val="002E184A"/>
    <w:rsid w:val="002E2851"/>
    <w:rsid w:val="002E290A"/>
    <w:rsid w:val="002E2E63"/>
    <w:rsid w:val="002E32D3"/>
    <w:rsid w:val="002E5344"/>
    <w:rsid w:val="002E57D6"/>
    <w:rsid w:val="002E60E8"/>
    <w:rsid w:val="002E6281"/>
    <w:rsid w:val="002E6A58"/>
    <w:rsid w:val="002E6BC1"/>
    <w:rsid w:val="002E6E8B"/>
    <w:rsid w:val="002E7342"/>
    <w:rsid w:val="002E756B"/>
    <w:rsid w:val="002F04B9"/>
    <w:rsid w:val="002F0755"/>
    <w:rsid w:val="002F138B"/>
    <w:rsid w:val="002F164A"/>
    <w:rsid w:val="002F1836"/>
    <w:rsid w:val="002F1E10"/>
    <w:rsid w:val="002F1E29"/>
    <w:rsid w:val="002F368E"/>
    <w:rsid w:val="002F3A18"/>
    <w:rsid w:val="002F4E3F"/>
    <w:rsid w:val="002F5FA2"/>
    <w:rsid w:val="002F61B7"/>
    <w:rsid w:val="002F6220"/>
    <w:rsid w:val="002F6C1A"/>
    <w:rsid w:val="002F6E7A"/>
    <w:rsid w:val="002F75B7"/>
    <w:rsid w:val="00300084"/>
    <w:rsid w:val="00301553"/>
    <w:rsid w:val="00301CD6"/>
    <w:rsid w:val="00302513"/>
    <w:rsid w:val="00303BF7"/>
    <w:rsid w:val="003048DA"/>
    <w:rsid w:val="00304901"/>
    <w:rsid w:val="003049A7"/>
    <w:rsid w:val="00304B85"/>
    <w:rsid w:val="003057FF"/>
    <w:rsid w:val="00305C24"/>
    <w:rsid w:val="00305F21"/>
    <w:rsid w:val="00305FF9"/>
    <w:rsid w:val="00306DB2"/>
    <w:rsid w:val="003104A4"/>
    <w:rsid w:val="00311250"/>
    <w:rsid w:val="00311728"/>
    <w:rsid w:val="003121E5"/>
    <w:rsid w:val="00312629"/>
    <w:rsid w:val="0031292F"/>
    <w:rsid w:val="00312CD4"/>
    <w:rsid w:val="00313270"/>
    <w:rsid w:val="003143E4"/>
    <w:rsid w:val="003149B7"/>
    <w:rsid w:val="00315520"/>
    <w:rsid w:val="00315679"/>
    <w:rsid w:val="0031617F"/>
    <w:rsid w:val="00316408"/>
    <w:rsid w:val="0031640D"/>
    <w:rsid w:val="0031671A"/>
    <w:rsid w:val="00316D66"/>
    <w:rsid w:val="003173B5"/>
    <w:rsid w:val="00317FA9"/>
    <w:rsid w:val="00320A3D"/>
    <w:rsid w:val="00320D6B"/>
    <w:rsid w:val="00321B8A"/>
    <w:rsid w:val="00322788"/>
    <w:rsid w:val="00325184"/>
    <w:rsid w:val="003259D7"/>
    <w:rsid w:val="0032600C"/>
    <w:rsid w:val="00326BEA"/>
    <w:rsid w:val="00326E49"/>
    <w:rsid w:val="003273BB"/>
    <w:rsid w:val="003276B3"/>
    <w:rsid w:val="003276CB"/>
    <w:rsid w:val="003307CE"/>
    <w:rsid w:val="00330B6E"/>
    <w:rsid w:val="00331E38"/>
    <w:rsid w:val="00331F9D"/>
    <w:rsid w:val="0033265A"/>
    <w:rsid w:val="00332D0B"/>
    <w:rsid w:val="003331B0"/>
    <w:rsid w:val="003334AB"/>
    <w:rsid w:val="00333E0D"/>
    <w:rsid w:val="003348CE"/>
    <w:rsid w:val="00334A32"/>
    <w:rsid w:val="00335151"/>
    <w:rsid w:val="00335843"/>
    <w:rsid w:val="0033712C"/>
    <w:rsid w:val="00337595"/>
    <w:rsid w:val="0033771F"/>
    <w:rsid w:val="003408CB"/>
    <w:rsid w:val="00340D34"/>
    <w:rsid w:val="0034162E"/>
    <w:rsid w:val="00341905"/>
    <w:rsid w:val="00342955"/>
    <w:rsid w:val="00342DD2"/>
    <w:rsid w:val="00342FD0"/>
    <w:rsid w:val="00343A2A"/>
    <w:rsid w:val="00344166"/>
    <w:rsid w:val="003441B6"/>
    <w:rsid w:val="0034441D"/>
    <w:rsid w:val="00344738"/>
    <w:rsid w:val="0034498A"/>
    <w:rsid w:val="00345FCE"/>
    <w:rsid w:val="00347306"/>
    <w:rsid w:val="00347C99"/>
    <w:rsid w:val="00350152"/>
    <w:rsid w:val="00350255"/>
    <w:rsid w:val="003506EF"/>
    <w:rsid w:val="00350C19"/>
    <w:rsid w:val="003510E2"/>
    <w:rsid w:val="003522C0"/>
    <w:rsid w:val="003528D3"/>
    <w:rsid w:val="00353301"/>
    <w:rsid w:val="0035343D"/>
    <w:rsid w:val="003538BF"/>
    <w:rsid w:val="00353E92"/>
    <w:rsid w:val="00355C8A"/>
    <w:rsid w:val="00355F13"/>
    <w:rsid w:val="0035678F"/>
    <w:rsid w:val="00356FB2"/>
    <w:rsid w:val="0035762E"/>
    <w:rsid w:val="003577C5"/>
    <w:rsid w:val="0035793A"/>
    <w:rsid w:val="00357F31"/>
    <w:rsid w:val="00360604"/>
    <w:rsid w:val="00361406"/>
    <w:rsid w:val="003614D6"/>
    <w:rsid w:val="00361DE2"/>
    <w:rsid w:val="0036239D"/>
    <w:rsid w:val="003630EB"/>
    <w:rsid w:val="0036326D"/>
    <w:rsid w:val="00364BC9"/>
    <w:rsid w:val="00364F95"/>
    <w:rsid w:val="00365145"/>
    <w:rsid w:val="003656DE"/>
    <w:rsid w:val="00365889"/>
    <w:rsid w:val="003658A6"/>
    <w:rsid w:val="00366476"/>
    <w:rsid w:val="00366A39"/>
    <w:rsid w:val="003673A6"/>
    <w:rsid w:val="003674D8"/>
    <w:rsid w:val="00367802"/>
    <w:rsid w:val="003701DB"/>
    <w:rsid w:val="003712FA"/>
    <w:rsid w:val="00372A80"/>
    <w:rsid w:val="00372D27"/>
    <w:rsid w:val="003739BE"/>
    <w:rsid w:val="003743AD"/>
    <w:rsid w:val="00374AA2"/>
    <w:rsid w:val="0037532A"/>
    <w:rsid w:val="00376194"/>
    <w:rsid w:val="00376E88"/>
    <w:rsid w:val="0037770B"/>
    <w:rsid w:val="00377E43"/>
    <w:rsid w:val="00380646"/>
    <w:rsid w:val="00380BC7"/>
    <w:rsid w:val="003816CC"/>
    <w:rsid w:val="0038189F"/>
    <w:rsid w:val="00381CFF"/>
    <w:rsid w:val="0038328D"/>
    <w:rsid w:val="00383A3D"/>
    <w:rsid w:val="00384CB1"/>
    <w:rsid w:val="0038674B"/>
    <w:rsid w:val="00386FA4"/>
    <w:rsid w:val="00387944"/>
    <w:rsid w:val="00387C89"/>
    <w:rsid w:val="00390269"/>
    <w:rsid w:val="00390E00"/>
    <w:rsid w:val="00391B54"/>
    <w:rsid w:val="0039300E"/>
    <w:rsid w:val="0039458F"/>
    <w:rsid w:val="00395DC7"/>
    <w:rsid w:val="003961CC"/>
    <w:rsid w:val="003A0D6D"/>
    <w:rsid w:val="003A1A4A"/>
    <w:rsid w:val="003A47F6"/>
    <w:rsid w:val="003A4A57"/>
    <w:rsid w:val="003A5A5A"/>
    <w:rsid w:val="003A60CB"/>
    <w:rsid w:val="003A60D4"/>
    <w:rsid w:val="003A64B9"/>
    <w:rsid w:val="003A793E"/>
    <w:rsid w:val="003A7A93"/>
    <w:rsid w:val="003B04BA"/>
    <w:rsid w:val="003B04C0"/>
    <w:rsid w:val="003B0936"/>
    <w:rsid w:val="003B0BF5"/>
    <w:rsid w:val="003B1210"/>
    <w:rsid w:val="003B12E8"/>
    <w:rsid w:val="003B18DF"/>
    <w:rsid w:val="003B1DC2"/>
    <w:rsid w:val="003B2C47"/>
    <w:rsid w:val="003B2C6D"/>
    <w:rsid w:val="003B3595"/>
    <w:rsid w:val="003B4F77"/>
    <w:rsid w:val="003B579E"/>
    <w:rsid w:val="003B5A55"/>
    <w:rsid w:val="003B5AA3"/>
    <w:rsid w:val="003B5D2F"/>
    <w:rsid w:val="003B5D65"/>
    <w:rsid w:val="003B6DF9"/>
    <w:rsid w:val="003C1F61"/>
    <w:rsid w:val="003C24EB"/>
    <w:rsid w:val="003C3D46"/>
    <w:rsid w:val="003C4064"/>
    <w:rsid w:val="003C48CD"/>
    <w:rsid w:val="003C4BC5"/>
    <w:rsid w:val="003C4D7F"/>
    <w:rsid w:val="003C5503"/>
    <w:rsid w:val="003C5DA1"/>
    <w:rsid w:val="003C69A4"/>
    <w:rsid w:val="003D039E"/>
    <w:rsid w:val="003D0F71"/>
    <w:rsid w:val="003D1126"/>
    <w:rsid w:val="003D146C"/>
    <w:rsid w:val="003D3249"/>
    <w:rsid w:val="003D332D"/>
    <w:rsid w:val="003D3AD0"/>
    <w:rsid w:val="003D425C"/>
    <w:rsid w:val="003D5504"/>
    <w:rsid w:val="003D5528"/>
    <w:rsid w:val="003D588A"/>
    <w:rsid w:val="003D5CD3"/>
    <w:rsid w:val="003D64DB"/>
    <w:rsid w:val="003D7016"/>
    <w:rsid w:val="003D7943"/>
    <w:rsid w:val="003D7E65"/>
    <w:rsid w:val="003E02A7"/>
    <w:rsid w:val="003E0D22"/>
    <w:rsid w:val="003E0EC7"/>
    <w:rsid w:val="003E1076"/>
    <w:rsid w:val="003E12CC"/>
    <w:rsid w:val="003E1585"/>
    <w:rsid w:val="003E19FE"/>
    <w:rsid w:val="003E1D0B"/>
    <w:rsid w:val="003E238A"/>
    <w:rsid w:val="003E2403"/>
    <w:rsid w:val="003E2971"/>
    <w:rsid w:val="003E3057"/>
    <w:rsid w:val="003E3D1C"/>
    <w:rsid w:val="003E3E62"/>
    <w:rsid w:val="003E4E49"/>
    <w:rsid w:val="003E4F04"/>
    <w:rsid w:val="003E5602"/>
    <w:rsid w:val="003E5958"/>
    <w:rsid w:val="003E6CB0"/>
    <w:rsid w:val="003E6FC0"/>
    <w:rsid w:val="003E6FD1"/>
    <w:rsid w:val="003E7ACB"/>
    <w:rsid w:val="003F061B"/>
    <w:rsid w:val="003F068A"/>
    <w:rsid w:val="003F0D82"/>
    <w:rsid w:val="003F1B9C"/>
    <w:rsid w:val="003F2475"/>
    <w:rsid w:val="003F2A2A"/>
    <w:rsid w:val="003F2A4B"/>
    <w:rsid w:val="003F2B34"/>
    <w:rsid w:val="003F3132"/>
    <w:rsid w:val="003F35DE"/>
    <w:rsid w:val="003F3F7A"/>
    <w:rsid w:val="003F4436"/>
    <w:rsid w:val="003F449D"/>
    <w:rsid w:val="003F56FD"/>
    <w:rsid w:val="003F5B48"/>
    <w:rsid w:val="003F6AF4"/>
    <w:rsid w:val="003F7EA6"/>
    <w:rsid w:val="0040035C"/>
    <w:rsid w:val="00400379"/>
    <w:rsid w:val="00402559"/>
    <w:rsid w:val="0040332A"/>
    <w:rsid w:val="00404225"/>
    <w:rsid w:val="00404318"/>
    <w:rsid w:val="004047A9"/>
    <w:rsid w:val="0040749D"/>
    <w:rsid w:val="004074CC"/>
    <w:rsid w:val="00410159"/>
    <w:rsid w:val="00410369"/>
    <w:rsid w:val="00411152"/>
    <w:rsid w:val="00411DE6"/>
    <w:rsid w:val="004124BD"/>
    <w:rsid w:val="00412E35"/>
    <w:rsid w:val="004135DF"/>
    <w:rsid w:val="00414E9E"/>
    <w:rsid w:val="00415CE2"/>
    <w:rsid w:val="00420545"/>
    <w:rsid w:val="00420798"/>
    <w:rsid w:val="004216C1"/>
    <w:rsid w:val="00421A81"/>
    <w:rsid w:val="00422859"/>
    <w:rsid w:val="00422C6A"/>
    <w:rsid w:val="00422E7A"/>
    <w:rsid w:val="004232A4"/>
    <w:rsid w:val="004235A5"/>
    <w:rsid w:val="00423933"/>
    <w:rsid w:val="00423FD6"/>
    <w:rsid w:val="00424669"/>
    <w:rsid w:val="00424D3B"/>
    <w:rsid w:val="00425044"/>
    <w:rsid w:val="00426C59"/>
    <w:rsid w:val="00426FAD"/>
    <w:rsid w:val="0042708A"/>
    <w:rsid w:val="004273E3"/>
    <w:rsid w:val="004277A9"/>
    <w:rsid w:val="0043051C"/>
    <w:rsid w:val="00430DB3"/>
    <w:rsid w:val="004310CC"/>
    <w:rsid w:val="00431164"/>
    <w:rsid w:val="00431DCB"/>
    <w:rsid w:val="004321F1"/>
    <w:rsid w:val="004336D8"/>
    <w:rsid w:val="00433719"/>
    <w:rsid w:val="00433D1C"/>
    <w:rsid w:val="00434CA0"/>
    <w:rsid w:val="00434D00"/>
    <w:rsid w:val="004417D3"/>
    <w:rsid w:val="00441F4F"/>
    <w:rsid w:val="00442B25"/>
    <w:rsid w:val="00444A56"/>
    <w:rsid w:val="00444E8F"/>
    <w:rsid w:val="00445C62"/>
    <w:rsid w:val="00446311"/>
    <w:rsid w:val="004468FF"/>
    <w:rsid w:val="00446996"/>
    <w:rsid w:val="00446D30"/>
    <w:rsid w:val="00446EF1"/>
    <w:rsid w:val="004479DA"/>
    <w:rsid w:val="00450DB9"/>
    <w:rsid w:val="00451345"/>
    <w:rsid w:val="0045167F"/>
    <w:rsid w:val="00451702"/>
    <w:rsid w:val="004519C7"/>
    <w:rsid w:val="00452B7A"/>
    <w:rsid w:val="00452D5F"/>
    <w:rsid w:val="00453C65"/>
    <w:rsid w:val="00454D1D"/>
    <w:rsid w:val="00454D4D"/>
    <w:rsid w:val="00454E43"/>
    <w:rsid w:val="004558EF"/>
    <w:rsid w:val="004564C7"/>
    <w:rsid w:val="00456B58"/>
    <w:rsid w:val="00457D09"/>
    <w:rsid w:val="00460038"/>
    <w:rsid w:val="0046081C"/>
    <w:rsid w:val="00460D4D"/>
    <w:rsid w:val="00461069"/>
    <w:rsid w:val="00461697"/>
    <w:rsid w:val="0046246A"/>
    <w:rsid w:val="00462841"/>
    <w:rsid w:val="00463049"/>
    <w:rsid w:val="004646D9"/>
    <w:rsid w:val="00465C41"/>
    <w:rsid w:val="00467A1C"/>
    <w:rsid w:val="00467EFB"/>
    <w:rsid w:val="00471416"/>
    <w:rsid w:val="00471632"/>
    <w:rsid w:val="00471A26"/>
    <w:rsid w:val="00471AC6"/>
    <w:rsid w:val="00471C1C"/>
    <w:rsid w:val="00472ABC"/>
    <w:rsid w:val="00472F75"/>
    <w:rsid w:val="00475DB9"/>
    <w:rsid w:val="0047742E"/>
    <w:rsid w:val="0047760B"/>
    <w:rsid w:val="00480660"/>
    <w:rsid w:val="00480981"/>
    <w:rsid w:val="004809DA"/>
    <w:rsid w:val="00480DFD"/>
    <w:rsid w:val="00481D25"/>
    <w:rsid w:val="00481F78"/>
    <w:rsid w:val="00482F97"/>
    <w:rsid w:val="00485EBA"/>
    <w:rsid w:val="00485EE9"/>
    <w:rsid w:val="00486395"/>
    <w:rsid w:val="00486878"/>
    <w:rsid w:val="0048721D"/>
    <w:rsid w:val="00487400"/>
    <w:rsid w:val="004876E5"/>
    <w:rsid w:val="00490B3E"/>
    <w:rsid w:val="004914F3"/>
    <w:rsid w:val="00491691"/>
    <w:rsid w:val="00491C0C"/>
    <w:rsid w:val="004924FA"/>
    <w:rsid w:val="00492753"/>
    <w:rsid w:val="00492A78"/>
    <w:rsid w:val="004940DF"/>
    <w:rsid w:val="00494259"/>
    <w:rsid w:val="00494660"/>
    <w:rsid w:val="0049497C"/>
    <w:rsid w:val="0049531F"/>
    <w:rsid w:val="00495AB0"/>
    <w:rsid w:val="0049619C"/>
    <w:rsid w:val="0049625E"/>
    <w:rsid w:val="00496AC1"/>
    <w:rsid w:val="004979DD"/>
    <w:rsid w:val="00497E8C"/>
    <w:rsid w:val="00497FA0"/>
    <w:rsid w:val="004A01DF"/>
    <w:rsid w:val="004A1381"/>
    <w:rsid w:val="004A15E7"/>
    <w:rsid w:val="004A1776"/>
    <w:rsid w:val="004A178D"/>
    <w:rsid w:val="004A2BEF"/>
    <w:rsid w:val="004A2DC0"/>
    <w:rsid w:val="004A2F52"/>
    <w:rsid w:val="004A30E6"/>
    <w:rsid w:val="004A31E7"/>
    <w:rsid w:val="004A424F"/>
    <w:rsid w:val="004A4CE7"/>
    <w:rsid w:val="004A5B60"/>
    <w:rsid w:val="004A5D9D"/>
    <w:rsid w:val="004A605A"/>
    <w:rsid w:val="004B0857"/>
    <w:rsid w:val="004B108F"/>
    <w:rsid w:val="004B1475"/>
    <w:rsid w:val="004B2015"/>
    <w:rsid w:val="004B2426"/>
    <w:rsid w:val="004B2F50"/>
    <w:rsid w:val="004B375C"/>
    <w:rsid w:val="004B48C2"/>
    <w:rsid w:val="004B5197"/>
    <w:rsid w:val="004B5660"/>
    <w:rsid w:val="004B63A4"/>
    <w:rsid w:val="004B6B57"/>
    <w:rsid w:val="004B723E"/>
    <w:rsid w:val="004B73A1"/>
    <w:rsid w:val="004C0550"/>
    <w:rsid w:val="004C2860"/>
    <w:rsid w:val="004C2D49"/>
    <w:rsid w:val="004C2E99"/>
    <w:rsid w:val="004C32BD"/>
    <w:rsid w:val="004C39F6"/>
    <w:rsid w:val="004C4261"/>
    <w:rsid w:val="004C466F"/>
    <w:rsid w:val="004C4686"/>
    <w:rsid w:val="004C4851"/>
    <w:rsid w:val="004C4B04"/>
    <w:rsid w:val="004C5AF5"/>
    <w:rsid w:val="004C5B69"/>
    <w:rsid w:val="004C6293"/>
    <w:rsid w:val="004C6840"/>
    <w:rsid w:val="004C696C"/>
    <w:rsid w:val="004C6F5D"/>
    <w:rsid w:val="004C7090"/>
    <w:rsid w:val="004C775E"/>
    <w:rsid w:val="004D0308"/>
    <w:rsid w:val="004D1584"/>
    <w:rsid w:val="004D1883"/>
    <w:rsid w:val="004D1AE3"/>
    <w:rsid w:val="004D1D6F"/>
    <w:rsid w:val="004D200F"/>
    <w:rsid w:val="004D2500"/>
    <w:rsid w:val="004D4E43"/>
    <w:rsid w:val="004D4EEE"/>
    <w:rsid w:val="004D5CEE"/>
    <w:rsid w:val="004D6440"/>
    <w:rsid w:val="004D65FA"/>
    <w:rsid w:val="004E001A"/>
    <w:rsid w:val="004E0195"/>
    <w:rsid w:val="004E06F6"/>
    <w:rsid w:val="004E0EBA"/>
    <w:rsid w:val="004E148F"/>
    <w:rsid w:val="004E1A8E"/>
    <w:rsid w:val="004E222E"/>
    <w:rsid w:val="004E2D2B"/>
    <w:rsid w:val="004E3833"/>
    <w:rsid w:val="004E38A4"/>
    <w:rsid w:val="004E3B48"/>
    <w:rsid w:val="004E3D86"/>
    <w:rsid w:val="004E494F"/>
    <w:rsid w:val="004E4E05"/>
    <w:rsid w:val="004E5DA6"/>
    <w:rsid w:val="004E6C50"/>
    <w:rsid w:val="004E6D1B"/>
    <w:rsid w:val="004E7C1D"/>
    <w:rsid w:val="004E7C91"/>
    <w:rsid w:val="004E7EA2"/>
    <w:rsid w:val="004F0337"/>
    <w:rsid w:val="004F04F7"/>
    <w:rsid w:val="004F0D74"/>
    <w:rsid w:val="004F1138"/>
    <w:rsid w:val="004F2675"/>
    <w:rsid w:val="004F269E"/>
    <w:rsid w:val="004F2EAC"/>
    <w:rsid w:val="004F2F8E"/>
    <w:rsid w:val="004F32C2"/>
    <w:rsid w:val="004F429C"/>
    <w:rsid w:val="004F432F"/>
    <w:rsid w:val="004F4ED5"/>
    <w:rsid w:val="004F4F6F"/>
    <w:rsid w:val="004F509E"/>
    <w:rsid w:val="004F5148"/>
    <w:rsid w:val="004F5C46"/>
    <w:rsid w:val="004F5F3F"/>
    <w:rsid w:val="004F6541"/>
    <w:rsid w:val="004F682C"/>
    <w:rsid w:val="004F73C5"/>
    <w:rsid w:val="004F7AA5"/>
    <w:rsid w:val="00500106"/>
    <w:rsid w:val="005011D1"/>
    <w:rsid w:val="00501F18"/>
    <w:rsid w:val="005024B7"/>
    <w:rsid w:val="0050349D"/>
    <w:rsid w:val="0050378D"/>
    <w:rsid w:val="00503898"/>
    <w:rsid w:val="00503C36"/>
    <w:rsid w:val="005047A8"/>
    <w:rsid w:val="005047B7"/>
    <w:rsid w:val="005051A1"/>
    <w:rsid w:val="0050532D"/>
    <w:rsid w:val="005068A6"/>
    <w:rsid w:val="00506FA6"/>
    <w:rsid w:val="00506FFD"/>
    <w:rsid w:val="0051055D"/>
    <w:rsid w:val="00510FE4"/>
    <w:rsid w:val="005113C9"/>
    <w:rsid w:val="00511AA1"/>
    <w:rsid w:val="00511FBF"/>
    <w:rsid w:val="00512FA5"/>
    <w:rsid w:val="00513C72"/>
    <w:rsid w:val="005140F6"/>
    <w:rsid w:val="005145BE"/>
    <w:rsid w:val="00514ABD"/>
    <w:rsid w:val="00515194"/>
    <w:rsid w:val="00515D91"/>
    <w:rsid w:val="00516108"/>
    <w:rsid w:val="00516856"/>
    <w:rsid w:val="00516D12"/>
    <w:rsid w:val="0052089D"/>
    <w:rsid w:val="00521323"/>
    <w:rsid w:val="00521487"/>
    <w:rsid w:val="00521884"/>
    <w:rsid w:val="00522A06"/>
    <w:rsid w:val="00522FC5"/>
    <w:rsid w:val="00523929"/>
    <w:rsid w:val="005242C2"/>
    <w:rsid w:val="00525C74"/>
    <w:rsid w:val="00526690"/>
    <w:rsid w:val="005268C3"/>
    <w:rsid w:val="00527968"/>
    <w:rsid w:val="00527BBC"/>
    <w:rsid w:val="0053013F"/>
    <w:rsid w:val="00530F0F"/>
    <w:rsid w:val="0053182D"/>
    <w:rsid w:val="005319AE"/>
    <w:rsid w:val="00532388"/>
    <w:rsid w:val="00532BA7"/>
    <w:rsid w:val="00532DAE"/>
    <w:rsid w:val="00533B97"/>
    <w:rsid w:val="00533EA4"/>
    <w:rsid w:val="00533FFA"/>
    <w:rsid w:val="0053569C"/>
    <w:rsid w:val="00535B6E"/>
    <w:rsid w:val="00535C75"/>
    <w:rsid w:val="005365DA"/>
    <w:rsid w:val="00536A14"/>
    <w:rsid w:val="00536D9D"/>
    <w:rsid w:val="00537636"/>
    <w:rsid w:val="00537880"/>
    <w:rsid w:val="005378EF"/>
    <w:rsid w:val="005379AF"/>
    <w:rsid w:val="00537C8A"/>
    <w:rsid w:val="00540CC5"/>
    <w:rsid w:val="00540F91"/>
    <w:rsid w:val="005410A1"/>
    <w:rsid w:val="005418D7"/>
    <w:rsid w:val="00541E3A"/>
    <w:rsid w:val="005420D5"/>
    <w:rsid w:val="0054214F"/>
    <w:rsid w:val="0054243E"/>
    <w:rsid w:val="0054309F"/>
    <w:rsid w:val="00544685"/>
    <w:rsid w:val="005447ED"/>
    <w:rsid w:val="00544F1A"/>
    <w:rsid w:val="00545556"/>
    <w:rsid w:val="00545581"/>
    <w:rsid w:val="00545613"/>
    <w:rsid w:val="00545717"/>
    <w:rsid w:val="00545EE7"/>
    <w:rsid w:val="00546780"/>
    <w:rsid w:val="005473EE"/>
    <w:rsid w:val="00547D0C"/>
    <w:rsid w:val="005504AD"/>
    <w:rsid w:val="0055114A"/>
    <w:rsid w:val="00551EA2"/>
    <w:rsid w:val="00553040"/>
    <w:rsid w:val="005538C3"/>
    <w:rsid w:val="005540F7"/>
    <w:rsid w:val="00554F7E"/>
    <w:rsid w:val="00555ACD"/>
    <w:rsid w:val="0055690E"/>
    <w:rsid w:val="0055716F"/>
    <w:rsid w:val="005578E0"/>
    <w:rsid w:val="00561145"/>
    <w:rsid w:val="0056160F"/>
    <w:rsid w:val="0056180F"/>
    <w:rsid w:val="00562577"/>
    <w:rsid w:val="0056306D"/>
    <w:rsid w:val="00563B76"/>
    <w:rsid w:val="005647BE"/>
    <w:rsid w:val="005658FB"/>
    <w:rsid w:val="005660BE"/>
    <w:rsid w:val="00567F52"/>
    <w:rsid w:val="005701AD"/>
    <w:rsid w:val="00570507"/>
    <w:rsid w:val="0057144A"/>
    <w:rsid w:val="005717C1"/>
    <w:rsid w:val="00572178"/>
    <w:rsid w:val="005728DF"/>
    <w:rsid w:val="00572C73"/>
    <w:rsid w:val="00573DBA"/>
    <w:rsid w:val="00573DFF"/>
    <w:rsid w:val="0057474E"/>
    <w:rsid w:val="00575D08"/>
    <w:rsid w:val="0057699D"/>
    <w:rsid w:val="0057717C"/>
    <w:rsid w:val="0057740C"/>
    <w:rsid w:val="00577493"/>
    <w:rsid w:val="00577903"/>
    <w:rsid w:val="0058100C"/>
    <w:rsid w:val="00581465"/>
    <w:rsid w:val="00581D8D"/>
    <w:rsid w:val="00583B91"/>
    <w:rsid w:val="00583D2F"/>
    <w:rsid w:val="005856F5"/>
    <w:rsid w:val="00586399"/>
    <w:rsid w:val="00587F04"/>
    <w:rsid w:val="0059087D"/>
    <w:rsid w:val="0059172E"/>
    <w:rsid w:val="00592444"/>
    <w:rsid w:val="005930DC"/>
    <w:rsid w:val="0059422D"/>
    <w:rsid w:val="005942F3"/>
    <w:rsid w:val="00594C3D"/>
    <w:rsid w:val="00596530"/>
    <w:rsid w:val="00596B1D"/>
    <w:rsid w:val="00596FCD"/>
    <w:rsid w:val="0059703B"/>
    <w:rsid w:val="00597185"/>
    <w:rsid w:val="005977D7"/>
    <w:rsid w:val="00597A13"/>
    <w:rsid w:val="00597EB2"/>
    <w:rsid w:val="005A023B"/>
    <w:rsid w:val="005A05F8"/>
    <w:rsid w:val="005A08EF"/>
    <w:rsid w:val="005A156C"/>
    <w:rsid w:val="005A26CB"/>
    <w:rsid w:val="005A2E6A"/>
    <w:rsid w:val="005A3259"/>
    <w:rsid w:val="005A3BA9"/>
    <w:rsid w:val="005A3FD5"/>
    <w:rsid w:val="005A43E0"/>
    <w:rsid w:val="005A44A3"/>
    <w:rsid w:val="005A4898"/>
    <w:rsid w:val="005A5F3B"/>
    <w:rsid w:val="005A6457"/>
    <w:rsid w:val="005A6962"/>
    <w:rsid w:val="005A7173"/>
    <w:rsid w:val="005A7459"/>
    <w:rsid w:val="005A7BB5"/>
    <w:rsid w:val="005A7D2D"/>
    <w:rsid w:val="005B0358"/>
    <w:rsid w:val="005B0F65"/>
    <w:rsid w:val="005B1A32"/>
    <w:rsid w:val="005B1F7F"/>
    <w:rsid w:val="005B30BC"/>
    <w:rsid w:val="005B380B"/>
    <w:rsid w:val="005B4310"/>
    <w:rsid w:val="005B4402"/>
    <w:rsid w:val="005B49AC"/>
    <w:rsid w:val="005B5137"/>
    <w:rsid w:val="005B576A"/>
    <w:rsid w:val="005B6C51"/>
    <w:rsid w:val="005B7136"/>
    <w:rsid w:val="005B7186"/>
    <w:rsid w:val="005B7359"/>
    <w:rsid w:val="005B7382"/>
    <w:rsid w:val="005B76F4"/>
    <w:rsid w:val="005C04AF"/>
    <w:rsid w:val="005C09AE"/>
    <w:rsid w:val="005C1B71"/>
    <w:rsid w:val="005C1DC7"/>
    <w:rsid w:val="005C2992"/>
    <w:rsid w:val="005C29DD"/>
    <w:rsid w:val="005C2A08"/>
    <w:rsid w:val="005C2DE1"/>
    <w:rsid w:val="005C38A3"/>
    <w:rsid w:val="005C3F80"/>
    <w:rsid w:val="005C611B"/>
    <w:rsid w:val="005C62FD"/>
    <w:rsid w:val="005C6E9A"/>
    <w:rsid w:val="005D0E07"/>
    <w:rsid w:val="005D151C"/>
    <w:rsid w:val="005D16D2"/>
    <w:rsid w:val="005D16F5"/>
    <w:rsid w:val="005D19D1"/>
    <w:rsid w:val="005D265B"/>
    <w:rsid w:val="005D290D"/>
    <w:rsid w:val="005D2D89"/>
    <w:rsid w:val="005D46BC"/>
    <w:rsid w:val="005D489A"/>
    <w:rsid w:val="005D4C4A"/>
    <w:rsid w:val="005D6F90"/>
    <w:rsid w:val="005D7164"/>
    <w:rsid w:val="005D7317"/>
    <w:rsid w:val="005D749C"/>
    <w:rsid w:val="005D76AC"/>
    <w:rsid w:val="005E14CF"/>
    <w:rsid w:val="005E15BC"/>
    <w:rsid w:val="005E170B"/>
    <w:rsid w:val="005E1712"/>
    <w:rsid w:val="005E18AD"/>
    <w:rsid w:val="005E1BBE"/>
    <w:rsid w:val="005E3AC0"/>
    <w:rsid w:val="005E418C"/>
    <w:rsid w:val="005E4AF9"/>
    <w:rsid w:val="005E629E"/>
    <w:rsid w:val="005E6932"/>
    <w:rsid w:val="005E6B5A"/>
    <w:rsid w:val="005E6B86"/>
    <w:rsid w:val="005E6F45"/>
    <w:rsid w:val="005E77A3"/>
    <w:rsid w:val="005E7CBF"/>
    <w:rsid w:val="005F00F4"/>
    <w:rsid w:val="005F1F89"/>
    <w:rsid w:val="005F252D"/>
    <w:rsid w:val="005F2934"/>
    <w:rsid w:val="005F33BF"/>
    <w:rsid w:val="005F3F39"/>
    <w:rsid w:val="005F40EE"/>
    <w:rsid w:val="005F444F"/>
    <w:rsid w:val="005F49F4"/>
    <w:rsid w:val="005F58F8"/>
    <w:rsid w:val="005F5950"/>
    <w:rsid w:val="005F5C0A"/>
    <w:rsid w:val="005F5CD3"/>
    <w:rsid w:val="005F5DAD"/>
    <w:rsid w:val="005F60EB"/>
    <w:rsid w:val="005F765F"/>
    <w:rsid w:val="005F7EDE"/>
    <w:rsid w:val="00601937"/>
    <w:rsid w:val="006021C4"/>
    <w:rsid w:val="00602292"/>
    <w:rsid w:val="00602304"/>
    <w:rsid w:val="00602B10"/>
    <w:rsid w:val="006037EB"/>
    <w:rsid w:val="00603F7A"/>
    <w:rsid w:val="0060463F"/>
    <w:rsid w:val="006055FA"/>
    <w:rsid w:val="00606096"/>
    <w:rsid w:val="006064F7"/>
    <w:rsid w:val="00606909"/>
    <w:rsid w:val="006075C1"/>
    <w:rsid w:val="00612B1A"/>
    <w:rsid w:val="00612F3C"/>
    <w:rsid w:val="0061300F"/>
    <w:rsid w:val="00613100"/>
    <w:rsid w:val="00613343"/>
    <w:rsid w:val="006137F2"/>
    <w:rsid w:val="00614C46"/>
    <w:rsid w:val="00615463"/>
    <w:rsid w:val="006157B5"/>
    <w:rsid w:val="00616F11"/>
    <w:rsid w:val="00621C40"/>
    <w:rsid w:val="0062259B"/>
    <w:rsid w:val="00626096"/>
    <w:rsid w:val="00626AF2"/>
    <w:rsid w:val="00627265"/>
    <w:rsid w:val="00627289"/>
    <w:rsid w:val="00627C9D"/>
    <w:rsid w:val="006300A2"/>
    <w:rsid w:val="00631270"/>
    <w:rsid w:val="0063128D"/>
    <w:rsid w:val="00631F15"/>
    <w:rsid w:val="00632297"/>
    <w:rsid w:val="00634865"/>
    <w:rsid w:val="006349AB"/>
    <w:rsid w:val="0063521D"/>
    <w:rsid w:val="00636A23"/>
    <w:rsid w:val="00636EF0"/>
    <w:rsid w:val="00637230"/>
    <w:rsid w:val="00637F1B"/>
    <w:rsid w:val="00637F94"/>
    <w:rsid w:val="00640496"/>
    <w:rsid w:val="00640DAE"/>
    <w:rsid w:val="00641876"/>
    <w:rsid w:val="00642B41"/>
    <w:rsid w:val="00643F42"/>
    <w:rsid w:val="006440AB"/>
    <w:rsid w:val="00644410"/>
    <w:rsid w:val="0064476E"/>
    <w:rsid w:val="006448CE"/>
    <w:rsid w:val="0064666C"/>
    <w:rsid w:val="00646F5A"/>
    <w:rsid w:val="0064742D"/>
    <w:rsid w:val="00647B1B"/>
    <w:rsid w:val="00650019"/>
    <w:rsid w:val="0065099E"/>
    <w:rsid w:val="00650F02"/>
    <w:rsid w:val="00650FDE"/>
    <w:rsid w:val="00651487"/>
    <w:rsid w:val="00653252"/>
    <w:rsid w:val="0065397B"/>
    <w:rsid w:val="00653B42"/>
    <w:rsid w:val="006562F1"/>
    <w:rsid w:val="00656599"/>
    <w:rsid w:val="00657781"/>
    <w:rsid w:val="0066220A"/>
    <w:rsid w:val="00662999"/>
    <w:rsid w:val="006638E3"/>
    <w:rsid w:val="00663A13"/>
    <w:rsid w:val="00664E54"/>
    <w:rsid w:val="00665CD0"/>
    <w:rsid w:val="006662FB"/>
    <w:rsid w:val="00666428"/>
    <w:rsid w:val="00666844"/>
    <w:rsid w:val="0066691D"/>
    <w:rsid w:val="00666A5E"/>
    <w:rsid w:val="00667167"/>
    <w:rsid w:val="00667235"/>
    <w:rsid w:val="006672C6"/>
    <w:rsid w:val="00667448"/>
    <w:rsid w:val="00667D53"/>
    <w:rsid w:val="00670BD0"/>
    <w:rsid w:val="00671F1C"/>
    <w:rsid w:val="00673B74"/>
    <w:rsid w:val="0067452C"/>
    <w:rsid w:val="006746D2"/>
    <w:rsid w:val="00674CB1"/>
    <w:rsid w:val="00675536"/>
    <w:rsid w:val="006755E9"/>
    <w:rsid w:val="0067563C"/>
    <w:rsid w:val="00675A9D"/>
    <w:rsid w:val="00675FE5"/>
    <w:rsid w:val="00676A50"/>
    <w:rsid w:val="00677D7B"/>
    <w:rsid w:val="006804A7"/>
    <w:rsid w:val="0068091D"/>
    <w:rsid w:val="0068098C"/>
    <w:rsid w:val="00680E9A"/>
    <w:rsid w:val="0068261C"/>
    <w:rsid w:val="006832CF"/>
    <w:rsid w:val="00683886"/>
    <w:rsid w:val="00683B38"/>
    <w:rsid w:val="00683B59"/>
    <w:rsid w:val="006846DC"/>
    <w:rsid w:val="006849F9"/>
    <w:rsid w:val="00684E33"/>
    <w:rsid w:val="00685059"/>
    <w:rsid w:val="00685159"/>
    <w:rsid w:val="0068630D"/>
    <w:rsid w:val="006873EF"/>
    <w:rsid w:val="00687AB6"/>
    <w:rsid w:val="006908A2"/>
    <w:rsid w:val="00690BE1"/>
    <w:rsid w:val="00690DA4"/>
    <w:rsid w:val="00693A4C"/>
    <w:rsid w:val="00694FB7"/>
    <w:rsid w:val="00695979"/>
    <w:rsid w:val="00695F68"/>
    <w:rsid w:val="00697150"/>
    <w:rsid w:val="00697550"/>
    <w:rsid w:val="00697B0B"/>
    <w:rsid w:val="00697D10"/>
    <w:rsid w:val="006A0243"/>
    <w:rsid w:val="006A0A99"/>
    <w:rsid w:val="006A0F6E"/>
    <w:rsid w:val="006A1BB2"/>
    <w:rsid w:val="006A1BDF"/>
    <w:rsid w:val="006A1DF7"/>
    <w:rsid w:val="006A2A3E"/>
    <w:rsid w:val="006A614E"/>
    <w:rsid w:val="006A66E8"/>
    <w:rsid w:val="006A7505"/>
    <w:rsid w:val="006A7B67"/>
    <w:rsid w:val="006A7E9C"/>
    <w:rsid w:val="006A7FFD"/>
    <w:rsid w:val="006B19A0"/>
    <w:rsid w:val="006B3A0C"/>
    <w:rsid w:val="006B3ADA"/>
    <w:rsid w:val="006B3D6A"/>
    <w:rsid w:val="006B3E49"/>
    <w:rsid w:val="006B4BEB"/>
    <w:rsid w:val="006B4DC1"/>
    <w:rsid w:val="006B5DFB"/>
    <w:rsid w:val="006B60D2"/>
    <w:rsid w:val="006B627E"/>
    <w:rsid w:val="006B69D1"/>
    <w:rsid w:val="006B73B7"/>
    <w:rsid w:val="006C052C"/>
    <w:rsid w:val="006C06E8"/>
    <w:rsid w:val="006C0D33"/>
    <w:rsid w:val="006C1212"/>
    <w:rsid w:val="006C165D"/>
    <w:rsid w:val="006C1DBF"/>
    <w:rsid w:val="006C2065"/>
    <w:rsid w:val="006C38C3"/>
    <w:rsid w:val="006C3B2F"/>
    <w:rsid w:val="006C43E6"/>
    <w:rsid w:val="006C4532"/>
    <w:rsid w:val="006C4BA8"/>
    <w:rsid w:val="006C4C2F"/>
    <w:rsid w:val="006C4CD8"/>
    <w:rsid w:val="006C4F8A"/>
    <w:rsid w:val="006C6481"/>
    <w:rsid w:val="006C65C3"/>
    <w:rsid w:val="006C70ED"/>
    <w:rsid w:val="006C7817"/>
    <w:rsid w:val="006C78DA"/>
    <w:rsid w:val="006C7C03"/>
    <w:rsid w:val="006C7EA3"/>
    <w:rsid w:val="006D256E"/>
    <w:rsid w:val="006D27CA"/>
    <w:rsid w:val="006D2D43"/>
    <w:rsid w:val="006D32B6"/>
    <w:rsid w:val="006D36B4"/>
    <w:rsid w:val="006D3AFF"/>
    <w:rsid w:val="006D4DBF"/>
    <w:rsid w:val="006D5A0F"/>
    <w:rsid w:val="006D5F32"/>
    <w:rsid w:val="006D685F"/>
    <w:rsid w:val="006D6D05"/>
    <w:rsid w:val="006E039F"/>
    <w:rsid w:val="006E1F06"/>
    <w:rsid w:val="006E2170"/>
    <w:rsid w:val="006E21E5"/>
    <w:rsid w:val="006E3C06"/>
    <w:rsid w:val="006E3F6D"/>
    <w:rsid w:val="006E4485"/>
    <w:rsid w:val="006E450F"/>
    <w:rsid w:val="006E4C4F"/>
    <w:rsid w:val="006E53FE"/>
    <w:rsid w:val="006E540C"/>
    <w:rsid w:val="006E5A4E"/>
    <w:rsid w:val="006E663D"/>
    <w:rsid w:val="006E7495"/>
    <w:rsid w:val="006F077D"/>
    <w:rsid w:val="006F0A7A"/>
    <w:rsid w:val="006F14B4"/>
    <w:rsid w:val="006F15D5"/>
    <w:rsid w:val="006F197A"/>
    <w:rsid w:val="006F3035"/>
    <w:rsid w:val="006F33B2"/>
    <w:rsid w:val="006F37E1"/>
    <w:rsid w:val="006F3A56"/>
    <w:rsid w:val="006F4C8C"/>
    <w:rsid w:val="006F52BF"/>
    <w:rsid w:val="006F56C6"/>
    <w:rsid w:val="006F5908"/>
    <w:rsid w:val="006F59F6"/>
    <w:rsid w:val="006F5DB7"/>
    <w:rsid w:val="006F5F30"/>
    <w:rsid w:val="006F6A6B"/>
    <w:rsid w:val="006F7D58"/>
    <w:rsid w:val="00700047"/>
    <w:rsid w:val="00700211"/>
    <w:rsid w:val="00700291"/>
    <w:rsid w:val="007007D2"/>
    <w:rsid w:val="00700E8C"/>
    <w:rsid w:val="0070247E"/>
    <w:rsid w:val="00702C60"/>
    <w:rsid w:val="00703A0E"/>
    <w:rsid w:val="00703FEB"/>
    <w:rsid w:val="00704047"/>
    <w:rsid w:val="007040BB"/>
    <w:rsid w:val="00705CB4"/>
    <w:rsid w:val="00706300"/>
    <w:rsid w:val="00706ADD"/>
    <w:rsid w:val="00706CE4"/>
    <w:rsid w:val="00706E13"/>
    <w:rsid w:val="0070750A"/>
    <w:rsid w:val="0071031F"/>
    <w:rsid w:val="00710428"/>
    <w:rsid w:val="007106D6"/>
    <w:rsid w:val="00710C50"/>
    <w:rsid w:val="00710FBB"/>
    <w:rsid w:val="00711096"/>
    <w:rsid w:val="007119E5"/>
    <w:rsid w:val="00711BA2"/>
    <w:rsid w:val="00711E91"/>
    <w:rsid w:val="007124DF"/>
    <w:rsid w:val="007141D9"/>
    <w:rsid w:val="00715463"/>
    <w:rsid w:val="0071582F"/>
    <w:rsid w:val="00720EFA"/>
    <w:rsid w:val="00721C82"/>
    <w:rsid w:val="00721CD3"/>
    <w:rsid w:val="00721E24"/>
    <w:rsid w:val="007232BE"/>
    <w:rsid w:val="007233D1"/>
    <w:rsid w:val="00725899"/>
    <w:rsid w:val="00726751"/>
    <w:rsid w:val="00726BA8"/>
    <w:rsid w:val="00726D23"/>
    <w:rsid w:val="00726E26"/>
    <w:rsid w:val="007273A8"/>
    <w:rsid w:val="007274C4"/>
    <w:rsid w:val="00727C1D"/>
    <w:rsid w:val="00727F6E"/>
    <w:rsid w:val="00731B74"/>
    <w:rsid w:val="007329C7"/>
    <w:rsid w:val="00732A25"/>
    <w:rsid w:val="00732F20"/>
    <w:rsid w:val="007346C3"/>
    <w:rsid w:val="007355DA"/>
    <w:rsid w:val="00736306"/>
    <w:rsid w:val="00737808"/>
    <w:rsid w:val="007379A3"/>
    <w:rsid w:val="00740005"/>
    <w:rsid w:val="00740D49"/>
    <w:rsid w:val="0074151A"/>
    <w:rsid w:val="00742516"/>
    <w:rsid w:val="0074276B"/>
    <w:rsid w:val="00742A6C"/>
    <w:rsid w:val="00742AB3"/>
    <w:rsid w:val="00742C99"/>
    <w:rsid w:val="00743965"/>
    <w:rsid w:val="007439DE"/>
    <w:rsid w:val="00744EB2"/>
    <w:rsid w:val="00744FC1"/>
    <w:rsid w:val="007454E5"/>
    <w:rsid w:val="007462BC"/>
    <w:rsid w:val="00746D79"/>
    <w:rsid w:val="00746E5C"/>
    <w:rsid w:val="00747B1E"/>
    <w:rsid w:val="00747CE1"/>
    <w:rsid w:val="007504E3"/>
    <w:rsid w:val="00750F23"/>
    <w:rsid w:val="007516D0"/>
    <w:rsid w:val="00751DCD"/>
    <w:rsid w:val="007525A1"/>
    <w:rsid w:val="007525C2"/>
    <w:rsid w:val="007529BB"/>
    <w:rsid w:val="007529CC"/>
    <w:rsid w:val="00752E68"/>
    <w:rsid w:val="00753C3C"/>
    <w:rsid w:val="00754247"/>
    <w:rsid w:val="00754A1B"/>
    <w:rsid w:val="00754F68"/>
    <w:rsid w:val="00755D5D"/>
    <w:rsid w:val="0076003A"/>
    <w:rsid w:val="007600F5"/>
    <w:rsid w:val="00760B66"/>
    <w:rsid w:val="00760C94"/>
    <w:rsid w:val="00760CF2"/>
    <w:rsid w:val="00760D6C"/>
    <w:rsid w:val="00761D33"/>
    <w:rsid w:val="00762857"/>
    <w:rsid w:val="00762EFA"/>
    <w:rsid w:val="0076416D"/>
    <w:rsid w:val="0076447D"/>
    <w:rsid w:val="007651C5"/>
    <w:rsid w:val="00765925"/>
    <w:rsid w:val="00765EAE"/>
    <w:rsid w:val="007667DD"/>
    <w:rsid w:val="00766ECF"/>
    <w:rsid w:val="00770463"/>
    <w:rsid w:val="007708AF"/>
    <w:rsid w:val="00771215"/>
    <w:rsid w:val="00771BC9"/>
    <w:rsid w:val="00771DFC"/>
    <w:rsid w:val="00771E4B"/>
    <w:rsid w:val="007720D8"/>
    <w:rsid w:val="00772FF8"/>
    <w:rsid w:val="00773914"/>
    <w:rsid w:val="007742F8"/>
    <w:rsid w:val="007744C5"/>
    <w:rsid w:val="0077563D"/>
    <w:rsid w:val="00776045"/>
    <w:rsid w:val="00776A54"/>
    <w:rsid w:val="00776D4B"/>
    <w:rsid w:val="00776F2D"/>
    <w:rsid w:val="00776F5D"/>
    <w:rsid w:val="007771B2"/>
    <w:rsid w:val="00777C0B"/>
    <w:rsid w:val="0078002F"/>
    <w:rsid w:val="00782179"/>
    <w:rsid w:val="00782B1E"/>
    <w:rsid w:val="00782D68"/>
    <w:rsid w:val="007830AE"/>
    <w:rsid w:val="007834C3"/>
    <w:rsid w:val="00783F0A"/>
    <w:rsid w:val="00784178"/>
    <w:rsid w:val="0078556B"/>
    <w:rsid w:val="00785645"/>
    <w:rsid w:val="00785934"/>
    <w:rsid w:val="00785C0B"/>
    <w:rsid w:val="00785CB6"/>
    <w:rsid w:val="0078668B"/>
    <w:rsid w:val="0079040E"/>
    <w:rsid w:val="007904BF"/>
    <w:rsid w:val="00790CAE"/>
    <w:rsid w:val="00790F09"/>
    <w:rsid w:val="00790F6C"/>
    <w:rsid w:val="007911F1"/>
    <w:rsid w:val="007925A7"/>
    <w:rsid w:val="00792C4D"/>
    <w:rsid w:val="007930DF"/>
    <w:rsid w:val="0079339F"/>
    <w:rsid w:val="0079466A"/>
    <w:rsid w:val="007951E1"/>
    <w:rsid w:val="00795B7A"/>
    <w:rsid w:val="00795F24"/>
    <w:rsid w:val="00797AE2"/>
    <w:rsid w:val="00797D17"/>
    <w:rsid w:val="00797DA7"/>
    <w:rsid w:val="007A026B"/>
    <w:rsid w:val="007A16D4"/>
    <w:rsid w:val="007A2AB9"/>
    <w:rsid w:val="007A31EA"/>
    <w:rsid w:val="007A3746"/>
    <w:rsid w:val="007A40C3"/>
    <w:rsid w:val="007A5BBD"/>
    <w:rsid w:val="007A6830"/>
    <w:rsid w:val="007A7EEA"/>
    <w:rsid w:val="007B1250"/>
    <w:rsid w:val="007B1F0E"/>
    <w:rsid w:val="007B2167"/>
    <w:rsid w:val="007B2637"/>
    <w:rsid w:val="007B2853"/>
    <w:rsid w:val="007B2873"/>
    <w:rsid w:val="007B28F2"/>
    <w:rsid w:val="007B2E93"/>
    <w:rsid w:val="007B3645"/>
    <w:rsid w:val="007B4F39"/>
    <w:rsid w:val="007B5B61"/>
    <w:rsid w:val="007C00F1"/>
    <w:rsid w:val="007C1453"/>
    <w:rsid w:val="007C1972"/>
    <w:rsid w:val="007C215C"/>
    <w:rsid w:val="007C22E1"/>
    <w:rsid w:val="007C23C7"/>
    <w:rsid w:val="007C26CD"/>
    <w:rsid w:val="007C2787"/>
    <w:rsid w:val="007C2876"/>
    <w:rsid w:val="007C2BE7"/>
    <w:rsid w:val="007C2D83"/>
    <w:rsid w:val="007C2EEE"/>
    <w:rsid w:val="007C4AE7"/>
    <w:rsid w:val="007C5B2A"/>
    <w:rsid w:val="007C60E0"/>
    <w:rsid w:val="007C666F"/>
    <w:rsid w:val="007C7730"/>
    <w:rsid w:val="007C7F3C"/>
    <w:rsid w:val="007D067E"/>
    <w:rsid w:val="007D0F60"/>
    <w:rsid w:val="007D1845"/>
    <w:rsid w:val="007D4E4E"/>
    <w:rsid w:val="007D5148"/>
    <w:rsid w:val="007D5F66"/>
    <w:rsid w:val="007D6475"/>
    <w:rsid w:val="007D7BF8"/>
    <w:rsid w:val="007D7C6D"/>
    <w:rsid w:val="007E0E52"/>
    <w:rsid w:val="007E2B5C"/>
    <w:rsid w:val="007E3667"/>
    <w:rsid w:val="007E3B68"/>
    <w:rsid w:val="007E3BFF"/>
    <w:rsid w:val="007E3DD5"/>
    <w:rsid w:val="007E4A95"/>
    <w:rsid w:val="007E53DD"/>
    <w:rsid w:val="007E5971"/>
    <w:rsid w:val="007E6880"/>
    <w:rsid w:val="007E6B7F"/>
    <w:rsid w:val="007E6F27"/>
    <w:rsid w:val="007E7107"/>
    <w:rsid w:val="007E712D"/>
    <w:rsid w:val="007E766F"/>
    <w:rsid w:val="007F063D"/>
    <w:rsid w:val="007F0B55"/>
    <w:rsid w:val="007F0F90"/>
    <w:rsid w:val="007F1183"/>
    <w:rsid w:val="007F17D5"/>
    <w:rsid w:val="007F1F48"/>
    <w:rsid w:val="007F34A2"/>
    <w:rsid w:val="007F3F6B"/>
    <w:rsid w:val="007F44C6"/>
    <w:rsid w:val="007F471B"/>
    <w:rsid w:val="007F5101"/>
    <w:rsid w:val="007F619C"/>
    <w:rsid w:val="007F798F"/>
    <w:rsid w:val="007F7C03"/>
    <w:rsid w:val="00800366"/>
    <w:rsid w:val="00800DFF"/>
    <w:rsid w:val="00801E33"/>
    <w:rsid w:val="0080281F"/>
    <w:rsid w:val="00803CE6"/>
    <w:rsid w:val="0080479E"/>
    <w:rsid w:val="00804B68"/>
    <w:rsid w:val="00804C08"/>
    <w:rsid w:val="008056C7"/>
    <w:rsid w:val="00805A46"/>
    <w:rsid w:val="00805FC9"/>
    <w:rsid w:val="00806CA0"/>
    <w:rsid w:val="00807356"/>
    <w:rsid w:val="00807D21"/>
    <w:rsid w:val="00807DB3"/>
    <w:rsid w:val="008105BA"/>
    <w:rsid w:val="0081092E"/>
    <w:rsid w:val="00810BAD"/>
    <w:rsid w:val="00811757"/>
    <w:rsid w:val="00812220"/>
    <w:rsid w:val="00812F29"/>
    <w:rsid w:val="00813095"/>
    <w:rsid w:val="00813A81"/>
    <w:rsid w:val="008151DC"/>
    <w:rsid w:val="0081688A"/>
    <w:rsid w:val="00816D3F"/>
    <w:rsid w:val="00817073"/>
    <w:rsid w:val="008179E8"/>
    <w:rsid w:val="00817B70"/>
    <w:rsid w:val="00820A37"/>
    <w:rsid w:val="008213E5"/>
    <w:rsid w:val="008214D1"/>
    <w:rsid w:val="00822721"/>
    <w:rsid w:val="008227C4"/>
    <w:rsid w:val="00823286"/>
    <w:rsid w:val="00823B8B"/>
    <w:rsid w:val="00824303"/>
    <w:rsid w:val="00824CDB"/>
    <w:rsid w:val="0082509B"/>
    <w:rsid w:val="008266B1"/>
    <w:rsid w:val="008266CC"/>
    <w:rsid w:val="00826A5E"/>
    <w:rsid w:val="00827134"/>
    <w:rsid w:val="0082789E"/>
    <w:rsid w:val="00827AFC"/>
    <w:rsid w:val="00827CC6"/>
    <w:rsid w:val="00830256"/>
    <w:rsid w:val="00830B85"/>
    <w:rsid w:val="00830DA4"/>
    <w:rsid w:val="008337F7"/>
    <w:rsid w:val="00834541"/>
    <w:rsid w:val="00835D73"/>
    <w:rsid w:val="00835E36"/>
    <w:rsid w:val="00836BD7"/>
    <w:rsid w:val="00836FCC"/>
    <w:rsid w:val="008406B8"/>
    <w:rsid w:val="00840D96"/>
    <w:rsid w:val="00841158"/>
    <w:rsid w:val="00841588"/>
    <w:rsid w:val="0084162D"/>
    <w:rsid w:val="00842722"/>
    <w:rsid w:val="008439BA"/>
    <w:rsid w:val="008446C0"/>
    <w:rsid w:val="008451FB"/>
    <w:rsid w:val="00846ABD"/>
    <w:rsid w:val="00846B72"/>
    <w:rsid w:val="008470ED"/>
    <w:rsid w:val="00847774"/>
    <w:rsid w:val="00847B1D"/>
    <w:rsid w:val="0085063A"/>
    <w:rsid w:val="00850B50"/>
    <w:rsid w:val="008512F9"/>
    <w:rsid w:val="00852F7A"/>
    <w:rsid w:val="00853EC3"/>
    <w:rsid w:val="00854775"/>
    <w:rsid w:val="00854B75"/>
    <w:rsid w:val="00855036"/>
    <w:rsid w:val="008551B8"/>
    <w:rsid w:val="008561F8"/>
    <w:rsid w:val="00856DF5"/>
    <w:rsid w:val="00857084"/>
    <w:rsid w:val="008574C9"/>
    <w:rsid w:val="008577B8"/>
    <w:rsid w:val="008600E6"/>
    <w:rsid w:val="00860158"/>
    <w:rsid w:val="00860233"/>
    <w:rsid w:val="00860583"/>
    <w:rsid w:val="0086067D"/>
    <w:rsid w:val="0086164F"/>
    <w:rsid w:val="00861F7E"/>
    <w:rsid w:val="0086229D"/>
    <w:rsid w:val="00862365"/>
    <w:rsid w:val="00863766"/>
    <w:rsid w:val="00863CFB"/>
    <w:rsid w:val="00863E2D"/>
    <w:rsid w:val="00864E51"/>
    <w:rsid w:val="00865251"/>
    <w:rsid w:val="0086528A"/>
    <w:rsid w:val="00865683"/>
    <w:rsid w:val="0086599F"/>
    <w:rsid w:val="00866D01"/>
    <w:rsid w:val="00866ED1"/>
    <w:rsid w:val="008670C5"/>
    <w:rsid w:val="008701B7"/>
    <w:rsid w:val="00870656"/>
    <w:rsid w:val="00870C94"/>
    <w:rsid w:val="0087110D"/>
    <w:rsid w:val="00872531"/>
    <w:rsid w:val="00872D5F"/>
    <w:rsid w:val="00873A85"/>
    <w:rsid w:val="00873AF2"/>
    <w:rsid w:val="00873EF9"/>
    <w:rsid w:val="008748A4"/>
    <w:rsid w:val="008748B3"/>
    <w:rsid w:val="00875E0A"/>
    <w:rsid w:val="0087658E"/>
    <w:rsid w:val="00876738"/>
    <w:rsid w:val="008768C4"/>
    <w:rsid w:val="00877069"/>
    <w:rsid w:val="0087796E"/>
    <w:rsid w:val="008806BC"/>
    <w:rsid w:val="00881261"/>
    <w:rsid w:val="00882C9A"/>
    <w:rsid w:val="008837DA"/>
    <w:rsid w:val="00883D55"/>
    <w:rsid w:val="00883E6F"/>
    <w:rsid w:val="008841E5"/>
    <w:rsid w:val="0088427F"/>
    <w:rsid w:val="008850A6"/>
    <w:rsid w:val="008854B2"/>
    <w:rsid w:val="008858B6"/>
    <w:rsid w:val="00886443"/>
    <w:rsid w:val="00886E5A"/>
    <w:rsid w:val="0089002B"/>
    <w:rsid w:val="00891523"/>
    <w:rsid w:val="00891ACD"/>
    <w:rsid w:val="00892456"/>
    <w:rsid w:val="00893916"/>
    <w:rsid w:val="00893E8F"/>
    <w:rsid w:val="00894089"/>
    <w:rsid w:val="008961CF"/>
    <w:rsid w:val="00897675"/>
    <w:rsid w:val="00897979"/>
    <w:rsid w:val="00897FAF"/>
    <w:rsid w:val="008A0AAD"/>
    <w:rsid w:val="008A1269"/>
    <w:rsid w:val="008A1721"/>
    <w:rsid w:val="008A226C"/>
    <w:rsid w:val="008A27E4"/>
    <w:rsid w:val="008A2A62"/>
    <w:rsid w:val="008A3621"/>
    <w:rsid w:val="008A3C28"/>
    <w:rsid w:val="008A4A19"/>
    <w:rsid w:val="008A4BC0"/>
    <w:rsid w:val="008A5018"/>
    <w:rsid w:val="008A5DD8"/>
    <w:rsid w:val="008A5E67"/>
    <w:rsid w:val="008A5ECB"/>
    <w:rsid w:val="008A7133"/>
    <w:rsid w:val="008A72EF"/>
    <w:rsid w:val="008A7746"/>
    <w:rsid w:val="008B0EEF"/>
    <w:rsid w:val="008B2539"/>
    <w:rsid w:val="008B27CC"/>
    <w:rsid w:val="008B29C5"/>
    <w:rsid w:val="008B3009"/>
    <w:rsid w:val="008B3B21"/>
    <w:rsid w:val="008B3D04"/>
    <w:rsid w:val="008B43C1"/>
    <w:rsid w:val="008B4CFB"/>
    <w:rsid w:val="008B514B"/>
    <w:rsid w:val="008B5784"/>
    <w:rsid w:val="008B66BF"/>
    <w:rsid w:val="008B6A83"/>
    <w:rsid w:val="008C0A4E"/>
    <w:rsid w:val="008C2308"/>
    <w:rsid w:val="008C2584"/>
    <w:rsid w:val="008C2C37"/>
    <w:rsid w:val="008C2CE0"/>
    <w:rsid w:val="008C382C"/>
    <w:rsid w:val="008C3913"/>
    <w:rsid w:val="008C3B1B"/>
    <w:rsid w:val="008C444D"/>
    <w:rsid w:val="008C4C01"/>
    <w:rsid w:val="008C4FE3"/>
    <w:rsid w:val="008C5D83"/>
    <w:rsid w:val="008C68B1"/>
    <w:rsid w:val="008C7E46"/>
    <w:rsid w:val="008D0FBC"/>
    <w:rsid w:val="008D29FC"/>
    <w:rsid w:val="008D2F26"/>
    <w:rsid w:val="008D3715"/>
    <w:rsid w:val="008D44A4"/>
    <w:rsid w:val="008D492B"/>
    <w:rsid w:val="008D4AB3"/>
    <w:rsid w:val="008D4C24"/>
    <w:rsid w:val="008D5221"/>
    <w:rsid w:val="008D52E9"/>
    <w:rsid w:val="008D72E4"/>
    <w:rsid w:val="008D7B1D"/>
    <w:rsid w:val="008D7C59"/>
    <w:rsid w:val="008D7D0C"/>
    <w:rsid w:val="008E0475"/>
    <w:rsid w:val="008E0C92"/>
    <w:rsid w:val="008E15BE"/>
    <w:rsid w:val="008E275C"/>
    <w:rsid w:val="008E2B22"/>
    <w:rsid w:val="008E2DDB"/>
    <w:rsid w:val="008E4936"/>
    <w:rsid w:val="008E4CEA"/>
    <w:rsid w:val="008E4E1E"/>
    <w:rsid w:val="008E565C"/>
    <w:rsid w:val="008E57E2"/>
    <w:rsid w:val="008E5FD0"/>
    <w:rsid w:val="008E63C6"/>
    <w:rsid w:val="008E658F"/>
    <w:rsid w:val="008E6FA0"/>
    <w:rsid w:val="008E7ADE"/>
    <w:rsid w:val="008F0379"/>
    <w:rsid w:val="008F1619"/>
    <w:rsid w:val="008F174A"/>
    <w:rsid w:val="008F1BE6"/>
    <w:rsid w:val="008F2014"/>
    <w:rsid w:val="008F2F1F"/>
    <w:rsid w:val="008F3C5F"/>
    <w:rsid w:val="008F3EC7"/>
    <w:rsid w:val="008F520C"/>
    <w:rsid w:val="008F6678"/>
    <w:rsid w:val="008F7D22"/>
    <w:rsid w:val="00900950"/>
    <w:rsid w:val="00901669"/>
    <w:rsid w:val="0090238D"/>
    <w:rsid w:val="00902FF6"/>
    <w:rsid w:val="009031FB"/>
    <w:rsid w:val="0090337D"/>
    <w:rsid w:val="009037F5"/>
    <w:rsid w:val="00903A24"/>
    <w:rsid w:val="0090544D"/>
    <w:rsid w:val="00905513"/>
    <w:rsid w:val="009063DB"/>
    <w:rsid w:val="00906ABA"/>
    <w:rsid w:val="00907524"/>
    <w:rsid w:val="00907622"/>
    <w:rsid w:val="00910731"/>
    <w:rsid w:val="00910FA6"/>
    <w:rsid w:val="00910FBC"/>
    <w:rsid w:val="009112EF"/>
    <w:rsid w:val="00911B32"/>
    <w:rsid w:val="0091253E"/>
    <w:rsid w:val="00912CA3"/>
    <w:rsid w:val="0091320D"/>
    <w:rsid w:val="00913324"/>
    <w:rsid w:val="0091463F"/>
    <w:rsid w:val="0091549D"/>
    <w:rsid w:val="00915E45"/>
    <w:rsid w:val="00915EE7"/>
    <w:rsid w:val="009171C4"/>
    <w:rsid w:val="00917483"/>
    <w:rsid w:val="009176AE"/>
    <w:rsid w:val="00917B2D"/>
    <w:rsid w:val="00917D0D"/>
    <w:rsid w:val="00920054"/>
    <w:rsid w:val="0092050D"/>
    <w:rsid w:val="00920962"/>
    <w:rsid w:val="00920F9C"/>
    <w:rsid w:val="00921019"/>
    <w:rsid w:val="009222A2"/>
    <w:rsid w:val="00924AF0"/>
    <w:rsid w:val="00925839"/>
    <w:rsid w:val="00925955"/>
    <w:rsid w:val="00927C74"/>
    <w:rsid w:val="00927F9B"/>
    <w:rsid w:val="00927FB3"/>
    <w:rsid w:val="009301CD"/>
    <w:rsid w:val="00930AEC"/>
    <w:rsid w:val="00932232"/>
    <w:rsid w:val="00932401"/>
    <w:rsid w:val="009327A5"/>
    <w:rsid w:val="009328D6"/>
    <w:rsid w:val="00932BD1"/>
    <w:rsid w:val="009334E2"/>
    <w:rsid w:val="00933EAD"/>
    <w:rsid w:val="0093431F"/>
    <w:rsid w:val="009347CD"/>
    <w:rsid w:val="00934893"/>
    <w:rsid w:val="00934D69"/>
    <w:rsid w:val="00935109"/>
    <w:rsid w:val="009358F3"/>
    <w:rsid w:val="009365CF"/>
    <w:rsid w:val="0093669C"/>
    <w:rsid w:val="00936C6E"/>
    <w:rsid w:val="00936E23"/>
    <w:rsid w:val="00940937"/>
    <w:rsid w:val="00941381"/>
    <w:rsid w:val="009422C2"/>
    <w:rsid w:val="00944267"/>
    <w:rsid w:val="00944F16"/>
    <w:rsid w:val="00945876"/>
    <w:rsid w:val="0094592A"/>
    <w:rsid w:val="00945957"/>
    <w:rsid w:val="00946E0E"/>
    <w:rsid w:val="0094756C"/>
    <w:rsid w:val="00947700"/>
    <w:rsid w:val="00950770"/>
    <w:rsid w:val="00950AC1"/>
    <w:rsid w:val="0095218A"/>
    <w:rsid w:val="009524AA"/>
    <w:rsid w:val="00952B91"/>
    <w:rsid w:val="00953536"/>
    <w:rsid w:val="009535E7"/>
    <w:rsid w:val="00953AA3"/>
    <w:rsid w:val="00953EC9"/>
    <w:rsid w:val="00954B69"/>
    <w:rsid w:val="00956F19"/>
    <w:rsid w:val="00960171"/>
    <w:rsid w:val="00960F41"/>
    <w:rsid w:val="00961C78"/>
    <w:rsid w:val="00963779"/>
    <w:rsid w:val="00963C0C"/>
    <w:rsid w:val="0096420E"/>
    <w:rsid w:val="00964414"/>
    <w:rsid w:val="009644B9"/>
    <w:rsid w:val="00964B12"/>
    <w:rsid w:val="0096533C"/>
    <w:rsid w:val="00965852"/>
    <w:rsid w:val="00965B7A"/>
    <w:rsid w:val="00967668"/>
    <w:rsid w:val="009676D8"/>
    <w:rsid w:val="00967DE9"/>
    <w:rsid w:val="009700F6"/>
    <w:rsid w:val="0097075A"/>
    <w:rsid w:val="00970835"/>
    <w:rsid w:val="00970AF8"/>
    <w:rsid w:val="00970D25"/>
    <w:rsid w:val="0097100E"/>
    <w:rsid w:val="009714C2"/>
    <w:rsid w:val="0097269F"/>
    <w:rsid w:val="0097426A"/>
    <w:rsid w:val="0097620F"/>
    <w:rsid w:val="00976434"/>
    <w:rsid w:val="009766C4"/>
    <w:rsid w:val="00976CC3"/>
    <w:rsid w:val="00977429"/>
    <w:rsid w:val="00980527"/>
    <w:rsid w:val="009805CF"/>
    <w:rsid w:val="009808B4"/>
    <w:rsid w:val="0098105D"/>
    <w:rsid w:val="009814F2"/>
    <w:rsid w:val="00981A56"/>
    <w:rsid w:val="00981AC5"/>
    <w:rsid w:val="00982193"/>
    <w:rsid w:val="00983727"/>
    <w:rsid w:val="009842FB"/>
    <w:rsid w:val="00984522"/>
    <w:rsid w:val="00984CB5"/>
    <w:rsid w:val="00985489"/>
    <w:rsid w:val="0098574D"/>
    <w:rsid w:val="009858AE"/>
    <w:rsid w:val="00985A31"/>
    <w:rsid w:val="00985D98"/>
    <w:rsid w:val="00985F12"/>
    <w:rsid w:val="00985F5C"/>
    <w:rsid w:val="009866D2"/>
    <w:rsid w:val="009875E4"/>
    <w:rsid w:val="0099065B"/>
    <w:rsid w:val="009911F3"/>
    <w:rsid w:val="00991F63"/>
    <w:rsid w:val="009921D6"/>
    <w:rsid w:val="00992F33"/>
    <w:rsid w:val="00993519"/>
    <w:rsid w:val="009953BE"/>
    <w:rsid w:val="00995581"/>
    <w:rsid w:val="009957FB"/>
    <w:rsid w:val="00995805"/>
    <w:rsid w:val="00995CD7"/>
    <w:rsid w:val="009965A1"/>
    <w:rsid w:val="00996848"/>
    <w:rsid w:val="009A03D0"/>
    <w:rsid w:val="009A079C"/>
    <w:rsid w:val="009A0C63"/>
    <w:rsid w:val="009A1052"/>
    <w:rsid w:val="009A1282"/>
    <w:rsid w:val="009A1649"/>
    <w:rsid w:val="009A24F8"/>
    <w:rsid w:val="009A2E28"/>
    <w:rsid w:val="009A385D"/>
    <w:rsid w:val="009A3C5C"/>
    <w:rsid w:val="009A3D83"/>
    <w:rsid w:val="009A53D5"/>
    <w:rsid w:val="009A627E"/>
    <w:rsid w:val="009A67E5"/>
    <w:rsid w:val="009A6E07"/>
    <w:rsid w:val="009A7169"/>
    <w:rsid w:val="009A791A"/>
    <w:rsid w:val="009B013F"/>
    <w:rsid w:val="009B11FE"/>
    <w:rsid w:val="009B147D"/>
    <w:rsid w:val="009B299C"/>
    <w:rsid w:val="009B2C2C"/>
    <w:rsid w:val="009B5D49"/>
    <w:rsid w:val="009B728E"/>
    <w:rsid w:val="009B7923"/>
    <w:rsid w:val="009B7A9C"/>
    <w:rsid w:val="009B7D8A"/>
    <w:rsid w:val="009B7E5D"/>
    <w:rsid w:val="009C0865"/>
    <w:rsid w:val="009C0ABE"/>
    <w:rsid w:val="009C2335"/>
    <w:rsid w:val="009C31C3"/>
    <w:rsid w:val="009C3227"/>
    <w:rsid w:val="009C3DF0"/>
    <w:rsid w:val="009C4408"/>
    <w:rsid w:val="009C49F6"/>
    <w:rsid w:val="009C664C"/>
    <w:rsid w:val="009C683A"/>
    <w:rsid w:val="009C732F"/>
    <w:rsid w:val="009D197C"/>
    <w:rsid w:val="009D20BC"/>
    <w:rsid w:val="009D2431"/>
    <w:rsid w:val="009D243D"/>
    <w:rsid w:val="009D32EC"/>
    <w:rsid w:val="009D3B24"/>
    <w:rsid w:val="009D3E61"/>
    <w:rsid w:val="009D413C"/>
    <w:rsid w:val="009D43F6"/>
    <w:rsid w:val="009D62C5"/>
    <w:rsid w:val="009D6368"/>
    <w:rsid w:val="009D642B"/>
    <w:rsid w:val="009D6DBE"/>
    <w:rsid w:val="009D6FF0"/>
    <w:rsid w:val="009D70B1"/>
    <w:rsid w:val="009D7A5F"/>
    <w:rsid w:val="009E038B"/>
    <w:rsid w:val="009E06A1"/>
    <w:rsid w:val="009E0AFF"/>
    <w:rsid w:val="009E13C2"/>
    <w:rsid w:val="009E2094"/>
    <w:rsid w:val="009E2F56"/>
    <w:rsid w:val="009E3249"/>
    <w:rsid w:val="009E3AD7"/>
    <w:rsid w:val="009E4B5A"/>
    <w:rsid w:val="009E4CB9"/>
    <w:rsid w:val="009E5305"/>
    <w:rsid w:val="009E561F"/>
    <w:rsid w:val="009E650B"/>
    <w:rsid w:val="009E70CF"/>
    <w:rsid w:val="009E7D0E"/>
    <w:rsid w:val="009F0501"/>
    <w:rsid w:val="009F0E64"/>
    <w:rsid w:val="009F11EA"/>
    <w:rsid w:val="009F1C0D"/>
    <w:rsid w:val="009F38A5"/>
    <w:rsid w:val="009F42B0"/>
    <w:rsid w:val="009F4C1F"/>
    <w:rsid w:val="009F67BF"/>
    <w:rsid w:val="009F6A56"/>
    <w:rsid w:val="009F6DDE"/>
    <w:rsid w:val="009F7937"/>
    <w:rsid w:val="00A0000B"/>
    <w:rsid w:val="00A00C12"/>
    <w:rsid w:val="00A01659"/>
    <w:rsid w:val="00A0219A"/>
    <w:rsid w:val="00A023F2"/>
    <w:rsid w:val="00A0241D"/>
    <w:rsid w:val="00A02448"/>
    <w:rsid w:val="00A025C0"/>
    <w:rsid w:val="00A029F0"/>
    <w:rsid w:val="00A02ADF"/>
    <w:rsid w:val="00A02EE9"/>
    <w:rsid w:val="00A03CA7"/>
    <w:rsid w:val="00A03FCF"/>
    <w:rsid w:val="00A042ED"/>
    <w:rsid w:val="00A04CCC"/>
    <w:rsid w:val="00A04F89"/>
    <w:rsid w:val="00A051E8"/>
    <w:rsid w:val="00A05598"/>
    <w:rsid w:val="00A05C43"/>
    <w:rsid w:val="00A06CAB"/>
    <w:rsid w:val="00A06D5E"/>
    <w:rsid w:val="00A073A2"/>
    <w:rsid w:val="00A07774"/>
    <w:rsid w:val="00A07BB3"/>
    <w:rsid w:val="00A10992"/>
    <w:rsid w:val="00A116DC"/>
    <w:rsid w:val="00A12822"/>
    <w:rsid w:val="00A13BA8"/>
    <w:rsid w:val="00A14002"/>
    <w:rsid w:val="00A145B0"/>
    <w:rsid w:val="00A14C4A"/>
    <w:rsid w:val="00A159EC"/>
    <w:rsid w:val="00A15ED8"/>
    <w:rsid w:val="00A1617D"/>
    <w:rsid w:val="00A16816"/>
    <w:rsid w:val="00A16B74"/>
    <w:rsid w:val="00A17ADF"/>
    <w:rsid w:val="00A17B16"/>
    <w:rsid w:val="00A17D01"/>
    <w:rsid w:val="00A17D8A"/>
    <w:rsid w:val="00A21786"/>
    <w:rsid w:val="00A217D3"/>
    <w:rsid w:val="00A21851"/>
    <w:rsid w:val="00A219F8"/>
    <w:rsid w:val="00A21EC8"/>
    <w:rsid w:val="00A21F6B"/>
    <w:rsid w:val="00A2247F"/>
    <w:rsid w:val="00A224A9"/>
    <w:rsid w:val="00A22B36"/>
    <w:rsid w:val="00A22CD2"/>
    <w:rsid w:val="00A232AB"/>
    <w:rsid w:val="00A23F69"/>
    <w:rsid w:val="00A267F8"/>
    <w:rsid w:val="00A26D35"/>
    <w:rsid w:val="00A26D4D"/>
    <w:rsid w:val="00A2780B"/>
    <w:rsid w:val="00A278BC"/>
    <w:rsid w:val="00A31B88"/>
    <w:rsid w:val="00A31C43"/>
    <w:rsid w:val="00A31CA5"/>
    <w:rsid w:val="00A3222D"/>
    <w:rsid w:val="00A3247C"/>
    <w:rsid w:val="00A32A23"/>
    <w:rsid w:val="00A34168"/>
    <w:rsid w:val="00A34C27"/>
    <w:rsid w:val="00A35475"/>
    <w:rsid w:val="00A3604D"/>
    <w:rsid w:val="00A36529"/>
    <w:rsid w:val="00A36B5E"/>
    <w:rsid w:val="00A37A9B"/>
    <w:rsid w:val="00A37DF0"/>
    <w:rsid w:val="00A4018E"/>
    <w:rsid w:val="00A40455"/>
    <w:rsid w:val="00A40E88"/>
    <w:rsid w:val="00A4187D"/>
    <w:rsid w:val="00A41B41"/>
    <w:rsid w:val="00A420C9"/>
    <w:rsid w:val="00A42B10"/>
    <w:rsid w:val="00A437DD"/>
    <w:rsid w:val="00A45A1D"/>
    <w:rsid w:val="00A45E1C"/>
    <w:rsid w:val="00A46CFF"/>
    <w:rsid w:val="00A471EB"/>
    <w:rsid w:val="00A478A5"/>
    <w:rsid w:val="00A47D3A"/>
    <w:rsid w:val="00A47E36"/>
    <w:rsid w:val="00A47FF9"/>
    <w:rsid w:val="00A50337"/>
    <w:rsid w:val="00A5051A"/>
    <w:rsid w:val="00A5083D"/>
    <w:rsid w:val="00A50A02"/>
    <w:rsid w:val="00A512E7"/>
    <w:rsid w:val="00A51430"/>
    <w:rsid w:val="00A5254A"/>
    <w:rsid w:val="00A52B0D"/>
    <w:rsid w:val="00A52B3E"/>
    <w:rsid w:val="00A532F3"/>
    <w:rsid w:val="00A534FA"/>
    <w:rsid w:val="00A55358"/>
    <w:rsid w:val="00A558FE"/>
    <w:rsid w:val="00A55F4B"/>
    <w:rsid w:val="00A5625B"/>
    <w:rsid w:val="00A57DB7"/>
    <w:rsid w:val="00A60AFE"/>
    <w:rsid w:val="00A60B87"/>
    <w:rsid w:val="00A61610"/>
    <w:rsid w:val="00A61863"/>
    <w:rsid w:val="00A619B8"/>
    <w:rsid w:val="00A62C21"/>
    <w:rsid w:val="00A638BD"/>
    <w:rsid w:val="00A646E4"/>
    <w:rsid w:val="00A64735"/>
    <w:rsid w:val="00A64CCA"/>
    <w:rsid w:val="00A671F8"/>
    <w:rsid w:val="00A7015B"/>
    <w:rsid w:val="00A70693"/>
    <w:rsid w:val="00A71C76"/>
    <w:rsid w:val="00A72B73"/>
    <w:rsid w:val="00A72BA8"/>
    <w:rsid w:val="00A73816"/>
    <w:rsid w:val="00A73A18"/>
    <w:rsid w:val="00A746E3"/>
    <w:rsid w:val="00A74E67"/>
    <w:rsid w:val="00A7678C"/>
    <w:rsid w:val="00A76AD4"/>
    <w:rsid w:val="00A77559"/>
    <w:rsid w:val="00A7763F"/>
    <w:rsid w:val="00A7764B"/>
    <w:rsid w:val="00A80038"/>
    <w:rsid w:val="00A80294"/>
    <w:rsid w:val="00A803CA"/>
    <w:rsid w:val="00A808FF"/>
    <w:rsid w:val="00A8116C"/>
    <w:rsid w:val="00A811AE"/>
    <w:rsid w:val="00A81D8B"/>
    <w:rsid w:val="00A82576"/>
    <w:rsid w:val="00A825BC"/>
    <w:rsid w:val="00A82E0A"/>
    <w:rsid w:val="00A83C1B"/>
    <w:rsid w:val="00A842F6"/>
    <w:rsid w:val="00A850CF"/>
    <w:rsid w:val="00A851D8"/>
    <w:rsid w:val="00A8597B"/>
    <w:rsid w:val="00A8644E"/>
    <w:rsid w:val="00A86C73"/>
    <w:rsid w:val="00A872B3"/>
    <w:rsid w:val="00A87345"/>
    <w:rsid w:val="00A8765E"/>
    <w:rsid w:val="00A87A47"/>
    <w:rsid w:val="00A87A7E"/>
    <w:rsid w:val="00A913C5"/>
    <w:rsid w:val="00A9166A"/>
    <w:rsid w:val="00A916D2"/>
    <w:rsid w:val="00A91DF8"/>
    <w:rsid w:val="00A9385F"/>
    <w:rsid w:val="00A93B36"/>
    <w:rsid w:val="00A9457D"/>
    <w:rsid w:val="00A952B5"/>
    <w:rsid w:val="00A96CF4"/>
    <w:rsid w:val="00A9743B"/>
    <w:rsid w:val="00A9757F"/>
    <w:rsid w:val="00A97689"/>
    <w:rsid w:val="00A97B0F"/>
    <w:rsid w:val="00AA04BE"/>
    <w:rsid w:val="00AA269D"/>
    <w:rsid w:val="00AA270A"/>
    <w:rsid w:val="00AA2C89"/>
    <w:rsid w:val="00AA2F5B"/>
    <w:rsid w:val="00AA39D4"/>
    <w:rsid w:val="00AA3FA9"/>
    <w:rsid w:val="00AA4D19"/>
    <w:rsid w:val="00AA5ACD"/>
    <w:rsid w:val="00AA5D3B"/>
    <w:rsid w:val="00AA5FAC"/>
    <w:rsid w:val="00AA7440"/>
    <w:rsid w:val="00AA7CE1"/>
    <w:rsid w:val="00AB1287"/>
    <w:rsid w:val="00AB19DF"/>
    <w:rsid w:val="00AB1C0B"/>
    <w:rsid w:val="00AB2227"/>
    <w:rsid w:val="00AB2881"/>
    <w:rsid w:val="00AB3670"/>
    <w:rsid w:val="00AB405B"/>
    <w:rsid w:val="00AB42BF"/>
    <w:rsid w:val="00AB4C66"/>
    <w:rsid w:val="00AB52CD"/>
    <w:rsid w:val="00AB786F"/>
    <w:rsid w:val="00AB793A"/>
    <w:rsid w:val="00AB7A77"/>
    <w:rsid w:val="00AB7B91"/>
    <w:rsid w:val="00AC017A"/>
    <w:rsid w:val="00AC029A"/>
    <w:rsid w:val="00AC1829"/>
    <w:rsid w:val="00AC5557"/>
    <w:rsid w:val="00AC5C3C"/>
    <w:rsid w:val="00AC6E1F"/>
    <w:rsid w:val="00AC7B92"/>
    <w:rsid w:val="00AD0439"/>
    <w:rsid w:val="00AD07E0"/>
    <w:rsid w:val="00AD0F87"/>
    <w:rsid w:val="00AD1737"/>
    <w:rsid w:val="00AD2BDC"/>
    <w:rsid w:val="00AD37A4"/>
    <w:rsid w:val="00AD3CC4"/>
    <w:rsid w:val="00AD3CEF"/>
    <w:rsid w:val="00AD41C2"/>
    <w:rsid w:val="00AD5A20"/>
    <w:rsid w:val="00AE25CC"/>
    <w:rsid w:val="00AE26BA"/>
    <w:rsid w:val="00AE271B"/>
    <w:rsid w:val="00AE2B68"/>
    <w:rsid w:val="00AE2B7C"/>
    <w:rsid w:val="00AE2E0C"/>
    <w:rsid w:val="00AE2E73"/>
    <w:rsid w:val="00AE3A1D"/>
    <w:rsid w:val="00AE449D"/>
    <w:rsid w:val="00AE52BF"/>
    <w:rsid w:val="00AE5D36"/>
    <w:rsid w:val="00AE6848"/>
    <w:rsid w:val="00AE6995"/>
    <w:rsid w:val="00AF0A26"/>
    <w:rsid w:val="00AF0E28"/>
    <w:rsid w:val="00AF1601"/>
    <w:rsid w:val="00AF1C31"/>
    <w:rsid w:val="00AF1D8D"/>
    <w:rsid w:val="00AF2397"/>
    <w:rsid w:val="00AF241E"/>
    <w:rsid w:val="00AF2DE3"/>
    <w:rsid w:val="00AF314B"/>
    <w:rsid w:val="00AF462E"/>
    <w:rsid w:val="00AF5741"/>
    <w:rsid w:val="00AF624A"/>
    <w:rsid w:val="00AF6FC3"/>
    <w:rsid w:val="00AF788A"/>
    <w:rsid w:val="00B00AA8"/>
    <w:rsid w:val="00B013BC"/>
    <w:rsid w:val="00B02768"/>
    <w:rsid w:val="00B028DA"/>
    <w:rsid w:val="00B0320C"/>
    <w:rsid w:val="00B03261"/>
    <w:rsid w:val="00B041B1"/>
    <w:rsid w:val="00B0473F"/>
    <w:rsid w:val="00B05370"/>
    <w:rsid w:val="00B053D8"/>
    <w:rsid w:val="00B0553D"/>
    <w:rsid w:val="00B05A22"/>
    <w:rsid w:val="00B05EA9"/>
    <w:rsid w:val="00B06AC4"/>
    <w:rsid w:val="00B06BBE"/>
    <w:rsid w:val="00B06F70"/>
    <w:rsid w:val="00B075AD"/>
    <w:rsid w:val="00B1006A"/>
    <w:rsid w:val="00B11049"/>
    <w:rsid w:val="00B12B83"/>
    <w:rsid w:val="00B1397D"/>
    <w:rsid w:val="00B139C2"/>
    <w:rsid w:val="00B13B4A"/>
    <w:rsid w:val="00B13C28"/>
    <w:rsid w:val="00B14015"/>
    <w:rsid w:val="00B141D0"/>
    <w:rsid w:val="00B1463D"/>
    <w:rsid w:val="00B15206"/>
    <w:rsid w:val="00B15502"/>
    <w:rsid w:val="00B2006E"/>
    <w:rsid w:val="00B2013B"/>
    <w:rsid w:val="00B2082F"/>
    <w:rsid w:val="00B20A45"/>
    <w:rsid w:val="00B23834"/>
    <w:rsid w:val="00B23A20"/>
    <w:rsid w:val="00B24208"/>
    <w:rsid w:val="00B2445F"/>
    <w:rsid w:val="00B253BC"/>
    <w:rsid w:val="00B31561"/>
    <w:rsid w:val="00B3197D"/>
    <w:rsid w:val="00B33195"/>
    <w:rsid w:val="00B33900"/>
    <w:rsid w:val="00B3507E"/>
    <w:rsid w:val="00B3543D"/>
    <w:rsid w:val="00B357A7"/>
    <w:rsid w:val="00B37960"/>
    <w:rsid w:val="00B40648"/>
    <w:rsid w:val="00B407DC"/>
    <w:rsid w:val="00B40FDE"/>
    <w:rsid w:val="00B4134C"/>
    <w:rsid w:val="00B42860"/>
    <w:rsid w:val="00B42CA2"/>
    <w:rsid w:val="00B42FCE"/>
    <w:rsid w:val="00B4300E"/>
    <w:rsid w:val="00B43A75"/>
    <w:rsid w:val="00B43D22"/>
    <w:rsid w:val="00B44462"/>
    <w:rsid w:val="00B45E75"/>
    <w:rsid w:val="00B46216"/>
    <w:rsid w:val="00B46EB7"/>
    <w:rsid w:val="00B47055"/>
    <w:rsid w:val="00B47D87"/>
    <w:rsid w:val="00B504DD"/>
    <w:rsid w:val="00B515B4"/>
    <w:rsid w:val="00B51611"/>
    <w:rsid w:val="00B51814"/>
    <w:rsid w:val="00B51D50"/>
    <w:rsid w:val="00B5239A"/>
    <w:rsid w:val="00B52F80"/>
    <w:rsid w:val="00B53884"/>
    <w:rsid w:val="00B54094"/>
    <w:rsid w:val="00B5421C"/>
    <w:rsid w:val="00B55A05"/>
    <w:rsid w:val="00B55ECC"/>
    <w:rsid w:val="00B56168"/>
    <w:rsid w:val="00B564A8"/>
    <w:rsid w:val="00B5679A"/>
    <w:rsid w:val="00B5771F"/>
    <w:rsid w:val="00B600C7"/>
    <w:rsid w:val="00B6028E"/>
    <w:rsid w:val="00B60461"/>
    <w:rsid w:val="00B605B5"/>
    <w:rsid w:val="00B60CB2"/>
    <w:rsid w:val="00B6124A"/>
    <w:rsid w:val="00B61726"/>
    <w:rsid w:val="00B623CA"/>
    <w:rsid w:val="00B625AC"/>
    <w:rsid w:val="00B630DB"/>
    <w:rsid w:val="00B639C7"/>
    <w:rsid w:val="00B642D9"/>
    <w:rsid w:val="00B64ADD"/>
    <w:rsid w:val="00B64EFD"/>
    <w:rsid w:val="00B654E3"/>
    <w:rsid w:val="00B65A83"/>
    <w:rsid w:val="00B6682F"/>
    <w:rsid w:val="00B678C2"/>
    <w:rsid w:val="00B67FE0"/>
    <w:rsid w:val="00B7098E"/>
    <w:rsid w:val="00B70A7F"/>
    <w:rsid w:val="00B724D7"/>
    <w:rsid w:val="00B726C5"/>
    <w:rsid w:val="00B72F1C"/>
    <w:rsid w:val="00B72F69"/>
    <w:rsid w:val="00B732C7"/>
    <w:rsid w:val="00B7337E"/>
    <w:rsid w:val="00B74C97"/>
    <w:rsid w:val="00B757F8"/>
    <w:rsid w:val="00B76247"/>
    <w:rsid w:val="00B763B1"/>
    <w:rsid w:val="00B77807"/>
    <w:rsid w:val="00B77E49"/>
    <w:rsid w:val="00B800B3"/>
    <w:rsid w:val="00B80B8F"/>
    <w:rsid w:val="00B8193F"/>
    <w:rsid w:val="00B82452"/>
    <w:rsid w:val="00B8272C"/>
    <w:rsid w:val="00B8274F"/>
    <w:rsid w:val="00B829E3"/>
    <w:rsid w:val="00B84096"/>
    <w:rsid w:val="00B84827"/>
    <w:rsid w:val="00B853F4"/>
    <w:rsid w:val="00B85CC5"/>
    <w:rsid w:val="00B85CC8"/>
    <w:rsid w:val="00B85ED3"/>
    <w:rsid w:val="00B86621"/>
    <w:rsid w:val="00B86BBC"/>
    <w:rsid w:val="00B86BDA"/>
    <w:rsid w:val="00B872EA"/>
    <w:rsid w:val="00B8752B"/>
    <w:rsid w:val="00B909B2"/>
    <w:rsid w:val="00B90A69"/>
    <w:rsid w:val="00B91337"/>
    <w:rsid w:val="00B942C1"/>
    <w:rsid w:val="00B947D3"/>
    <w:rsid w:val="00B953F2"/>
    <w:rsid w:val="00B96371"/>
    <w:rsid w:val="00B96C79"/>
    <w:rsid w:val="00B9717E"/>
    <w:rsid w:val="00BA085D"/>
    <w:rsid w:val="00BA142D"/>
    <w:rsid w:val="00BA286A"/>
    <w:rsid w:val="00BA295B"/>
    <w:rsid w:val="00BA36F8"/>
    <w:rsid w:val="00BA382C"/>
    <w:rsid w:val="00BA3B62"/>
    <w:rsid w:val="00BA52AD"/>
    <w:rsid w:val="00BA55F0"/>
    <w:rsid w:val="00BA6075"/>
    <w:rsid w:val="00BA6B25"/>
    <w:rsid w:val="00BA79D5"/>
    <w:rsid w:val="00BA7C9C"/>
    <w:rsid w:val="00BA7DC1"/>
    <w:rsid w:val="00BB11F2"/>
    <w:rsid w:val="00BB1842"/>
    <w:rsid w:val="00BB27B4"/>
    <w:rsid w:val="00BB2DCF"/>
    <w:rsid w:val="00BB383A"/>
    <w:rsid w:val="00BB4049"/>
    <w:rsid w:val="00BB4107"/>
    <w:rsid w:val="00BB4A77"/>
    <w:rsid w:val="00BB554F"/>
    <w:rsid w:val="00BB6DFD"/>
    <w:rsid w:val="00BB722C"/>
    <w:rsid w:val="00BB7361"/>
    <w:rsid w:val="00BB7DEC"/>
    <w:rsid w:val="00BC1E9F"/>
    <w:rsid w:val="00BC2450"/>
    <w:rsid w:val="00BC2947"/>
    <w:rsid w:val="00BC4E72"/>
    <w:rsid w:val="00BC537D"/>
    <w:rsid w:val="00BC57BA"/>
    <w:rsid w:val="00BC5A90"/>
    <w:rsid w:val="00BC6759"/>
    <w:rsid w:val="00BC76BA"/>
    <w:rsid w:val="00BD14B9"/>
    <w:rsid w:val="00BD16C6"/>
    <w:rsid w:val="00BD2358"/>
    <w:rsid w:val="00BD28DE"/>
    <w:rsid w:val="00BD31AC"/>
    <w:rsid w:val="00BD3A4E"/>
    <w:rsid w:val="00BD3BC7"/>
    <w:rsid w:val="00BD3DCD"/>
    <w:rsid w:val="00BD4C44"/>
    <w:rsid w:val="00BD7187"/>
    <w:rsid w:val="00BD7E62"/>
    <w:rsid w:val="00BE005A"/>
    <w:rsid w:val="00BE05A4"/>
    <w:rsid w:val="00BE0E28"/>
    <w:rsid w:val="00BE11CA"/>
    <w:rsid w:val="00BE2A4C"/>
    <w:rsid w:val="00BE3D18"/>
    <w:rsid w:val="00BE4911"/>
    <w:rsid w:val="00BE5137"/>
    <w:rsid w:val="00BE6575"/>
    <w:rsid w:val="00BE799F"/>
    <w:rsid w:val="00BE7AEF"/>
    <w:rsid w:val="00BE7D53"/>
    <w:rsid w:val="00BF0295"/>
    <w:rsid w:val="00BF1052"/>
    <w:rsid w:val="00BF15BC"/>
    <w:rsid w:val="00BF1F46"/>
    <w:rsid w:val="00BF219E"/>
    <w:rsid w:val="00BF270C"/>
    <w:rsid w:val="00BF3674"/>
    <w:rsid w:val="00BF36BD"/>
    <w:rsid w:val="00BF378D"/>
    <w:rsid w:val="00BF39FC"/>
    <w:rsid w:val="00BF3AF4"/>
    <w:rsid w:val="00BF40A1"/>
    <w:rsid w:val="00BF419C"/>
    <w:rsid w:val="00BF6DC6"/>
    <w:rsid w:val="00BF78CF"/>
    <w:rsid w:val="00BF7DE7"/>
    <w:rsid w:val="00C003A9"/>
    <w:rsid w:val="00C00946"/>
    <w:rsid w:val="00C01C06"/>
    <w:rsid w:val="00C01D9E"/>
    <w:rsid w:val="00C043D7"/>
    <w:rsid w:val="00C04551"/>
    <w:rsid w:val="00C057B1"/>
    <w:rsid w:val="00C06D8A"/>
    <w:rsid w:val="00C07845"/>
    <w:rsid w:val="00C0788B"/>
    <w:rsid w:val="00C07ECE"/>
    <w:rsid w:val="00C10392"/>
    <w:rsid w:val="00C11237"/>
    <w:rsid w:val="00C12324"/>
    <w:rsid w:val="00C13170"/>
    <w:rsid w:val="00C1397B"/>
    <w:rsid w:val="00C13E90"/>
    <w:rsid w:val="00C14B7A"/>
    <w:rsid w:val="00C14F08"/>
    <w:rsid w:val="00C16C0E"/>
    <w:rsid w:val="00C16C12"/>
    <w:rsid w:val="00C172C7"/>
    <w:rsid w:val="00C200C5"/>
    <w:rsid w:val="00C20577"/>
    <w:rsid w:val="00C2113A"/>
    <w:rsid w:val="00C21DB2"/>
    <w:rsid w:val="00C22200"/>
    <w:rsid w:val="00C225BF"/>
    <w:rsid w:val="00C226C3"/>
    <w:rsid w:val="00C22E3B"/>
    <w:rsid w:val="00C2346F"/>
    <w:rsid w:val="00C239C0"/>
    <w:rsid w:val="00C23A4E"/>
    <w:rsid w:val="00C23BD4"/>
    <w:rsid w:val="00C249BD"/>
    <w:rsid w:val="00C24AB2"/>
    <w:rsid w:val="00C24B50"/>
    <w:rsid w:val="00C25471"/>
    <w:rsid w:val="00C25BCB"/>
    <w:rsid w:val="00C27B93"/>
    <w:rsid w:val="00C305C2"/>
    <w:rsid w:val="00C31F9E"/>
    <w:rsid w:val="00C32874"/>
    <w:rsid w:val="00C342DD"/>
    <w:rsid w:val="00C35063"/>
    <w:rsid w:val="00C3545A"/>
    <w:rsid w:val="00C3698F"/>
    <w:rsid w:val="00C36AF7"/>
    <w:rsid w:val="00C36DCD"/>
    <w:rsid w:val="00C37626"/>
    <w:rsid w:val="00C37BD7"/>
    <w:rsid w:val="00C401CB"/>
    <w:rsid w:val="00C4118D"/>
    <w:rsid w:val="00C42A0E"/>
    <w:rsid w:val="00C438B4"/>
    <w:rsid w:val="00C440FA"/>
    <w:rsid w:val="00C443C8"/>
    <w:rsid w:val="00C44439"/>
    <w:rsid w:val="00C448A8"/>
    <w:rsid w:val="00C44926"/>
    <w:rsid w:val="00C44B2D"/>
    <w:rsid w:val="00C44C7F"/>
    <w:rsid w:val="00C4516B"/>
    <w:rsid w:val="00C4565E"/>
    <w:rsid w:val="00C457C3"/>
    <w:rsid w:val="00C45F54"/>
    <w:rsid w:val="00C464E1"/>
    <w:rsid w:val="00C472B5"/>
    <w:rsid w:val="00C474D9"/>
    <w:rsid w:val="00C505ED"/>
    <w:rsid w:val="00C50C5E"/>
    <w:rsid w:val="00C51256"/>
    <w:rsid w:val="00C51F11"/>
    <w:rsid w:val="00C51FA5"/>
    <w:rsid w:val="00C5344A"/>
    <w:rsid w:val="00C53FC1"/>
    <w:rsid w:val="00C54627"/>
    <w:rsid w:val="00C55F85"/>
    <w:rsid w:val="00C56629"/>
    <w:rsid w:val="00C570B2"/>
    <w:rsid w:val="00C57791"/>
    <w:rsid w:val="00C57865"/>
    <w:rsid w:val="00C578BC"/>
    <w:rsid w:val="00C6056C"/>
    <w:rsid w:val="00C6076B"/>
    <w:rsid w:val="00C60FC6"/>
    <w:rsid w:val="00C61BD6"/>
    <w:rsid w:val="00C62AA7"/>
    <w:rsid w:val="00C62DEE"/>
    <w:rsid w:val="00C63620"/>
    <w:rsid w:val="00C64266"/>
    <w:rsid w:val="00C64339"/>
    <w:rsid w:val="00C65131"/>
    <w:rsid w:val="00C664B7"/>
    <w:rsid w:val="00C66B91"/>
    <w:rsid w:val="00C66CE3"/>
    <w:rsid w:val="00C6789B"/>
    <w:rsid w:val="00C67C80"/>
    <w:rsid w:val="00C70197"/>
    <w:rsid w:val="00C70715"/>
    <w:rsid w:val="00C70833"/>
    <w:rsid w:val="00C7121D"/>
    <w:rsid w:val="00C7254C"/>
    <w:rsid w:val="00C7357C"/>
    <w:rsid w:val="00C736F7"/>
    <w:rsid w:val="00C73774"/>
    <w:rsid w:val="00C73B94"/>
    <w:rsid w:val="00C73E8A"/>
    <w:rsid w:val="00C741EF"/>
    <w:rsid w:val="00C74DAC"/>
    <w:rsid w:val="00C74F49"/>
    <w:rsid w:val="00C752DF"/>
    <w:rsid w:val="00C75B7A"/>
    <w:rsid w:val="00C75C7B"/>
    <w:rsid w:val="00C76630"/>
    <w:rsid w:val="00C771D9"/>
    <w:rsid w:val="00C80342"/>
    <w:rsid w:val="00C81DDA"/>
    <w:rsid w:val="00C824BF"/>
    <w:rsid w:val="00C8302F"/>
    <w:rsid w:val="00C84B34"/>
    <w:rsid w:val="00C860E5"/>
    <w:rsid w:val="00C8612D"/>
    <w:rsid w:val="00C86711"/>
    <w:rsid w:val="00C86909"/>
    <w:rsid w:val="00C8696C"/>
    <w:rsid w:val="00C86F2A"/>
    <w:rsid w:val="00C870BE"/>
    <w:rsid w:val="00C87148"/>
    <w:rsid w:val="00C87FBF"/>
    <w:rsid w:val="00C91E03"/>
    <w:rsid w:val="00C93CF4"/>
    <w:rsid w:val="00C9432D"/>
    <w:rsid w:val="00C95092"/>
    <w:rsid w:val="00C956D7"/>
    <w:rsid w:val="00C96286"/>
    <w:rsid w:val="00C96D51"/>
    <w:rsid w:val="00C96E16"/>
    <w:rsid w:val="00C96E29"/>
    <w:rsid w:val="00C97CCC"/>
    <w:rsid w:val="00CA0019"/>
    <w:rsid w:val="00CA00D5"/>
    <w:rsid w:val="00CA08D8"/>
    <w:rsid w:val="00CA0EF9"/>
    <w:rsid w:val="00CA179E"/>
    <w:rsid w:val="00CA379A"/>
    <w:rsid w:val="00CA53F5"/>
    <w:rsid w:val="00CA617B"/>
    <w:rsid w:val="00CA63E1"/>
    <w:rsid w:val="00CA689F"/>
    <w:rsid w:val="00CA72C9"/>
    <w:rsid w:val="00CA7A4A"/>
    <w:rsid w:val="00CB02CF"/>
    <w:rsid w:val="00CB03D8"/>
    <w:rsid w:val="00CB0786"/>
    <w:rsid w:val="00CB0854"/>
    <w:rsid w:val="00CB0B09"/>
    <w:rsid w:val="00CB0DD7"/>
    <w:rsid w:val="00CB1514"/>
    <w:rsid w:val="00CB2124"/>
    <w:rsid w:val="00CB41D9"/>
    <w:rsid w:val="00CB440E"/>
    <w:rsid w:val="00CB47EF"/>
    <w:rsid w:val="00CB4B13"/>
    <w:rsid w:val="00CB5432"/>
    <w:rsid w:val="00CB5B72"/>
    <w:rsid w:val="00CB5D21"/>
    <w:rsid w:val="00CB6A1C"/>
    <w:rsid w:val="00CB76C0"/>
    <w:rsid w:val="00CB7F87"/>
    <w:rsid w:val="00CB7F90"/>
    <w:rsid w:val="00CC05D6"/>
    <w:rsid w:val="00CC0607"/>
    <w:rsid w:val="00CC09FB"/>
    <w:rsid w:val="00CC0C1B"/>
    <w:rsid w:val="00CC0D4D"/>
    <w:rsid w:val="00CC2289"/>
    <w:rsid w:val="00CC2583"/>
    <w:rsid w:val="00CC26C9"/>
    <w:rsid w:val="00CC3142"/>
    <w:rsid w:val="00CC322A"/>
    <w:rsid w:val="00CC32E8"/>
    <w:rsid w:val="00CC337E"/>
    <w:rsid w:val="00CC399B"/>
    <w:rsid w:val="00CC3D60"/>
    <w:rsid w:val="00CC3E80"/>
    <w:rsid w:val="00CC3F1E"/>
    <w:rsid w:val="00CC42AC"/>
    <w:rsid w:val="00CC5ABA"/>
    <w:rsid w:val="00CC605B"/>
    <w:rsid w:val="00CC69A6"/>
    <w:rsid w:val="00CD0353"/>
    <w:rsid w:val="00CD0368"/>
    <w:rsid w:val="00CD0891"/>
    <w:rsid w:val="00CD091D"/>
    <w:rsid w:val="00CD1A0C"/>
    <w:rsid w:val="00CD1B43"/>
    <w:rsid w:val="00CD1D01"/>
    <w:rsid w:val="00CD1FF6"/>
    <w:rsid w:val="00CD253E"/>
    <w:rsid w:val="00CD295C"/>
    <w:rsid w:val="00CD2B9B"/>
    <w:rsid w:val="00CD3B92"/>
    <w:rsid w:val="00CD47D7"/>
    <w:rsid w:val="00CD4AAE"/>
    <w:rsid w:val="00CD6398"/>
    <w:rsid w:val="00CD6E48"/>
    <w:rsid w:val="00CD6EC7"/>
    <w:rsid w:val="00CD7A7A"/>
    <w:rsid w:val="00CD7D4B"/>
    <w:rsid w:val="00CD7E1D"/>
    <w:rsid w:val="00CE0932"/>
    <w:rsid w:val="00CE133B"/>
    <w:rsid w:val="00CE2A03"/>
    <w:rsid w:val="00CE401A"/>
    <w:rsid w:val="00CE48B9"/>
    <w:rsid w:val="00CE5E2F"/>
    <w:rsid w:val="00CE5FEB"/>
    <w:rsid w:val="00CE6DF8"/>
    <w:rsid w:val="00CF0616"/>
    <w:rsid w:val="00CF06F8"/>
    <w:rsid w:val="00CF1B9D"/>
    <w:rsid w:val="00CF1ED5"/>
    <w:rsid w:val="00CF213F"/>
    <w:rsid w:val="00CF2C65"/>
    <w:rsid w:val="00CF37E6"/>
    <w:rsid w:val="00CF4381"/>
    <w:rsid w:val="00CF487B"/>
    <w:rsid w:val="00CF54F5"/>
    <w:rsid w:val="00CF59B6"/>
    <w:rsid w:val="00CF60F8"/>
    <w:rsid w:val="00CF614A"/>
    <w:rsid w:val="00CF6A5B"/>
    <w:rsid w:val="00CF7653"/>
    <w:rsid w:val="00D001BE"/>
    <w:rsid w:val="00D02401"/>
    <w:rsid w:val="00D03BB3"/>
    <w:rsid w:val="00D03BED"/>
    <w:rsid w:val="00D03D46"/>
    <w:rsid w:val="00D054FF"/>
    <w:rsid w:val="00D05FB2"/>
    <w:rsid w:val="00D061A7"/>
    <w:rsid w:val="00D067D2"/>
    <w:rsid w:val="00D06A60"/>
    <w:rsid w:val="00D06B83"/>
    <w:rsid w:val="00D06C74"/>
    <w:rsid w:val="00D073FC"/>
    <w:rsid w:val="00D077E1"/>
    <w:rsid w:val="00D078B6"/>
    <w:rsid w:val="00D07A06"/>
    <w:rsid w:val="00D104B2"/>
    <w:rsid w:val="00D104B7"/>
    <w:rsid w:val="00D10666"/>
    <w:rsid w:val="00D107EA"/>
    <w:rsid w:val="00D114E3"/>
    <w:rsid w:val="00D1154F"/>
    <w:rsid w:val="00D11BDD"/>
    <w:rsid w:val="00D124A0"/>
    <w:rsid w:val="00D12606"/>
    <w:rsid w:val="00D148FB"/>
    <w:rsid w:val="00D14FD8"/>
    <w:rsid w:val="00D15236"/>
    <w:rsid w:val="00D15F37"/>
    <w:rsid w:val="00D160EA"/>
    <w:rsid w:val="00D164CF"/>
    <w:rsid w:val="00D16D05"/>
    <w:rsid w:val="00D20682"/>
    <w:rsid w:val="00D217D8"/>
    <w:rsid w:val="00D21973"/>
    <w:rsid w:val="00D21BF3"/>
    <w:rsid w:val="00D226FF"/>
    <w:rsid w:val="00D2304D"/>
    <w:rsid w:val="00D23A0A"/>
    <w:rsid w:val="00D24172"/>
    <w:rsid w:val="00D245CB"/>
    <w:rsid w:val="00D255B0"/>
    <w:rsid w:val="00D26838"/>
    <w:rsid w:val="00D26B35"/>
    <w:rsid w:val="00D27F61"/>
    <w:rsid w:val="00D3057A"/>
    <w:rsid w:val="00D30E8B"/>
    <w:rsid w:val="00D31148"/>
    <w:rsid w:val="00D32958"/>
    <w:rsid w:val="00D33983"/>
    <w:rsid w:val="00D33ACB"/>
    <w:rsid w:val="00D33DE8"/>
    <w:rsid w:val="00D3468B"/>
    <w:rsid w:val="00D34B36"/>
    <w:rsid w:val="00D353CF"/>
    <w:rsid w:val="00D35C7B"/>
    <w:rsid w:val="00D40189"/>
    <w:rsid w:val="00D40F1E"/>
    <w:rsid w:val="00D41CD4"/>
    <w:rsid w:val="00D43A1A"/>
    <w:rsid w:val="00D43A3D"/>
    <w:rsid w:val="00D43FC7"/>
    <w:rsid w:val="00D447C3"/>
    <w:rsid w:val="00D44A98"/>
    <w:rsid w:val="00D451D0"/>
    <w:rsid w:val="00D453E4"/>
    <w:rsid w:val="00D458E7"/>
    <w:rsid w:val="00D45B75"/>
    <w:rsid w:val="00D46173"/>
    <w:rsid w:val="00D46E9F"/>
    <w:rsid w:val="00D501B4"/>
    <w:rsid w:val="00D51182"/>
    <w:rsid w:val="00D51D50"/>
    <w:rsid w:val="00D52256"/>
    <w:rsid w:val="00D52303"/>
    <w:rsid w:val="00D52977"/>
    <w:rsid w:val="00D52999"/>
    <w:rsid w:val="00D5349D"/>
    <w:rsid w:val="00D53D93"/>
    <w:rsid w:val="00D542BC"/>
    <w:rsid w:val="00D54627"/>
    <w:rsid w:val="00D5466B"/>
    <w:rsid w:val="00D54CE5"/>
    <w:rsid w:val="00D54ED2"/>
    <w:rsid w:val="00D557FB"/>
    <w:rsid w:val="00D56451"/>
    <w:rsid w:val="00D61A27"/>
    <w:rsid w:val="00D62022"/>
    <w:rsid w:val="00D625A0"/>
    <w:rsid w:val="00D63155"/>
    <w:rsid w:val="00D6393D"/>
    <w:rsid w:val="00D63DAD"/>
    <w:rsid w:val="00D64104"/>
    <w:rsid w:val="00D64806"/>
    <w:rsid w:val="00D64C69"/>
    <w:rsid w:val="00D6517F"/>
    <w:rsid w:val="00D656ED"/>
    <w:rsid w:val="00D65791"/>
    <w:rsid w:val="00D65885"/>
    <w:rsid w:val="00D65BF2"/>
    <w:rsid w:val="00D65CB4"/>
    <w:rsid w:val="00D67876"/>
    <w:rsid w:val="00D678D8"/>
    <w:rsid w:val="00D70284"/>
    <w:rsid w:val="00D70DEC"/>
    <w:rsid w:val="00D71103"/>
    <w:rsid w:val="00D71A33"/>
    <w:rsid w:val="00D72E30"/>
    <w:rsid w:val="00D7332F"/>
    <w:rsid w:val="00D73449"/>
    <w:rsid w:val="00D73ED6"/>
    <w:rsid w:val="00D75CC8"/>
    <w:rsid w:val="00D7734F"/>
    <w:rsid w:val="00D77560"/>
    <w:rsid w:val="00D776C9"/>
    <w:rsid w:val="00D77A55"/>
    <w:rsid w:val="00D81895"/>
    <w:rsid w:val="00D82BF8"/>
    <w:rsid w:val="00D8376A"/>
    <w:rsid w:val="00D83EF5"/>
    <w:rsid w:val="00D83F46"/>
    <w:rsid w:val="00D853BE"/>
    <w:rsid w:val="00D87805"/>
    <w:rsid w:val="00D87F25"/>
    <w:rsid w:val="00D91AF7"/>
    <w:rsid w:val="00D91D4C"/>
    <w:rsid w:val="00D91ED1"/>
    <w:rsid w:val="00D925A9"/>
    <w:rsid w:val="00D94EE7"/>
    <w:rsid w:val="00D95EE0"/>
    <w:rsid w:val="00D96C85"/>
    <w:rsid w:val="00D96F2E"/>
    <w:rsid w:val="00D96FAA"/>
    <w:rsid w:val="00D976D7"/>
    <w:rsid w:val="00D9795D"/>
    <w:rsid w:val="00D97CDF"/>
    <w:rsid w:val="00DA095D"/>
    <w:rsid w:val="00DA0B6A"/>
    <w:rsid w:val="00DA137D"/>
    <w:rsid w:val="00DA16B5"/>
    <w:rsid w:val="00DA2A89"/>
    <w:rsid w:val="00DA3153"/>
    <w:rsid w:val="00DA3232"/>
    <w:rsid w:val="00DA48D2"/>
    <w:rsid w:val="00DA5480"/>
    <w:rsid w:val="00DA57E7"/>
    <w:rsid w:val="00DA5C98"/>
    <w:rsid w:val="00DA7C62"/>
    <w:rsid w:val="00DB06B5"/>
    <w:rsid w:val="00DB0CFD"/>
    <w:rsid w:val="00DB1E03"/>
    <w:rsid w:val="00DB2C18"/>
    <w:rsid w:val="00DB325A"/>
    <w:rsid w:val="00DB37A9"/>
    <w:rsid w:val="00DB48BC"/>
    <w:rsid w:val="00DB53E6"/>
    <w:rsid w:val="00DB5DC2"/>
    <w:rsid w:val="00DB61CC"/>
    <w:rsid w:val="00DB66F3"/>
    <w:rsid w:val="00DB73C3"/>
    <w:rsid w:val="00DB7B63"/>
    <w:rsid w:val="00DC1035"/>
    <w:rsid w:val="00DC23FE"/>
    <w:rsid w:val="00DC264A"/>
    <w:rsid w:val="00DC26F5"/>
    <w:rsid w:val="00DC30D9"/>
    <w:rsid w:val="00DC3781"/>
    <w:rsid w:val="00DC4ED8"/>
    <w:rsid w:val="00DC50E5"/>
    <w:rsid w:val="00DC57F9"/>
    <w:rsid w:val="00DC62A3"/>
    <w:rsid w:val="00DC6506"/>
    <w:rsid w:val="00DC68CC"/>
    <w:rsid w:val="00DD013E"/>
    <w:rsid w:val="00DD0152"/>
    <w:rsid w:val="00DD1C95"/>
    <w:rsid w:val="00DD1EBB"/>
    <w:rsid w:val="00DD36CA"/>
    <w:rsid w:val="00DD3A41"/>
    <w:rsid w:val="00DD3ED2"/>
    <w:rsid w:val="00DD40F3"/>
    <w:rsid w:val="00DD43DB"/>
    <w:rsid w:val="00DD4689"/>
    <w:rsid w:val="00DD5022"/>
    <w:rsid w:val="00DD530C"/>
    <w:rsid w:val="00DD5AF9"/>
    <w:rsid w:val="00DD5B99"/>
    <w:rsid w:val="00DD6459"/>
    <w:rsid w:val="00DE02BF"/>
    <w:rsid w:val="00DE0703"/>
    <w:rsid w:val="00DE10CB"/>
    <w:rsid w:val="00DE115F"/>
    <w:rsid w:val="00DE1559"/>
    <w:rsid w:val="00DE198C"/>
    <w:rsid w:val="00DE23B2"/>
    <w:rsid w:val="00DE2AF8"/>
    <w:rsid w:val="00DE377C"/>
    <w:rsid w:val="00DE5C69"/>
    <w:rsid w:val="00DE5DDD"/>
    <w:rsid w:val="00DE6403"/>
    <w:rsid w:val="00DE698A"/>
    <w:rsid w:val="00DE6B1C"/>
    <w:rsid w:val="00DE764D"/>
    <w:rsid w:val="00DE7EB9"/>
    <w:rsid w:val="00DF09B2"/>
    <w:rsid w:val="00DF1958"/>
    <w:rsid w:val="00DF1EF5"/>
    <w:rsid w:val="00DF23A6"/>
    <w:rsid w:val="00DF3478"/>
    <w:rsid w:val="00DF3A99"/>
    <w:rsid w:val="00DF3D40"/>
    <w:rsid w:val="00DF3EA1"/>
    <w:rsid w:val="00DF6648"/>
    <w:rsid w:val="00DF681F"/>
    <w:rsid w:val="00E00695"/>
    <w:rsid w:val="00E00794"/>
    <w:rsid w:val="00E01B45"/>
    <w:rsid w:val="00E02116"/>
    <w:rsid w:val="00E02229"/>
    <w:rsid w:val="00E02684"/>
    <w:rsid w:val="00E04D6B"/>
    <w:rsid w:val="00E0577D"/>
    <w:rsid w:val="00E057EA"/>
    <w:rsid w:val="00E05C19"/>
    <w:rsid w:val="00E05FF6"/>
    <w:rsid w:val="00E0704C"/>
    <w:rsid w:val="00E0758C"/>
    <w:rsid w:val="00E07A92"/>
    <w:rsid w:val="00E10151"/>
    <w:rsid w:val="00E108A1"/>
    <w:rsid w:val="00E11561"/>
    <w:rsid w:val="00E11923"/>
    <w:rsid w:val="00E11E51"/>
    <w:rsid w:val="00E122F6"/>
    <w:rsid w:val="00E1341D"/>
    <w:rsid w:val="00E1377D"/>
    <w:rsid w:val="00E13EBC"/>
    <w:rsid w:val="00E14450"/>
    <w:rsid w:val="00E14522"/>
    <w:rsid w:val="00E15661"/>
    <w:rsid w:val="00E15C9A"/>
    <w:rsid w:val="00E16010"/>
    <w:rsid w:val="00E2049E"/>
    <w:rsid w:val="00E20C87"/>
    <w:rsid w:val="00E2112B"/>
    <w:rsid w:val="00E211F1"/>
    <w:rsid w:val="00E21283"/>
    <w:rsid w:val="00E21920"/>
    <w:rsid w:val="00E22186"/>
    <w:rsid w:val="00E22210"/>
    <w:rsid w:val="00E2231F"/>
    <w:rsid w:val="00E22F7C"/>
    <w:rsid w:val="00E232C3"/>
    <w:rsid w:val="00E23BC7"/>
    <w:rsid w:val="00E23FC0"/>
    <w:rsid w:val="00E25377"/>
    <w:rsid w:val="00E26302"/>
    <w:rsid w:val="00E26657"/>
    <w:rsid w:val="00E27417"/>
    <w:rsid w:val="00E274FB"/>
    <w:rsid w:val="00E27E9E"/>
    <w:rsid w:val="00E30D9A"/>
    <w:rsid w:val="00E31DF0"/>
    <w:rsid w:val="00E34145"/>
    <w:rsid w:val="00E344FB"/>
    <w:rsid w:val="00E34A3B"/>
    <w:rsid w:val="00E3538F"/>
    <w:rsid w:val="00E35CDF"/>
    <w:rsid w:val="00E35F0A"/>
    <w:rsid w:val="00E36721"/>
    <w:rsid w:val="00E36B98"/>
    <w:rsid w:val="00E373E6"/>
    <w:rsid w:val="00E40DD2"/>
    <w:rsid w:val="00E41064"/>
    <w:rsid w:val="00E41B37"/>
    <w:rsid w:val="00E42A52"/>
    <w:rsid w:val="00E42AB1"/>
    <w:rsid w:val="00E42AD0"/>
    <w:rsid w:val="00E43506"/>
    <w:rsid w:val="00E444DF"/>
    <w:rsid w:val="00E44ACC"/>
    <w:rsid w:val="00E44B86"/>
    <w:rsid w:val="00E44D9D"/>
    <w:rsid w:val="00E44FB4"/>
    <w:rsid w:val="00E45AFF"/>
    <w:rsid w:val="00E46CE8"/>
    <w:rsid w:val="00E4723C"/>
    <w:rsid w:val="00E475F3"/>
    <w:rsid w:val="00E47647"/>
    <w:rsid w:val="00E47743"/>
    <w:rsid w:val="00E47D33"/>
    <w:rsid w:val="00E509ED"/>
    <w:rsid w:val="00E522D3"/>
    <w:rsid w:val="00E53853"/>
    <w:rsid w:val="00E53AB7"/>
    <w:rsid w:val="00E540EF"/>
    <w:rsid w:val="00E54CE1"/>
    <w:rsid w:val="00E55629"/>
    <w:rsid w:val="00E55F49"/>
    <w:rsid w:val="00E56E4A"/>
    <w:rsid w:val="00E57609"/>
    <w:rsid w:val="00E57776"/>
    <w:rsid w:val="00E60665"/>
    <w:rsid w:val="00E6069B"/>
    <w:rsid w:val="00E608D2"/>
    <w:rsid w:val="00E61154"/>
    <w:rsid w:val="00E614A2"/>
    <w:rsid w:val="00E61D72"/>
    <w:rsid w:val="00E61E94"/>
    <w:rsid w:val="00E62715"/>
    <w:rsid w:val="00E627F7"/>
    <w:rsid w:val="00E6381A"/>
    <w:rsid w:val="00E6392D"/>
    <w:rsid w:val="00E63B1E"/>
    <w:rsid w:val="00E63BE7"/>
    <w:rsid w:val="00E643AA"/>
    <w:rsid w:val="00E649A8"/>
    <w:rsid w:val="00E64C1A"/>
    <w:rsid w:val="00E65935"/>
    <w:rsid w:val="00E65990"/>
    <w:rsid w:val="00E66133"/>
    <w:rsid w:val="00E66251"/>
    <w:rsid w:val="00E6649A"/>
    <w:rsid w:val="00E6742D"/>
    <w:rsid w:val="00E6751A"/>
    <w:rsid w:val="00E676A9"/>
    <w:rsid w:val="00E67A77"/>
    <w:rsid w:val="00E707FE"/>
    <w:rsid w:val="00E70D08"/>
    <w:rsid w:val="00E712EE"/>
    <w:rsid w:val="00E71D3E"/>
    <w:rsid w:val="00E72349"/>
    <w:rsid w:val="00E72483"/>
    <w:rsid w:val="00E72623"/>
    <w:rsid w:val="00E72857"/>
    <w:rsid w:val="00E731BE"/>
    <w:rsid w:val="00E74B4D"/>
    <w:rsid w:val="00E74FA0"/>
    <w:rsid w:val="00E75B89"/>
    <w:rsid w:val="00E75E24"/>
    <w:rsid w:val="00E76564"/>
    <w:rsid w:val="00E768A1"/>
    <w:rsid w:val="00E76F1E"/>
    <w:rsid w:val="00E76F4D"/>
    <w:rsid w:val="00E7740D"/>
    <w:rsid w:val="00E77A20"/>
    <w:rsid w:val="00E80CF0"/>
    <w:rsid w:val="00E80EDA"/>
    <w:rsid w:val="00E83055"/>
    <w:rsid w:val="00E8370D"/>
    <w:rsid w:val="00E83878"/>
    <w:rsid w:val="00E83C65"/>
    <w:rsid w:val="00E84DF1"/>
    <w:rsid w:val="00E86975"/>
    <w:rsid w:val="00E91625"/>
    <w:rsid w:val="00E91CB9"/>
    <w:rsid w:val="00E92CF2"/>
    <w:rsid w:val="00E93391"/>
    <w:rsid w:val="00E9354D"/>
    <w:rsid w:val="00E93E7D"/>
    <w:rsid w:val="00E946B0"/>
    <w:rsid w:val="00E94732"/>
    <w:rsid w:val="00E947B0"/>
    <w:rsid w:val="00E9482C"/>
    <w:rsid w:val="00E974C4"/>
    <w:rsid w:val="00E97619"/>
    <w:rsid w:val="00E976B8"/>
    <w:rsid w:val="00E97D44"/>
    <w:rsid w:val="00EA006B"/>
    <w:rsid w:val="00EA0F21"/>
    <w:rsid w:val="00EA12CB"/>
    <w:rsid w:val="00EA138B"/>
    <w:rsid w:val="00EA1458"/>
    <w:rsid w:val="00EA2B79"/>
    <w:rsid w:val="00EA3511"/>
    <w:rsid w:val="00EA3642"/>
    <w:rsid w:val="00EA40B2"/>
    <w:rsid w:val="00EA421B"/>
    <w:rsid w:val="00EA4EAF"/>
    <w:rsid w:val="00EA58D6"/>
    <w:rsid w:val="00EA63C1"/>
    <w:rsid w:val="00EA685B"/>
    <w:rsid w:val="00EA6873"/>
    <w:rsid w:val="00EA695A"/>
    <w:rsid w:val="00EA69EB"/>
    <w:rsid w:val="00EA6E50"/>
    <w:rsid w:val="00EA71FC"/>
    <w:rsid w:val="00EB1EDA"/>
    <w:rsid w:val="00EB28F6"/>
    <w:rsid w:val="00EB2A45"/>
    <w:rsid w:val="00EB2AA9"/>
    <w:rsid w:val="00EB4067"/>
    <w:rsid w:val="00EB4F2B"/>
    <w:rsid w:val="00EB5C70"/>
    <w:rsid w:val="00EB5CA1"/>
    <w:rsid w:val="00EB6C2A"/>
    <w:rsid w:val="00EB6DF6"/>
    <w:rsid w:val="00EB7949"/>
    <w:rsid w:val="00EC0276"/>
    <w:rsid w:val="00EC09CD"/>
    <w:rsid w:val="00EC293C"/>
    <w:rsid w:val="00EC2C04"/>
    <w:rsid w:val="00EC2C08"/>
    <w:rsid w:val="00EC2D49"/>
    <w:rsid w:val="00EC2DCF"/>
    <w:rsid w:val="00EC376E"/>
    <w:rsid w:val="00EC3E8C"/>
    <w:rsid w:val="00EC4265"/>
    <w:rsid w:val="00EC5482"/>
    <w:rsid w:val="00EC5B16"/>
    <w:rsid w:val="00EC5D41"/>
    <w:rsid w:val="00EC60B2"/>
    <w:rsid w:val="00EC70E7"/>
    <w:rsid w:val="00EC7229"/>
    <w:rsid w:val="00ED00CE"/>
    <w:rsid w:val="00ED06F1"/>
    <w:rsid w:val="00ED19F9"/>
    <w:rsid w:val="00ED25CA"/>
    <w:rsid w:val="00ED2BBD"/>
    <w:rsid w:val="00ED34D4"/>
    <w:rsid w:val="00ED3BB9"/>
    <w:rsid w:val="00ED3F6D"/>
    <w:rsid w:val="00ED46E8"/>
    <w:rsid w:val="00ED4C66"/>
    <w:rsid w:val="00ED5197"/>
    <w:rsid w:val="00ED5AFC"/>
    <w:rsid w:val="00ED604B"/>
    <w:rsid w:val="00ED62DF"/>
    <w:rsid w:val="00ED66A7"/>
    <w:rsid w:val="00ED67C2"/>
    <w:rsid w:val="00ED6F51"/>
    <w:rsid w:val="00ED72D0"/>
    <w:rsid w:val="00ED7DCE"/>
    <w:rsid w:val="00EE0177"/>
    <w:rsid w:val="00EE086F"/>
    <w:rsid w:val="00EE116C"/>
    <w:rsid w:val="00EE1354"/>
    <w:rsid w:val="00EE1578"/>
    <w:rsid w:val="00EE16F5"/>
    <w:rsid w:val="00EE1870"/>
    <w:rsid w:val="00EE1BB4"/>
    <w:rsid w:val="00EE1DF2"/>
    <w:rsid w:val="00EE2101"/>
    <w:rsid w:val="00EE2170"/>
    <w:rsid w:val="00EE21E2"/>
    <w:rsid w:val="00EE2E83"/>
    <w:rsid w:val="00EE3548"/>
    <w:rsid w:val="00EE3909"/>
    <w:rsid w:val="00EE4CCE"/>
    <w:rsid w:val="00EE670C"/>
    <w:rsid w:val="00EE7358"/>
    <w:rsid w:val="00EE7C13"/>
    <w:rsid w:val="00EF038F"/>
    <w:rsid w:val="00EF0D9A"/>
    <w:rsid w:val="00EF13B5"/>
    <w:rsid w:val="00EF2727"/>
    <w:rsid w:val="00EF3438"/>
    <w:rsid w:val="00EF5B19"/>
    <w:rsid w:val="00EF5BA4"/>
    <w:rsid w:val="00EF5EBA"/>
    <w:rsid w:val="00EF62FB"/>
    <w:rsid w:val="00EF6484"/>
    <w:rsid w:val="00EF768C"/>
    <w:rsid w:val="00EF7D99"/>
    <w:rsid w:val="00F0003A"/>
    <w:rsid w:val="00F00701"/>
    <w:rsid w:val="00F01A93"/>
    <w:rsid w:val="00F0278D"/>
    <w:rsid w:val="00F03B99"/>
    <w:rsid w:val="00F04E68"/>
    <w:rsid w:val="00F0517F"/>
    <w:rsid w:val="00F05781"/>
    <w:rsid w:val="00F06A85"/>
    <w:rsid w:val="00F07D36"/>
    <w:rsid w:val="00F102F6"/>
    <w:rsid w:val="00F10D04"/>
    <w:rsid w:val="00F111E3"/>
    <w:rsid w:val="00F114CD"/>
    <w:rsid w:val="00F118E7"/>
    <w:rsid w:val="00F119DD"/>
    <w:rsid w:val="00F12596"/>
    <w:rsid w:val="00F135FA"/>
    <w:rsid w:val="00F13AF9"/>
    <w:rsid w:val="00F143D0"/>
    <w:rsid w:val="00F14C58"/>
    <w:rsid w:val="00F14E5B"/>
    <w:rsid w:val="00F1554D"/>
    <w:rsid w:val="00F161D4"/>
    <w:rsid w:val="00F164DF"/>
    <w:rsid w:val="00F17E9C"/>
    <w:rsid w:val="00F203E3"/>
    <w:rsid w:val="00F20AB7"/>
    <w:rsid w:val="00F20F4A"/>
    <w:rsid w:val="00F22894"/>
    <w:rsid w:val="00F231A8"/>
    <w:rsid w:val="00F231D7"/>
    <w:rsid w:val="00F25E41"/>
    <w:rsid w:val="00F2613D"/>
    <w:rsid w:val="00F266AF"/>
    <w:rsid w:val="00F26E63"/>
    <w:rsid w:val="00F27CF4"/>
    <w:rsid w:val="00F3109E"/>
    <w:rsid w:val="00F322C5"/>
    <w:rsid w:val="00F32BB8"/>
    <w:rsid w:val="00F339C5"/>
    <w:rsid w:val="00F33A10"/>
    <w:rsid w:val="00F341EF"/>
    <w:rsid w:val="00F34DBA"/>
    <w:rsid w:val="00F36014"/>
    <w:rsid w:val="00F360CA"/>
    <w:rsid w:val="00F362AC"/>
    <w:rsid w:val="00F36346"/>
    <w:rsid w:val="00F365EE"/>
    <w:rsid w:val="00F3716E"/>
    <w:rsid w:val="00F371D9"/>
    <w:rsid w:val="00F40035"/>
    <w:rsid w:val="00F4009B"/>
    <w:rsid w:val="00F402E0"/>
    <w:rsid w:val="00F40D65"/>
    <w:rsid w:val="00F41552"/>
    <w:rsid w:val="00F4266A"/>
    <w:rsid w:val="00F42F8F"/>
    <w:rsid w:val="00F4365B"/>
    <w:rsid w:val="00F4428A"/>
    <w:rsid w:val="00F44BF4"/>
    <w:rsid w:val="00F45043"/>
    <w:rsid w:val="00F45CC5"/>
    <w:rsid w:val="00F45E87"/>
    <w:rsid w:val="00F46025"/>
    <w:rsid w:val="00F474F4"/>
    <w:rsid w:val="00F475A5"/>
    <w:rsid w:val="00F47CF8"/>
    <w:rsid w:val="00F47F64"/>
    <w:rsid w:val="00F5016A"/>
    <w:rsid w:val="00F51E77"/>
    <w:rsid w:val="00F526ED"/>
    <w:rsid w:val="00F52BAC"/>
    <w:rsid w:val="00F56FA6"/>
    <w:rsid w:val="00F5711F"/>
    <w:rsid w:val="00F5713C"/>
    <w:rsid w:val="00F57836"/>
    <w:rsid w:val="00F60507"/>
    <w:rsid w:val="00F618A6"/>
    <w:rsid w:val="00F62953"/>
    <w:rsid w:val="00F62979"/>
    <w:rsid w:val="00F62FC5"/>
    <w:rsid w:val="00F6406C"/>
    <w:rsid w:val="00F6440E"/>
    <w:rsid w:val="00F64559"/>
    <w:rsid w:val="00F6459E"/>
    <w:rsid w:val="00F64A0E"/>
    <w:rsid w:val="00F65194"/>
    <w:rsid w:val="00F65589"/>
    <w:rsid w:val="00F657CA"/>
    <w:rsid w:val="00F65F60"/>
    <w:rsid w:val="00F679FD"/>
    <w:rsid w:val="00F67E88"/>
    <w:rsid w:val="00F708E6"/>
    <w:rsid w:val="00F71C15"/>
    <w:rsid w:val="00F73153"/>
    <w:rsid w:val="00F73DFC"/>
    <w:rsid w:val="00F74F0F"/>
    <w:rsid w:val="00F7702A"/>
    <w:rsid w:val="00F772FE"/>
    <w:rsid w:val="00F7758A"/>
    <w:rsid w:val="00F77F4C"/>
    <w:rsid w:val="00F77FB5"/>
    <w:rsid w:val="00F80757"/>
    <w:rsid w:val="00F80E36"/>
    <w:rsid w:val="00F83726"/>
    <w:rsid w:val="00F83B5F"/>
    <w:rsid w:val="00F83E52"/>
    <w:rsid w:val="00F8555E"/>
    <w:rsid w:val="00F86245"/>
    <w:rsid w:val="00F874CA"/>
    <w:rsid w:val="00F874D0"/>
    <w:rsid w:val="00F908B5"/>
    <w:rsid w:val="00F909F4"/>
    <w:rsid w:val="00F90B47"/>
    <w:rsid w:val="00F93999"/>
    <w:rsid w:val="00F93E89"/>
    <w:rsid w:val="00F93F8B"/>
    <w:rsid w:val="00F941C8"/>
    <w:rsid w:val="00F947CA"/>
    <w:rsid w:val="00F960A0"/>
    <w:rsid w:val="00F96858"/>
    <w:rsid w:val="00F97A97"/>
    <w:rsid w:val="00F97C52"/>
    <w:rsid w:val="00FA14B6"/>
    <w:rsid w:val="00FA2C25"/>
    <w:rsid w:val="00FA3012"/>
    <w:rsid w:val="00FA35E9"/>
    <w:rsid w:val="00FA365A"/>
    <w:rsid w:val="00FA3A14"/>
    <w:rsid w:val="00FA3DBB"/>
    <w:rsid w:val="00FA57F7"/>
    <w:rsid w:val="00FA5E41"/>
    <w:rsid w:val="00FA5E86"/>
    <w:rsid w:val="00FA68C9"/>
    <w:rsid w:val="00FA6A5F"/>
    <w:rsid w:val="00FB0769"/>
    <w:rsid w:val="00FB1317"/>
    <w:rsid w:val="00FB184C"/>
    <w:rsid w:val="00FB2693"/>
    <w:rsid w:val="00FB283D"/>
    <w:rsid w:val="00FB350C"/>
    <w:rsid w:val="00FB3695"/>
    <w:rsid w:val="00FB3710"/>
    <w:rsid w:val="00FB382B"/>
    <w:rsid w:val="00FB3AFE"/>
    <w:rsid w:val="00FB4210"/>
    <w:rsid w:val="00FB47B0"/>
    <w:rsid w:val="00FB49CA"/>
    <w:rsid w:val="00FB4DDA"/>
    <w:rsid w:val="00FB6717"/>
    <w:rsid w:val="00FB717E"/>
    <w:rsid w:val="00FB7997"/>
    <w:rsid w:val="00FC12BB"/>
    <w:rsid w:val="00FC14C2"/>
    <w:rsid w:val="00FC1D11"/>
    <w:rsid w:val="00FC1E1F"/>
    <w:rsid w:val="00FC23A7"/>
    <w:rsid w:val="00FC2492"/>
    <w:rsid w:val="00FC3369"/>
    <w:rsid w:val="00FC34B6"/>
    <w:rsid w:val="00FC445E"/>
    <w:rsid w:val="00FC4FE7"/>
    <w:rsid w:val="00FC6093"/>
    <w:rsid w:val="00FC6A7C"/>
    <w:rsid w:val="00FC7816"/>
    <w:rsid w:val="00FD00C3"/>
    <w:rsid w:val="00FD0291"/>
    <w:rsid w:val="00FD0DC2"/>
    <w:rsid w:val="00FD16C3"/>
    <w:rsid w:val="00FD1B4F"/>
    <w:rsid w:val="00FD2BEC"/>
    <w:rsid w:val="00FD3754"/>
    <w:rsid w:val="00FD37C6"/>
    <w:rsid w:val="00FD3CF3"/>
    <w:rsid w:val="00FD402F"/>
    <w:rsid w:val="00FD4F8D"/>
    <w:rsid w:val="00FD5A2B"/>
    <w:rsid w:val="00FD6987"/>
    <w:rsid w:val="00FD75C0"/>
    <w:rsid w:val="00FD7E8C"/>
    <w:rsid w:val="00FE00AC"/>
    <w:rsid w:val="00FE02BB"/>
    <w:rsid w:val="00FE0672"/>
    <w:rsid w:val="00FE0B24"/>
    <w:rsid w:val="00FE1678"/>
    <w:rsid w:val="00FE2DD9"/>
    <w:rsid w:val="00FE418F"/>
    <w:rsid w:val="00FE41E7"/>
    <w:rsid w:val="00FE43B5"/>
    <w:rsid w:val="00FE472E"/>
    <w:rsid w:val="00FE49E9"/>
    <w:rsid w:val="00FE4FD0"/>
    <w:rsid w:val="00FE5098"/>
    <w:rsid w:val="00FE548C"/>
    <w:rsid w:val="00FE7116"/>
    <w:rsid w:val="00FF0454"/>
    <w:rsid w:val="00FF0618"/>
    <w:rsid w:val="00FF1844"/>
    <w:rsid w:val="00FF28F7"/>
    <w:rsid w:val="00FF2BDD"/>
    <w:rsid w:val="00FF320A"/>
    <w:rsid w:val="00FF3B87"/>
    <w:rsid w:val="00FF3D6D"/>
    <w:rsid w:val="00FF4D95"/>
    <w:rsid w:val="00FF50D0"/>
    <w:rsid w:val="00FF535A"/>
    <w:rsid w:val="00FF556D"/>
    <w:rsid w:val="00FF6527"/>
    <w:rsid w:val="00FF69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837896"/>
  <w15:chartTrackingRefBased/>
  <w15:docId w15:val="{93718AA1-4C47-40FE-93F9-A75BD932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793E"/>
  </w:style>
  <w:style w:type="paragraph" w:styleId="Nagwek1">
    <w:name w:val="heading 1"/>
    <w:basedOn w:val="Normalny"/>
    <w:next w:val="Normalny"/>
    <w:link w:val="Nagwek1Znak"/>
    <w:qFormat/>
    <w:rsid w:val="00B72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3143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8512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F83E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B2693"/>
    <w:pPr>
      <w:spacing w:before="240" w:after="60" w:line="240" w:lineRule="auto"/>
      <w:outlineLvl w:val="4"/>
    </w:pPr>
    <w:rPr>
      <w:rFonts w:ascii="Times New Roman" w:eastAsia="Times New Roman" w:hAnsi="Times New Roman" w:cs="Times New Roman"/>
      <w:b/>
      <w:bCs/>
      <w:i/>
      <w:iCs/>
      <w:sz w:val="26"/>
      <w:szCs w:val="26"/>
      <w:lang w:val="en-US"/>
    </w:rPr>
  </w:style>
  <w:style w:type="paragraph" w:styleId="Nagwek6">
    <w:name w:val="heading 6"/>
    <w:basedOn w:val="Normalny"/>
    <w:next w:val="Normalny"/>
    <w:link w:val="Nagwek6Znak"/>
    <w:uiPriority w:val="9"/>
    <w:unhideWhenUsed/>
    <w:qFormat/>
    <w:rsid w:val="003658A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26C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3143E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8512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F83E52"/>
    <w:rPr>
      <w:rFonts w:asciiTheme="majorHAnsi" w:eastAsiaTheme="majorEastAsia" w:hAnsiTheme="majorHAnsi" w:cstheme="majorBidi"/>
      <w:i/>
      <w:iCs/>
      <w:color w:val="2F5496" w:themeColor="accent1" w:themeShade="BF"/>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003B77"/>
    <w:pPr>
      <w:ind w:left="720"/>
      <w:contextualSpacing/>
    </w:p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F00701"/>
  </w:style>
  <w:style w:type="table" w:styleId="Tabela-Siatka">
    <w:name w:val="Table Grid"/>
    <w:basedOn w:val="Standardowy"/>
    <w:uiPriority w:val="39"/>
    <w:rsid w:val="00003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6142E"/>
    <w:rPr>
      <w:sz w:val="16"/>
      <w:szCs w:val="16"/>
    </w:rPr>
  </w:style>
  <w:style w:type="paragraph" w:styleId="Tekstkomentarza">
    <w:name w:val="annotation text"/>
    <w:basedOn w:val="Normalny"/>
    <w:link w:val="TekstkomentarzaZnak"/>
    <w:uiPriority w:val="99"/>
    <w:unhideWhenUsed/>
    <w:rsid w:val="0006142E"/>
    <w:pPr>
      <w:spacing w:line="240" w:lineRule="auto"/>
    </w:pPr>
    <w:rPr>
      <w:sz w:val="20"/>
      <w:szCs w:val="20"/>
    </w:rPr>
  </w:style>
  <w:style w:type="character" w:customStyle="1" w:styleId="TekstkomentarzaZnak">
    <w:name w:val="Tekst komentarza Znak"/>
    <w:basedOn w:val="Domylnaczcionkaakapitu"/>
    <w:link w:val="Tekstkomentarza"/>
    <w:uiPriority w:val="99"/>
    <w:rsid w:val="0006142E"/>
    <w:rPr>
      <w:sz w:val="20"/>
      <w:szCs w:val="20"/>
    </w:rPr>
  </w:style>
  <w:style w:type="paragraph" w:styleId="Tematkomentarza">
    <w:name w:val="annotation subject"/>
    <w:basedOn w:val="Tekstkomentarza"/>
    <w:next w:val="Tekstkomentarza"/>
    <w:link w:val="TematkomentarzaZnak"/>
    <w:uiPriority w:val="99"/>
    <w:semiHidden/>
    <w:unhideWhenUsed/>
    <w:rsid w:val="0006142E"/>
    <w:rPr>
      <w:b/>
      <w:bCs/>
    </w:rPr>
  </w:style>
  <w:style w:type="character" w:customStyle="1" w:styleId="TematkomentarzaZnak">
    <w:name w:val="Temat komentarza Znak"/>
    <w:basedOn w:val="TekstkomentarzaZnak"/>
    <w:link w:val="Tematkomentarza"/>
    <w:uiPriority w:val="99"/>
    <w:semiHidden/>
    <w:rsid w:val="0006142E"/>
    <w:rPr>
      <w:b/>
      <w:bCs/>
      <w:sz w:val="20"/>
      <w:szCs w:val="20"/>
    </w:rPr>
  </w:style>
  <w:style w:type="paragraph" w:styleId="Tekstdymka">
    <w:name w:val="Balloon Text"/>
    <w:basedOn w:val="Normalny"/>
    <w:link w:val="TekstdymkaZnak"/>
    <w:uiPriority w:val="99"/>
    <w:semiHidden/>
    <w:unhideWhenUsed/>
    <w:rsid w:val="000614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142E"/>
    <w:rPr>
      <w:rFonts w:ascii="Segoe UI" w:hAnsi="Segoe UI" w:cs="Segoe UI"/>
      <w:sz w:val="18"/>
      <w:szCs w:val="18"/>
    </w:rPr>
  </w:style>
  <w:style w:type="paragraph" w:styleId="HTML-wstpniesformatowany">
    <w:name w:val="HTML Preformatted"/>
    <w:basedOn w:val="Normalny"/>
    <w:link w:val="HTML-wstpniesformatowanyZnak"/>
    <w:uiPriority w:val="99"/>
    <w:unhideWhenUsed/>
    <w:rsid w:val="0040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0332A"/>
    <w:rPr>
      <w:rFonts w:ascii="Courier New" w:eastAsia="Times New Roman" w:hAnsi="Courier New" w:cs="Courier New"/>
      <w:sz w:val="20"/>
      <w:szCs w:val="20"/>
      <w:lang w:eastAsia="pl-PL"/>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Znak Zn"/>
    <w:basedOn w:val="Normalny"/>
    <w:link w:val="TekstprzypisudolnegoZnak"/>
    <w:uiPriority w:val="99"/>
    <w:unhideWhenUsed/>
    <w:qFormat/>
    <w:rsid w:val="00FC4FE7"/>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uiPriority w:val="99"/>
    <w:qFormat/>
    <w:rsid w:val="00FC4FE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qFormat/>
    <w:rsid w:val="00FC4FE7"/>
    <w:rPr>
      <w:vertAlign w:val="superscript"/>
    </w:rPr>
  </w:style>
  <w:style w:type="paragraph" w:styleId="Nagwek">
    <w:name w:val="header"/>
    <w:basedOn w:val="Normalny"/>
    <w:link w:val="NagwekZnak"/>
    <w:uiPriority w:val="99"/>
    <w:unhideWhenUsed/>
    <w:rsid w:val="00695F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F68"/>
  </w:style>
  <w:style w:type="paragraph" w:styleId="Stopka">
    <w:name w:val="footer"/>
    <w:basedOn w:val="Normalny"/>
    <w:link w:val="StopkaZnak"/>
    <w:uiPriority w:val="99"/>
    <w:unhideWhenUsed/>
    <w:rsid w:val="00695F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5F68"/>
  </w:style>
  <w:style w:type="paragraph" w:customStyle="1" w:styleId="Default">
    <w:name w:val="Default"/>
    <w:rsid w:val="005E14CF"/>
    <w:pPr>
      <w:autoSpaceDE w:val="0"/>
      <w:autoSpaceDN w:val="0"/>
      <w:adjustRightInd w:val="0"/>
      <w:spacing w:after="0" w:line="240" w:lineRule="auto"/>
    </w:pPr>
    <w:rPr>
      <w:rFonts w:ascii="Times New Roman" w:hAnsi="Times New Roman" w:cs="Times New Roman"/>
      <w:color w:val="000000"/>
      <w:sz w:val="24"/>
      <w:szCs w:val="24"/>
    </w:rPr>
  </w:style>
  <w:style w:type="paragraph" w:styleId="Nagwekspisutreci">
    <w:name w:val="TOC Heading"/>
    <w:basedOn w:val="Nagwek1"/>
    <w:next w:val="Normalny"/>
    <w:uiPriority w:val="39"/>
    <w:unhideWhenUsed/>
    <w:qFormat/>
    <w:rsid w:val="00EE2101"/>
    <w:pPr>
      <w:outlineLvl w:val="9"/>
    </w:pPr>
    <w:rPr>
      <w:lang w:eastAsia="pl-PL"/>
    </w:rPr>
  </w:style>
  <w:style w:type="paragraph" w:styleId="Spistreci1">
    <w:name w:val="toc 1"/>
    <w:basedOn w:val="Normalny"/>
    <w:next w:val="Normalny"/>
    <w:autoRedefine/>
    <w:uiPriority w:val="39"/>
    <w:unhideWhenUsed/>
    <w:rsid w:val="00EE2101"/>
    <w:pPr>
      <w:spacing w:after="100"/>
    </w:pPr>
  </w:style>
  <w:style w:type="paragraph" w:styleId="Spistreci2">
    <w:name w:val="toc 2"/>
    <w:basedOn w:val="Normalny"/>
    <w:next w:val="Normalny"/>
    <w:autoRedefine/>
    <w:uiPriority w:val="39"/>
    <w:unhideWhenUsed/>
    <w:rsid w:val="00231A4D"/>
    <w:pPr>
      <w:tabs>
        <w:tab w:val="right" w:leader="dot" w:pos="9062"/>
      </w:tabs>
      <w:spacing w:after="100"/>
      <w:ind w:left="220"/>
    </w:pPr>
  </w:style>
  <w:style w:type="paragraph" w:styleId="Spistreci3">
    <w:name w:val="toc 3"/>
    <w:basedOn w:val="Normalny"/>
    <w:next w:val="Normalny"/>
    <w:autoRedefine/>
    <w:uiPriority w:val="39"/>
    <w:unhideWhenUsed/>
    <w:rsid w:val="002651C1"/>
    <w:pPr>
      <w:tabs>
        <w:tab w:val="left" w:pos="960"/>
        <w:tab w:val="right" w:leader="dot" w:pos="9062"/>
      </w:tabs>
      <w:spacing w:after="100"/>
      <w:ind w:left="440"/>
    </w:pPr>
  </w:style>
  <w:style w:type="character" w:styleId="Hipercze">
    <w:name w:val="Hyperlink"/>
    <w:basedOn w:val="Domylnaczcionkaakapitu"/>
    <w:uiPriority w:val="99"/>
    <w:unhideWhenUsed/>
    <w:rsid w:val="00EE2101"/>
    <w:rPr>
      <w:color w:val="0563C1" w:themeColor="hyperlink"/>
      <w:u w:val="single"/>
    </w:rPr>
  </w:style>
  <w:style w:type="table" w:customStyle="1" w:styleId="Tabela-Siatka1">
    <w:name w:val="Tabela - Siatka1"/>
    <w:basedOn w:val="Standardowy"/>
    <w:next w:val="Tabela-Siatka"/>
    <w:uiPriority w:val="39"/>
    <w:rsid w:val="000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0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1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1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3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B9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E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4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D4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4F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B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81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6F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068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68A6"/>
    <w:rPr>
      <w:sz w:val="20"/>
      <w:szCs w:val="20"/>
    </w:rPr>
  </w:style>
  <w:style w:type="character" w:styleId="Odwoanieprzypisukocowego">
    <w:name w:val="endnote reference"/>
    <w:basedOn w:val="Domylnaczcionkaakapitu"/>
    <w:uiPriority w:val="99"/>
    <w:semiHidden/>
    <w:unhideWhenUsed/>
    <w:rsid w:val="005068A6"/>
    <w:rPr>
      <w:vertAlign w:val="superscript"/>
    </w:rPr>
  </w:style>
  <w:style w:type="character" w:customStyle="1" w:styleId="Nierozpoznanawzmianka1">
    <w:name w:val="Nierozpoznana wzmianka1"/>
    <w:basedOn w:val="Domylnaczcionkaakapitu"/>
    <w:uiPriority w:val="99"/>
    <w:semiHidden/>
    <w:unhideWhenUsed/>
    <w:rsid w:val="00AF1601"/>
    <w:rPr>
      <w:color w:val="605E5C"/>
      <w:shd w:val="clear" w:color="auto" w:fill="E1DFDD"/>
    </w:rPr>
  </w:style>
  <w:style w:type="paragraph" w:styleId="Poprawka">
    <w:name w:val="Revision"/>
    <w:hidden/>
    <w:uiPriority w:val="99"/>
    <w:semiHidden/>
    <w:rsid w:val="00952B91"/>
    <w:pPr>
      <w:spacing w:after="0" w:line="240" w:lineRule="auto"/>
    </w:pPr>
  </w:style>
  <w:style w:type="character" w:customStyle="1" w:styleId="Nierozpoznanawzmianka2">
    <w:name w:val="Nierozpoznana wzmianka2"/>
    <w:basedOn w:val="Domylnaczcionkaakapitu"/>
    <w:uiPriority w:val="99"/>
    <w:semiHidden/>
    <w:unhideWhenUsed/>
    <w:rsid w:val="006D685F"/>
    <w:rPr>
      <w:color w:val="605E5C"/>
      <w:shd w:val="clear" w:color="auto" w:fill="E1DFDD"/>
    </w:rPr>
  </w:style>
  <w:style w:type="table" w:customStyle="1" w:styleId="Tabela-Siatka14">
    <w:name w:val="Tabela - Siatka14"/>
    <w:basedOn w:val="Standardowy"/>
    <w:next w:val="Tabela-Siatka"/>
    <w:uiPriority w:val="39"/>
    <w:rsid w:val="00C6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C6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BC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4D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71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EB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EB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7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7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4D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CB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AB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8F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4B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1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A5B60"/>
    <w:rPr>
      <w:color w:val="605E5C"/>
      <w:shd w:val="clear" w:color="auto" w:fill="E1DFDD"/>
    </w:rPr>
  </w:style>
  <w:style w:type="paragraph" w:styleId="NormalnyWeb">
    <w:name w:val="Normal (Web)"/>
    <w:basedOn w:val="Normalny"/>
    <w:uiPriority w:val="99"/>
    <w:unhideWhenUsed/>
    <w:rsid w:val="004A5B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A5B60"/>
    <w:rPr>
      <w:b/>
      <w:bCs/>
    </w:rPr>
  </w:style>
  <w:style w:type="character" w:customStyle="1" w:styleId="Nagwek5Znak">
    <w:name w:val="Nagłówek 5 Znak"/>
    <w:basedOn w:val="Domylnaczcionkaakapitu"/>
    <w:link w:val="Nagwek5"/>
    <w:rsid w:val="00FB2693"/>
    <w:rPr>
      <w:rFonts w:ascii="Times New Roman" w:eastAsia="Times New Roman" w:hAnsi="Times New Roman" w:cs="Times New Roman"/>
      <w:b/>
      <w:bCs/>
      <w:i/>
      <w:iCs/>
      <w:sz w:val="26"/>
      <w:szCs w:val="26"/>
      <w:lang w:val="en-US"/>
    </w:rPr>
  </w:style>
  <w:style w:type="numbering" w:customStyle="1" w:styleId="Bezlisty1">
    <w:name w:val="Bez listy1"/>
    <w:next w:val="Bezlisty"/>
    <w:uiPriority w:val="99"/>
    <w:semiHidden/>
    <w:unhideWhenUsed/>
    <w:rsid w:val="00FB2693"/>
  </w:style>
  <w:style w:type="paragraph" w:styleId="Spistreci4">
    <w:name w:val="toc 4"/>
    <w:basedOn w:val="Normalny"/>
    <w:next w:val="Normalny"/>
    <w:autoRedefine/>
    <w:rsid w:val="00FB2693"/>
    <w:pPr>
      <w:spacing w:after="0" w:line="240" w:lineRule="auto"/>
      <w:ind w:left="720"/>
    </w:pPr>
    <w:rPr>
      <w:rFonts w:ascii="Times New Roman" w:eastAsia="Times New Roman" w:hAnsi="Times New Roman" w:cs="Times New Roman"/>
      <w:sz w:val="24"/>
      <w:szCs w:val="24"/>
      <w:lang w:val="en-US"/>
    </w:rPr>
  </w:style>
  <w:style w:type="paragraph" w:styleId="Spistreci5">
    <w:name w:val="toc 5"/>
    <w:basedOn w:val="Normalny"/>
    <w:next w:val="Normalny"/>
    <w:autoRedefine/>
    <w:rsid w:val="00FB2693"/>
    <w:pPr>
      <w:spacing w:after="0" w:line="240" w:lineRule="auto"/>
      <w:ind w:left="960"/>
    </w:pPr>
    <w:rPr>
      <w:rFonts w:ascii="Times New Roman" w:eastAsia="Times New Roman" w:hAnsi="Times New Roman" w:cs="Times New Roman"/>
      <w:sz w:val="24"/>
      <w:szCs w:val="24"/>
      <w:lang w:val="en-US"/>
    </w:rPr>
  </w:style>
  <w:style w:type="character" w:customStyle="1" w:styleId="Nierozpoznanawzmianka4">
    <w:name w:val="Nierozpoznana wzmianka4"/>
    <w:basedOn w:val="Domylnaczcionkaakapitu"/>
    <w:uiPriority w:val="99"/>
    <w:semiHidden/>
    <w:unhideWhenUsed/>
    <w:rsid w:val="00F40D65"/>
    <w:rPr>
      <w:color w:val="605E5C"/>
      <w:shd w:val="clear" w:color="auto" w:fill="E1DFDD"/>
    </w:rPr>
  </w:style>
  <w:style w:type="character" w:styleId="UyteHipercze">
    <w:name w:val="FollowedHyperlink"/>
    <w:basedOn w:val="Domylnaczcionkaakapitu"/>
    <w:uiPriority w:val="99"/>
    <w:semiHidden/>
    <w:unhideWhenUsed/>
    <w:rsid w:val="00F40D65"/>
    <w:rPr>
      <w:color w:val="954F72" w:themeColor="followedHyperlink"/>
      <w:u w:val="single"/>
    </w:rPr>
  </w:style>
  <w:style w:type="character" w:customStyle="1" w:styleId="y2iqfc">
    <w:name w:val="y2iqfc"/>
    <w:basedOn w:val="Domylnaczcionkaakapitu"/>
    <w:rsid w:val="00A07774"/>
  </w:style>
  <w:style w:type="character" w:customStyle="1" w:styleId="Nierozpoznanawzmianka40">
    <w:name w:val="Nierozpoznana wzmianka4"/>
    <w:basedOn w:val="Domylnaczcionkaakapitu"/>
    <w:uiPriority w:val="99"/>
    <w:semiHidden/>
    <w:unhideWhenUsed/>
    <w:rsid w:val="00A97B0F"/>
    <w:rPr>
      <w:color w:val="605E5C"/>
      <w:shd w:val="clear" w:color="auto" w:fill="E1DFDD"/>
    </w:rPr>
  </w:style>
  <w:style w:type="character" w:customStyle="1" w:styleId="normaltextrun">
    <w:name w:val="normaltextrun"/>
    <w:basedOn w:val="Domylnaczcionkaakapitu"/>
    <w:rsid w:val="00642B41"/>
  </w:style>
  <w:style w:type="character" w:customStyle="1" w:styleId="Nierozpoznanawzmianka5">
    <w:name w:val="Nierozpoznana wzmianka5"/>
    <w:basedOn w:val="Domylnaczcionkaakapitu"/>
    <w:uiPriority w:val="99"/>
    <w:semiHidden/>
    <w:unhideWhenUsed/>
    <w:rsid w:val="00DC62A3"/>
    <w:rPr>
      <w:color w:val="605E5C"/>
      <w:shd w:val="clear" w:color="auto" w:fill="E1DFDD"/>
    </w:rPr>
  </w:style>
  <w:style w:type="character" w:customStyle="1" w:styleId="Nierozpoznanawzmianka6">
    <w:name w:val="Nierozpoznana wzmianka6"/>
    <w:basedOn w:val="Domylnaczcionkaakapitu"/>
    <w:uiPriority w:val="99"/>
    <w:semiHidden/>
    <w:unhideWhenUsed/>
    <w:rsid w:val="008B66BF"/>
    <w:rPr>
      <w:color w:val="605E5C"/>
      <w:shd w:val="clear" w:color="auto" w:fill="E1DFDD"/>
    </w:rPr>
  </w:style>
  <w:style w:type="character" w:customStyle="1" w:styleId="Nierozpoznanawzmianka7">
    <w:name w:val="Nierozpoznana wzmianka7"/>
    <w:basedOn w:val="Domylnaczcionkaakapitu"/>
    <w:uiPriority w:val="99"/>
    <w:semiHidden/>
    <w:unhideWhenUsed/>
    <w:rsid w:val="00F20F4A"/>
    <w:rPr>
      <w:color w:val="605E5C"/>
      <w:shd w:val="clear" w:color="auto" w:fill="E1DFDD"/>
    </w:rPr>
  </w:style>
  <w:style w:type="table" w:customStyle="1" w:styleId="Tabela-Siatka18">
    <w:name w:val="Tabela - Siatka18"/>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uiPriority w:val="39"/>
    <w:rsid w:val="00C736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uiPriority w:val="39"/>
    <w:rsid w:val="00C736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0">
    <w:name w:val="Nierozpoznana wzmianka7"/>
    <w:basedOn w:val="Domylnaczcionkaakapitu"/>
    <w:uiPriority w:val="99"/>
    <w:semiHidden/>
    <w:unhideWhenUsed/>
    <w:rsid w:val="00C736F7"/>
    <w:rPr>
      <w:color w:val="605E5C"/>
      <w:shd w:val="clear" w:color="auto" w:fill="E1DFDD"/>
    </w:rPr>
  </w:style>
  <w:style w:type="table" w:customStyle="1" w:styleId="Tabela-Siatka21">
    <w:name w:val="Tabela - Siatka21"/>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376194"/>
    <w:rPr>
      <w:color w:val="605E5C"/>
      <w:shd w:val="clear" w:color="auto" w:fill="E1DFDD"/>
    </w:rPr>
  </w:style>
  <w:style w:type="character" w:customStyle="1" w:styleId="Nagwek6Znak">
    <w:name w:val="Nagłówek 6 Znak"/>
    <w:basedOn w:val="Domylnaczcionkaakapitu"/>
    <w:link w:val="Nagwek6"/>
    <w:uiPriority w:val="9"/>
    <w:rsid w:val="003658A6"/>
    <w:rPr>
      <w:rFonts w:asciiTheme="majorHAnsi" w:eastAsiaTheme="majorEastAsia" w:hAnsiTheme="majorHAnsi" w:cstheme="majorBidi"/>
      <w:color w:val="1F3763" w:themeColor="accent1" w:themeShade="7F"/>
    </w:rPr>
  </w:style>
  <w:style w:type="numbering" w:customStyle="1" w:styleId="Bezlisty2">
    <w:name w:val="Bez listy2"/>
    <w:next w:val="Bezlisty"/>
    <w:uiPriority w:val="99"/>
    <w:semiHidden/>
    <w:unhideWhenUsed/>
    <w:rsid w:val="00917B2D"/>
  </w:style>
  <w:style w:type="table" w:customStyle="1" w:styleId="Tabela-Siatka22">
    <w:name w:val="Tabela - Siatka2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
    <w:name w:val="Tabela - Siatka63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917B2D"/>
  </w:style>
  <w:style w:type="table" w:customStyle="1" w:styleId="Tabela-Siatka183">
    <w:name w:val="Tabela - Siatka18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1">
    <w:name w:val="Tabela - Siatka1811"/>
    <w:basedOn w:val="Standardowy"/>
    <w:uiPriority w:val="39"/>
    <w:rsid w:val="00917B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1">
    <w:name w:val="Tabela - Siatka1821"/>
    <w:basedOn w:val="Standardowy"/>
    <w:uiPriority w:val="39"/>
    <w:rsid w:val="00917B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
    <w:name w:val="Tabela - Siatka53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
    <w:name w:val="Tabela - Siatka54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860583"/>
  </w:style>
  <w:style w:type="table" w:customStyle="1" w:styleId="Tabela-Siatka24">
    <w:name w:val="Tabela - Siatka2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2">
    <w:name w:val="Tabela - Siatka13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
    <w:name w:val="Tabela - Siatka4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2">
    <w:name w:val="Tabela - Siatka16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
    <w:name w:val="Tabela - Siatka5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
    <w:name w:val="Tabela - Siatka6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
    <w:name w:val="Tabela - Siatka63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2">
    <w:name w:val="Tabela - Siatka7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2">
    <w:name w:val="Tabela - Siatka7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60583"/>
  </w:style>
  <w:style w:type="table" w:customStyle="1" w:styleId="Tabela-Siatka184">
    <w:name w:val="Tabela - Siatka18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2">
    <w:name w:val="Tabela - Siatka1812"/>
    <w:basedOn w:val="Standardowy"/>
    <w:uiPriority w:val="39"/>
    <w:rsid w:val="008605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2">
    <w:name w:val="Tabela - Siatka1822"/>
    <w:basedOn w:val="Standardowy"/>
    <w:uiPriority w:val="39"/>
    <w:rsid w:val="008605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
    <w:name w:val="Tabela - Siatka20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2">
    <w:name w:val="Tabela - Siatka14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2">
    <w:name w:val="Tabela - Siatka15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
    <w:name w:val="Tabela - Siatka43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
    <w:name w:val="Tabela - Siatka44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
    <w:name w:val="Tabela - Siatka53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
    <w:name w:val="Tabela - Siatka54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2">
    <w:name w:val="Tabela - Siatka61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3">
    <w:name w:val="Tabela - Siatka713"/>
    <w:basedOn w:val="Standardowy"/>
    <w:next w:val="Tabela-Siatka"/>
    <w:uiPriority w:val="39"/>
    <w:rsid w:val="00D2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3">
    <w:name w:val="Tabela - Siatka723"/>
    <w:basedOn w:val="Standardowy"/>
    <w:next w:val="Tabela-Siatka"/>
    <w:uiPriority w:val="39"/>
    <w:rsid w:val="00D2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9">
    <w:name w:val="Nierozpoznana wzmianka9"/>
    <w:basedOn w:val="Domylnaczcionkaakapitu"/>
    <w:uiPriority w:val="99"/>
    <w:semiHidden/>
    <w:unhideWhenUsed/>
    <w:rsid w:val="00F96858"/>
    <w:rPr>
      <w:color w:val="605E5C"/>
      <w:shd w:val="clear" w:color="auto" w:fill="E1DFDD"/>
    </w:rPr>
  </w:style>
  <w:style w:type="table" w:customStyle="1" w:styleId="Tabela-Siatka114">
    <w:name w:val="Tabela - Siatka114"/>
    <w:basedOn w:val="Standardowy"/>
    <w:next w:val="Tabela-Siatka"/>
    <w:uiPriority w:val="39"/>
    <w:rsid w:val="00EB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
    <w:name w:val="Tabela - Siatka83"/>
    <w:basedOn w:val="Standardowy"/>
    <w:next w:val="Tabela-Siatka"/>
    <w:uiPriority w:val="39"/>
    <w:rsid w:val="00D2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29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3">
    <w:name w:val="Tabela - Siatka433"/>
    <w:basedOn w:val="Standardowy"/>
    <w:next w:val="Tabela-Siatka"/>
    <w:uiPriority w:val="39"/>
    <w:rsid w:val="0029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3">
    <w:name w:val="Tabela - Siatka443"/>
    <w:basedOn w:val="Standardowy"/>
    <w:next w:val="Tabela-Siatka"/>
    <w:uiPriority w:val="39"/>
    <w:rsid w:val="0029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45EE7"/>
  </w:style>
  <w:style w:type="table" w:customStyle="1" w:styleId="Tabela-Siatka26">
    <w:name w:val="Tabela - Siatka26"/>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4">
    <w:name w:val="Tabela - Siatka8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3">
    <w:name w:val="Tabela - Siatka13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
    <w:name w:val="Tabela - Siatka3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
    <w:name w:val="Tabela - Siatka4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
    <w:name w:val="Tabela - Siatka42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3">
    <w:name w:val="Tabela - Siatka16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3">
    <w:name w:val="Tabela - Siatka17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3">
    <w:name w:val="Tabela - Siatka52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3">
    <w:name w:val="Tabela - Siatka62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3">
    <w:name w:val="Tabela - Siatka63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4">
    <w:name w:val="Tabela - Siatka71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4">
    <w:name w:val="Tabela - Siatka72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545EE7"/>
  </w:style>
  <w:style w:type="table" w:customStyle="1" w:styleId="Tabela-Siatka185">
    <w:name w:val="Tabela - Siatka185"/>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3">
    <w:name w:val="Tabela - Siatka1813"/>
    <w:basedOn w:val="Standardowy"/>
    <w:uiPriority w:val="39"/>
    <w:rsid w:val="00545E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3">
    <w:name w:val="Tabela - Siatka1823"/>
    <w:basedOn w:val="Standardowy"/>
    <w:uiPriority w:val="39"/>
    <w:rsid w:val="00545E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3">
    <w:name w:val="Tabela - Siatka19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3">
    <w:name w:val="Tabela - Siatka20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3">
    <w:name w:val="Tabela - Siatka14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3">
    <w:name w:val="Tabela - Siatka15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
    <w:name w:val="Tabela - Siatka32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4">
    <w:name w:val="Tabela - Siatka43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4">
    <w:name w:val="Tabela - Siatka444"/>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3">
    <w:name w:val="Tabela - Siatka53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3">
    <w:name w:val="Tabela - Siatka54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3">
    <w:name w:val="Tabela - Siatka6113"/>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45EE7"/>
  </w:style>
  <w:style w:type="table" w:customStyle="1" w:styleId="Tabela-Siatka221">
    <w:name w:val="Tabela - Siatka2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1">
    <w:name w:val="Tabela - Siatka110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1">
    <w:name w:val="Tabela - Siatka45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
    <w:name w:val="Tabela - Siatka55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1">
    <w:name w:val="Tabela - Siatka64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1">
    <w:name w:val="Tabela - Siatka7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1">
    <w:name w:val="Tabela - Siatka10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1">
    <w:name w:val="Tabela - Siatka13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1">
    <w:name w:val="Tabela - Siatka14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1">
    <w:name w:val="Tabela - Siatka15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1">
    <w:name w:val="Tabela - Siatka13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
    <w:name w:val="Tabela - Siatka3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
    <w:name w:val="Tabela - Siatka4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1">
    <w:name w:val="Tabela - Siatka16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1">
    <w:name w:val="Tabela - Siatka17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1">
    <w:name w:val="Tabela - Siatka52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
    <w:name w:val="Tabela - Siatka62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1">
    <w:name w:val="Tabela - Siatka63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1">
    <w:name w:val="Tabela - Siatka7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1">
    <w:name w:val="Tabela - Siatka72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545EE7"/>
  </w:style>
  <w:style w:type="table" w:customStyle="1" w:styleId="Tabela-Siatka1831">
    <w:name w:val="Tabela - Siatka18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11">
    <w:name w:val="Tabela - Siatka18111"/>
    <w:basedOn w:val="Standardowy"/>
    <w:uiPriority w:val="39"/>
    <w:rsid w:val="00545E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11">
    <w:name w:val="Tabela - Siatka18211"/>
    <w:basedOn w:val="Standardowy"/>
    <w:uiPriority w:val="39"/>
    <w:rsid w:val="00545E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
    <w:name w:val="Tabela - Siatka19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1">
    <w:name w:val="Tabela - Siatka20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1">
    <w:name w:val="Tabela - Siatka14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1">
    <w:name w:val="Tabela - Siatka15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
    <w:name w:val="Tabela - Siatka32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1">
    <w:name w:val="Tabela - Siatka43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1">
    <w:name w:val="Tabela - Siatka44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1">
    <w:name w:val="Tabela - Siatka53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1">
    <w:name w:val="Tabela - Siatka54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1">
    <w:name w:val="Tabela - Siatka6111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45EE7"/>
  </w:style>
  <w:style w:type="table" w:customStyle="1" w:styleId="Tabela-Siatka241">
    <w:name w:val="Tabela - Siatka24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
    <w:name w:val="Tabela - Siatka34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
    <w:name w:val="Tabela - Siatka46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1">
    <w:name w:val="Tabela - Siatka56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
    <w:name w:val="Tabela - Siatka65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1">
    <w:name w:val="Tabela - Siatka74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1">
    <w:name w:val="Tabela - Siatka8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1">
    <w:name w:val="Tabela - Siatka9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1">
    <w:name w:val="Tabela - Siatka10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1">
    <w:name w:val="Tabela - Siatka12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1">
    <w:name w:val="Tabela - Siatka13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1">
    <w:name w:val="Tabela - Siatka14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1">
    <w:name w:val="Tabela - Siatka15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1">
    <w:name w:val="Tabela - Siatka61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21">
    <w:name w:val="Tabela - Siatka13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1">
    <w:name w:val="Tabela - Siatka3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1">
    <w:name w:val="Tabela - Siatka4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1">
    <w:name w:val="Tabela - Siatka42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21">
    <w:name w:val="Tabela - Siatka16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1">
    <w:name w:val="Tabela - Siatka17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1">
    <w:name w:val="Tabela - Siatka52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1">
    <w:name w:val="Tabela - Siatka62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1">
    <w:name w:val="Tabela - Siatka63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21">
    <w:name w:val="Tabela - Siatka7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21">
    <w:name w:val="Tabela - Siatka72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545EE7"/>
  </w:style>
  <w:style w:type="table" w:customStyle="1" w:styleId="Tabela-Siatka1841">
    <w:name w:val="Tabela - Siatka184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21">
    <w:name w:val="Tabela - Siatka18121"/>
    <w:basedOn w:val="Standardowy"/>
    <w:uiPriority w:val="39"/>
    <w:rsid w:val="00545E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21">
    <w:name w:val="Tabela - Siatka18221"/>
    <w:basedOn w:val="Standardowy"/>
    <w:uiPriority w:val="39"/>
    <w:rsid w:val="00545E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1">
    <w:name w:val="Tabela - Siatka19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1">
    <w:name w:val="Tabela - Siatka20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21">
    <w:name w:val="Tabela - Siatka14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21">
    <w:name w:val="Tabela - Siatka15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
    <w:name w:val="Tabela - Siatka2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1">
    <w:name w:val="Tabela - Siatka32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1">
    <w:name w:val="Tabela - Siatka43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1">
    <w:name w:val="Tabela - Siatka44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1">
    <w:name w:val="Tabela - Siatka53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1">
    <w:name w:val="Tabela - Siatka54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21">
    <w:name w:val="Tabela - Siatka6112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31">
    <w:name w:val="Tabela - Siatka71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31">
    <w:name w:val="Tabela - Siatka7231"/>
    <w:basedOn w:val="Standardowy"/>
    <w:next w:val="Tabela-Siatka"/>
    <w:uiPriority w:val="39"/>
    <w:rsid w:val="0054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B3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3974">
      <w:bodyDiv w:val="1"/>
      <w:marLeft w:val="0"/>
      <w:marRight w:val="0"/>
      <w:marTop w:val="0"/>
      <w:marBottom w:val="0"/>
      <w:divBdr>
        <w:top w:val="none" w:sz="0" w:space="0" w:color="auto"/>
        <w:left w:val="none" w:sz="0" w:space="0" w:color="auto"/>
        <w:bottom w:val="none" w:sz="0" w:space="0" w:color="auto"/>
        <w:right w:val="none" w:sz="0" w:space="0" w:color="auto"/>
      </w:divBdr>
    </w:div>
    <w:div w:id="48497208">
      <w:bodyDiv w:val="1"/>
      <w:marLeft w:val="0"/>
      <w:marRight w:val="0"/>
      <w:marTop w:val="0"/>
      <w:marBottom w:val="0"/>
      <w:divBdr>
        <w:top w:val="none" w:sz="0" w:space="0" w:color="auto"/>
        <w:left w:val="none" w:sz="0" w:space="0" w:color="auto"/>
        <w:bottom w:val="none" w:sz="0" w:space="0" w:color="auto"/>
        <w:right w:val="none" w:sz="0" w:space="0" w:color="auto"/>
      </w:divBdr>
    </w:div>
    <w:div w:id="63140528">
      <w:bodyDiv w:val="1"/>
      <w:marLeft w:val="0"/>
      <w:marRight w:val="0"/>
      <w:marTop w:val="0"/>
      <w:marBottom w:val="0"/>
      <w:divBdr>
        <w:top w:val="none" w:sz="0" w:space="0" w:color="auto"/>
        <w:left w:val="none" w:sz="0" w:space="0" w:color="auto"/>
        <w:bottom w:val="none" w:sz="0" w:space="0" w:color="auto"/>
        <w:right w:val="none" w:sz="0" w:space="0" w:color="auto"/>
      </w:divBdr>
    </w:div>
    <w:div w:id="72051458">
      <w:bodyDiv w:val="1"/>
      <w:marLeft w:val="0"/>
      <w:marRight w:val="0"/>
      <w:marTop w:val="0"/>
      <w:marBottom w:val="0"/>
      <w:divBdr>
        <w:top w:val="none" w:sz="0" w:space="0" w:color="auto"/>
        <w:left w:val="none" w:sz="0" w:space="0" w:color="auto"/>
        <w:bottom w:val="none" w:sz="0" w:space="0" w:color="auto"/>
        <w:right w:val="none" w:sz="0" w:space="0" w:color="auto"/>
      </w:divBdr>
    </w:div>
    <w:div w:id="81609981">
      <w:bodyDiv w:val="1"/>
      <w:marLeft w:val="0"/>
      <w:marRight w:val="0"/>
      <w:marTop w:val="0"/>
      <w:marBottom w:val="0"/>
      <w:divBdr>
        <w:top w:val="none" w:sz="0" w:space="0" w:color="auto"/>
        <w:left w:val="none" w:sz="0" w:space="0" w:color="auto"/>
        <w:bottom w:val="none" w:sz="0" w:space="0" w:color="auto"/>
        <w:right w:val="none" w:sz="0" w:space="0" w:color="auto"/>
      </w:divBdr>
    </w:div>
    <w:div w:id="84423637">
      <w:bodyDiv w:val="1"/>
      <w:marLeft w:val="0"/>
      <w:marRight w:val="0"/>
      <w:marTop w:val="0"/>
      <w:marBottom w:val="0"/>
      <w:divBdr>
        <w:top w:val="none" w:sz="0" w:space="0" w:color="auto"/>
        <w:left w:val="none" w:sz="0" w:space="0" w:color="auto"/>
        <w:bottom w:val="none" w:sz="0" w:space="0" w:color="auto"/>
        <w:right w:val="none" w:sz="0" w:space="0" w:color="auto"/>
      </w:divBdr>
    </w:div>
    <w:div w:id="90203867">
      <w:bodyDiv w:val="1"/>
      <w:marLeft w:val="0"/>
      <w:marRight w:val="0"/>
      <w:marTop w:val="0"/>
      <w:marBottom w:val="0"/>
      <w:divBdr>
        <w:top w:val="none" w:sz="0" w:space="0" w:color="auto"/>
        <w:left w:val="none" w:sz="0" w:space="0" w:color="auto"/>
        <w:bottom w:val="none" w:sz="0" w:space="0" w:color="auto"/>
        <w:right w:val="none" w:sz="0" w:space="0" w:color="auto"/>
      </w:divBdr>
    </w:div>
    <w:div w:id="105202279">
      <w:bodyDiv w:val="1"/>
      <w:marLeft w:val="0"/>
      <w:marRight w:val="0"/>
      <w:marTop w:val="0"/>
      <w:marBottom w:val="0"/>
      <w:divBdr>
        <w:top w:val="none" w:sz="0" w:space="0" w:color="auto"/>
        <w:left w:val="none" w:sz="0" w:space="0" w:color="auto"/>
        <w:bottom w:val="none" w:sz="0" w:space="0" w:color="auto"/>
        <w:right w:val="none" w:sz="0" w:space="0" w:color="auto"/>
      </w:divBdr>
    </w:div>
    <w:div w:id="130946172">
      <w:bodyDiv w:val="1"/>
      <w:marLeft w:val="0"/>
      <w:marRight w:val="0"/>
      <w:marTop w:val="0"/>
      <w:marBottom w:val="0"/>
      <w:divBdr>
        <w:top w:val="none" w:sz="0" w:space="0" w:color="auto"/>
        <w:left w:val="none" w:sz="0" w:space="0" w:color="auto"/>
        <w:bottom w:val="none" w:sz="0" w:space="0" w:color="auto"/>
        <w:right w:val="none" w:sz="0" w:space="0" w:color="auto"/>
      </w:divBdr>
    </w:div>
    <w:div w:id="139079098">
      <w:bodyDiv w:val="1"/>
      <w:marLeft w:val="0"/>
      <w:marRight w:val="0"/>
      <w:marTop w:val="0"/>
      <w:marBottom w:val="0"/>
      <w:divBdr>
        <w:top w:val="none" w:sz="0" w:space="0" w:color="auto"/>
        <w:left w:val="none" w:sz="0" w:space="0" w:color="auto"/>
        <w:bottom w:val="none" w:sz="0" w:space="0" w:color="auto"/>
        <w:right w:val="none" w:sz="0" w:space="0" w:color="auto"/>
      </w:divBdr>
    </w:div>
    <w:div w:id="143132219">
      <w:bodyDiv w:val="1"/>
      <w:marLeft w:val="0"/>
      <w:marRight w:val="0"/>
      <w:marTop w:val="0"/>
      <w:marBottom w:val="0"/>
      <w:divBdr>
        <w:top w:val="none" w:sz="0" w:space="0" w:color="auto"/>
        <w:left w:val="none" w:sz="0" w:space="0" w:color="auto"/>
        <w:bottom w:val="none" w:sz="0" w:space="0" w:color="auto"/>
        <w:right w:val="none" w:sz="0" w:space="0" w:color="auto"/>
      </w:divBdr>
    </w:div>
    <w:div w:id="148862671">
      <w:bodyDiv w:val="1"/>
      <w:marLeft w:val="0"/>
      <w:marRight w:val="0"/>
      <w:marTop w:val="0"/>
      <w:marBottom w:val="0"/>
      <w:divBdr>
        <w:top w:val="none" w:sz="0" w:space="0" w:color="auto"/>
        <w:left w:val="none" w:sz="0" w:space="0" w:color="auto"/>
        <w:bottom w:val="none" w:sz="0" w:space="0" w:color="auto"/>
        <w:right w:val="none" w:sz="0" w:space="0" w:color="auto"/>
      </w:divBdr>
    </w:div>
    <w:div w:id="161242018">
      <w:bodyDiv w:val="1"/>
      <w:marLeft w:val="0"/>
      <w:marRight w:val="0"/>
      <w:marTop w:val="0"/>
      <w:marBottom w:val="0"/>
      <w:divBdr>
        <w:top w:val="none" w:sz="0" w:space="0" w:color="auto"/>
        <w:left w:val="none" w:sz="0" w:space="0" w:color="auto"/>
        <w:bottom w:val="none" w:sz="0" w:space="0" w:color="auto"/>
        <w:right w:val="none" w:sz="0" w:space="0" w:color="auto"/>
      </w:divBdr>
    </w:div>
    <w:div w:id="173300108">
      <w:bodyDiv w:val="1"/>
      <w:marLeft w:val="0"/>
      <w:marRight w:val="0"/>
      <w:marTop w:val="0"/>
      <w:marBottom w:val="0"/>
      <w:divBdr>
        <w:top w:val="none" w:sz="0" w:space="0" w:color="auto"/>
        <w:left w:val="none" w:sz="0" w:space="0" w:color="auto"/>
        <w:bottom w:val="none" w:sz="0" w:space="0" w:color="auto"/>
        <w:right w:val="none" w:sz="0" w:space="0" w:color="auto"/>
      </w:divBdr>
    </w:div>
    <w:div w:id="245114790">
      <w:bodyDiv w:val="1"/>
      <w:marLeft w:val="0"/>
      <w:marRight w:val="0"/>
      <w:marTop w:val="0"/>
      <w:marBottom w:val="0"/>
      <w:divBdr>
        <w:top w:val="none" w:sz="0" w:space="0" w:color="auto"/>
        <w:left w:val="none" w:sz="0" w:space="0" w:color="auto"/>
        <w:bottom w:val="none" w:sz="0" w:space="0" w:color="auto"/>
        <w:right w:val="none" w:sz="0" w:space="0" w:color="auto"/>
      </w:divBdr>
    </w:div>
    <w:div w:id="255330975">
      <w:bodyDiv w:val="1"/>
      <w:marLeft w:val="0"/>
      <w:marRight w:val="0"/>
      <w:marTop w:val="0"/>
      <w:marBottom w:val="0"/>
      <w:divBdr>
        <w:top w:val="none" w:sz="0" w:space="0" w:color="auto"/>
        <w:left w:val="none" w:sz="0" w:space="0" w:color="auto"/>
        <w:bottom w:val="none" w:sz="0" w:space="0" w:color="auto"/>
        <w:right w:val="none" w:sz="0" w:space="0" w:color="auto"/>
      </w:divBdr>
    </w:div>
    <w:div w:id="257371444">
      <w:bodyDiv w:val="1"/>
      <w:marLeft w:val="0"/>
      <w:marRight w:val="0"/>
      <w:marTop w:val="0"/>
      <w:marBottom w:val="0"/>
      <w:divBdr>
        <w:top w:val="none" w:sz="0" w:space="0" w:color="auto"/>
        <w:left w:val="none" w:sz="0" w:space="0" w:color="auto"/>
        <w:bottom w:val="none" w:sz="0" w:space="0" w:color="auto"/>
        <w:right w:val="none" w:sz="0" w:space="0" w:color="auto"/>
      </w:divBdr>
    </w:div>
    <w:div w:id="265771048">
      <w:bodyDiv w:val="1"/>
      <w:marLeft w:val="0"/>
      <w:marRight w:val="0"/>
      <w:marTop w:val="0"/>
      <w:marBottom w:val="0"/>
      <w:divBdr>
        <w:top w:val="none" w:sz="0" w:space="0" w:color="auto"/>
        <w:left w:val="none" w:sz="0" w:space="0" w:color="auto"/>
        <w:bottom w:val="none" w:sz="0" w:space="0" w:color="auto"/>
        <w:right w:val="none" w:sz="0" w:space="0" w:color="auto"/>
      </w:divBdr>
    </w:div>
    <w:div w:id="269514308">
      <w:bodyDiv w:val="1"/>
      <w:marLeft w:val="0"/>
      <w:marRight w:val="0"/>
      <w:marTop w:val="0"/>
      <w:marBottom w:val="0"/>
      <w:divBdr>
        <w:top w:val="none" w:sz="0" w:space="0" w:color="auto"/>
        <w:left w:val="none" w:sz="0" w:space="0" w:color="auto"/>
        <w:bottom w:val="none" w:sz="0" w:space="0" w:color="auto"/>
        <w:right w:val="none" w:sz="0" w:space="0" w:color="auto"/>
      </w:divBdr>
    </w:div>
    <w:div w:id="272446704">
      <w:bodyDiv w:val="1"/>
      <w:marLeft w:val="0"/>
      <w:marRight w:val="0"/>
      <w:marTop w:val="0"/>
      <w:marBottom w:val="0"/>
      <w:divBdr>
        <w:top w:val="none" w:sz="0" w:space="0" w:color="auto"/>
        <w:left w:val="none" w:sz="0" w:space="0" w:color="auto"/>
        <w:bottom w:val="none" w:sz="0" w:space="0" w:color="auto"/>
        <w:right w:val="none" w:sz="0" w:space="0" w:color="auto"/>
      </w:divBdr>
    </w:div>
    <w:div w:id="284121632">
      <w:bodyDiv w:val="1"/>
      <w:marLeft w:val="0"/>
      <w:marRight w:val="0"/>
      <w:marTop w:val="0"/>
      <w:marBottom w:val="0"/>
      <w:divBdr>
        <w:top w:val="none" w:sz="0" w:space="0" w:color="auto"/>
        <w:left w:val="none" w:sz="0" w:space="0" w:color="auto"/>
        <w:bottom w:val="none" w:sz="0" w:space="0" w:color="auto"/>
        <w:right w:val="none" w:sz="0" w:space="0" w:color="auto"/>
      </w:divBdr>
    </w:div>
    <w:div w:id="309597945">
      <w:bodyDiv w:val="1"/>
      <w:marLeft w:val="0"/>
      <w:marRight w:val="0"/>
      <w:marTop w:val="0"/>
      <w:marBottom w:val="0"/>
      <w:divBdr>
        <w:top w:val="none" w:sz="0" w:space="0" w:color="auto"/>
        <w:left w:val="none" w:sz="0" w:space="0" w:color="auto"/>
        <w:bottom w:val="none" w:sz="0" w:space="0" w:color="auto"/>
        <w:right w:val="none" w:sz="0" w:space="0" w:color="auto"/>
      </w:divBdr>
    </w:div>
    <w:div w:id="320736896">
      <w:bodyDiv w:val="1"/>
      <w:marLeft w:val="0"/>
      <w:marRight w:val="0"/>
      <w:marTop w:val="0"/>
      <w:marBottom w:val="0"/>
      <w:divBdr>
        <w:top w:val="none" w:sz="0" w:space="0" w:color="auto"/>
        <w:left w:val="none" w:sz="0" w:space="0" w:color="auto"/>
        <w:bottom w:val="none" w:sz="0" w:space="0" w:color="auto"/>
        <w:right w:val="none" w:sz="0" w:space="0" w:color="auto"/>
      </w:divBdr>
    </w:div>
    <w:div w:id="322859818">
      <w:bodyDiv w:val="1"/>
      <w:marLeft w:val="0"/>
      <w:marRight w:val="0"/>
      <w:marTop w:val="0"/>
      <w:marBottom w:val="0"/>
      <w:divBdr>
        <w:top w:val="none" w:sz="0" w:space="0" w:color="auto"/>
        <w:left w:val="none" w:sz="0" w:space="0" w:color="auto"/>
        <w:bottom w:val="none" w:sz="0" w:space="0" w:color="auto"/>
        <w:right w:val="none" w:sz="0" w:space="0" w:color="auto"/>
      </w:divBdr>
    </w:div>
    <w:div w:id="380596544">
      <w:bodyDiv w:val="1"/>
      <w:marLeft w:val="0"/>
      <w:marRight w:val="0"/>
      <w:marTop w:val="0"/>
      <w:marBottom w:val="0"/>
      <w:divBdr>
        <w:top w:val="none" w:sz="0" w:space="0" w:color="auto"/>
        <w:left w:val="none" w:sz="0" w:space="0" w:color="auto"/>
        <w:bottom w:val="none" w:sz="0" w:space="0" w:color="auto"/>
        <w:right w:val="none" w:sz="0" w:space="0" w:color="auto"/>
      </w:divBdr>
    </w:div>
    <w:div w:id="419445318">
      <w:bodyDiv w:val="1"/>
      <w:marLeft w:val="0"/>
      <w:marRight w:val="0"/>
      <w:marTop w:val="0"/>
      <w:marBottom w:val="0"/>
      <w:divBdr>
        <w:top w:val="none" w:sz="0" w:space="0" w:color="auto"/>
        <w:left w:val="none" w:sz="0" w:space="0" w:color="auto"/>
        <w:bottom w:val="none" w:sz="0" w:space="0" w:color="auto"/>
        <w:right w:val="none" w:sz="0" w:space="0" w:color="auto"/>
      </w:divBdr>
    </w:div>
    <w:div w:id="421610559">
      <w:bodyDiv w:val="1"/>
      <w:marLeft w:val="0"/>
      <w:marRight w:val="0"/>
      <w:marTop w:val="0"/>
      <w:marBottom w:val="0"/>
      <w:divBdr>
        <w:top w:val="none" w:sz="0" w:space="0" w:color="auto"/>
        <w:left w:val="none" w:sz="0" w:space="0" w:color="auto"/>
        <w:bottom w:val="none" w:sz="0" w:space="0" w:color="auto"/>
        <w:right w:val="none" w:sz="0" w:space="0" w:color="auto"/>
      </w:divBdr>
    </w:div>
    <w:div w:id="430469257">
      <w:bodyDiv w:val="1"/>
      <w:marLeft w:val="0"/>
      <w:marRight w:val="0"/>
      <w:marTop w:val="0"/>
      <w:marBottom w:val="0"/>
      <w:divBdr>
        <w:top w:val="none" w:sz="0" w:space="0" w:color="auto"/>
        <w:left w:val="none" w:sz="0" w:space="0" w:color="auto"/>
        <w:bottom w:val="none" w:sz="0" w:space="0" w:color="auto"/>
        <w:right w:val="none" w:sz="0" w:space="0" w:color="auto"/>
      </w:divBdr>
    </w:div>
    <w:div w:id="454101322">
      <w:bodyDiv w:val="1"/>
      <w:marLeft w:val="0"/>
      <w:marRight w:val="0"/>
      <w:marTop w:val="0"/>
      <w:marBottom w:val="0"/>
      <w:divBdr>
        <w:top w:val="none" w:sz="0" w:space="0" w:color="auto"/>
        <w:left w:val="none" w:sz="0" w:space="0" w:color="auto"/>
        <w:bottom w:val="none" w:sz="0" w:space="0" w:color="auto"/>
        <w:right w:val="none" w:sz="0" w:space="0" w:color="auto"/>
      </w:divBdr>
    </w:div>
    <w:div w:id="465902023">
      <w:bodyDiv w:val="1"/>
      <w:marLeft w:val="0"/>
      <w:marRight w:val="0"/>
      <w:marTop w:val="0"/>
      <w:marBottom w:val="0"/>
      <w:divBdr>
        <w:top w:val="none" w:sz="0" w:space="0" w:color="auto"/>
        <w:left w:val="none" w:sz="0" w:space="0" w:color="auto"/>
        <w:bottom w:val="none" w:sz="0" w:space="0" w:color="auto"/>
        <w:right w:val="none" w:sz="0" w:space="0" w:color="auto"/>
      </w:divBdr>
    </w:div>
    <w:div w:id="481239286">
      <w:bodyDiv w:val="1"/>
      <w:marLeft w:val="0"/>
      <w:marRight w:val="0"/>
      <w:marTop w:val="0"/>
      <w:marBottom w:val="0"/>
      <w:divBdr>
        <w:top w:val="none" w:sz="0" w:space="0" w:color="auto"/>
        <w:left w:val="none" w:sz="0" w:space="0" w:color="auto"/>
        <w:bottom w:val="none" w:sz="0" w:space="0" w:color="auto"/>
        <w:right w:val="none" w:sz="0" w:space="0" w:color="auto"/>
      </w:divBdr>
    </w:div>
    <w:div w:id="484132062">
      <w:bodyDiv w:val="1"/>
      <w:marLeft w:val="0"/>
      <w:marRight w:val="0"/>
      <w:marTop w:val="0"/>
      <w:marBottom w:val="0"/>
      <w:divBdr>
        <w:top w:val="none" w:sz="0" w:space="0" w:color="auto"/>
        <w:left w:val="none" w:sz="0" w:space="0" w:color="auto"/>
        <w:bottom w:val="none" w:sz="0" w:space="0" w:color="auto"/>
        <w:right w:val="none" w:sz="0" w:space="0" w:color="auto"/>
      </w:divBdr>
    </w:div>
    <w:div w:id="499388793">
      <w:bodyDiv w:val="1"/>
      <w:marLeft w:val="0"/>
      <w:marRight w:val="0"/>
      <w:marTop w:val="0"/>
      <w:marBottom w:val="0"/>
      <w:divBdr>
        <w:top w:val="none" w:sz="0" w:space="0" w:color="auto"/>
        <w:left w:val="none" w:sz="0" w:space="0" w:color="auto"/>
        <w:bottom w:val="none" w:sz="0" w:space="0" w:color="auto"/>
        <w:right w:val="none" w:sz="0" w:space="0" w:color="auto"/>
      </w:divBdr>
    </w:div>
    <w:div w:id="517936104">
      <w:bodyDiv w:val="1"/>
      <w:marLeft w:val="0"/>
      <w:marRight w:val="0"/>
      <w:marTop w:val="0"/>
      <w:marBottom w:val="0"/>
      <w:divBdr>
        <w:top w:val="none" w:sz="0" w:space="0" w:color="auto"/>
        <w:left w:val="none" w:sz="0" w:space="0" w:color="auto"/>
        <w:bottom w:val="none" w:sz="0" w:space="0" w:color="auto"/>
        <w:right w:val="none" w:sz="0" w:space="0" w:color="auto"/>
      </w:divBdr>
    </w:div>
    <w:div w:id="519197773">
      <w:bodyDiv w:val="1"/>
      <w:marLeft w:val="0"/>
      <w:marRight w:val="0"/>
      <w:marTop w:val="0"/>
      <w:marBottom w:val="0"/>
      <w:divBdr>
        <w:top w:val="none" w:sz="0" w:space="0" w:color="auto"/>
        <w:left w:val="none" w:sz="0" w:space="0" w:color="auto"/>
        <w:bottom w:val="none" w:sz="0" w:space="0" w:color="auto"/>
        <w:right w:val="none" w:sz="0" w:space="0" w:color="auto"/>
      </w:divBdr>
    </w:div>
    <w:div w:id="521095472">
      <w:bodyDiv w:val="1"/>
      <w:marLeft w:val="0"/>
      <w:marRight w:val="0"/>
      <w:marTop w:val="0"/>
      <w:marBottom w:val="0"/>
      <w:divBdr>
        <w:top w:val="none" w:sz="0" w:space="0" w:color="auto"/>
        <w:left w:val="none" w:sz="0" w:space="0" w:color="auto"/>
        <w:bottom w:val="none" w:sz="0" w:space="0" w:color="auto"/>
        <w:right w:val="none" w:sz="0" w:space="0" w:color="auto"/>
      </w:divBdr>
    </w:div>
    <w:div w:id="532033229">
      <w:bodyDiv w:val="1"/>
      <w:marLeft w:val="0"/>
      <w:marRight w:val="0"/>
      <w:marTop w:val="0"/>
      <w:marBottom w:val="0"/>
      <w:divBdr>
        <w:top w:val="none" w:sz="0" w:space="0" w:color="auto"/>
        <w:left w:val="none" w:sz="0" w:space="0" w:color="auto"/>
        <w:bottom w:val="none" w:sz="0" w:space="0" w:color="auto"/>
        <w:right w:val="none" w:sz="0" w:space="0" w:color="auto"/>
      </w:divBdr>
    </w:div>
    <w:div w:id="541481917">
      <w:bodyDiv w:val="1"/>
      <w:marLeft w:val="0"/>
      <w:marRight w:val="0"/>
      <w:marTop w:val="0"/>
      <w:marBottom w:val="0"/>
      <w:divBdr>
        <w:top w:val="none" w:sz="0" w:space="0" w:color="auto"/>
        <w:left w:val="none" w:sz="0" w:space="0" w:color="auto"/>
        <w:bottom w:val="none" w:sz="0" w:space="0" w:color="auto"/>
        <w:right w:val="none" w:sz="0" w:space="0" w:color="auto"/>
      </w:divBdr>
    </w:div>
    <w:div w:id="561794509">
      <w:bodyDiv w:val="1"/>
      <w:marLeft w:val="0"/>
      <w:marRight w:val="0"/>
      <w:marTop w:val="0"/>
      <w:marBottom w:val="0"/>
      <w:divBdr>
        <w:top w:val="none" w:sz="0" w:space="0" w:color="auto"/>
        <w:left w:val="none" w:sz="0" w:space="0" w:color="auto"/>
        <w:bottom w:val="none" w:sz="0" w:space="0" w:color="auto"/>
        <w:right w:val="none" w:sz="0" w:space="0" w:color="auto"/>
      </w:divBdr>
    </w:div>
    <w:div w:id="584802975">
      <w:bodyDiv w:val="1"/>
      <w:marLeft w:val="0"/>
      <w:marRight w:val="0"/>
      <w:marTop w:val="0"/>
      <w:marBottom w:val="0"/>
      <w:divBdr>
        <w:top w:val="none" w:sz="0" w:space="0" w:color="auto"/>
        <w:left w:val="none" w:sz="0" w:space="0" w:color="auto"/>
        <w:bottom w:val="none" w:sz="0" w:space="0" w:color="auto"/>
        <w:right w:val="none" w:sz="0" w:space="0" w:color="auto"/>
      </w:divBdr>
    </w:div>
    <w:div w:id="612171982">
      <w:bodyDiv w:val="1"/>
      <w:marLeft w:val="0"/>
      <w:marRight w:val="0"/>
      <w:marTop w:val="0"/>
      <w:marBottom w:val="0"/>
      <w:divBdr>
        <w:top w:val="none" w:sz="0" w:space="0" w:color="auto"/>
        <w:left w:val="none" w:sz="0" w:space="0" w:color="auto"/>
        <w:bottom w:val="none" w:sz="0" w:space="0" w:color="auto"/>
        <w:right w:val="none" w:sz="0" w:space="0" w:color="auto"/>
      </w:divBdr>
    </w:div>
    <w:div w:id="615794136">
      <w:bodyDiv w:val="1"/>
      <w:marLeft w:val="0"/>
      <w:marRight w:val="0"/>
      <w:marTop w:val="0"/>
      <w:marBottom w:val="0"/>
      <w:divBdr>
        <w:top w:val="none" w:sz="0" w:space="0" w:color="auto"/>
        <w:left w:val="none" w:sz="0" w:space="0" w:color="auto"/>
        <w:bottom w:val="none" w:sz="0" w:space="0" w:color="auto"/>
        <w:right w:val="none" w:sz="0" w:space="0" w:color="auto"/>
      </w:divBdr>
    </w:div>
    <w:div w:id="625047293">
      <w:bodyDiv w:val="1"/>
      <w:marLeft w:val="0"/>
      <w:marRight w:val="0"/>
      <w:marTop w:val="0"/>
      <w:marBottom w:val="0"/>
      <w:divBdr>
        <w:top w:val="none" w:sz="0" w:space="0" w:color="auto"/>
        <w:left w:val="none" w:sz="0" w:space="0" w:color="auto"/>
        <w:bottom w:val="none" w:sz="0" w:space="0" w:color="auto"/>
        <w:right w:val="none" w:sz="0" w:space="0" w:color="auto"/>
      </w:divBdr>
    </w:div>
    <w:div w:id="629820275">
      <w:bodyDiv w:val="1"/>
      <w:marLeft w:val="0"/>
      <w:marRight w:val="0"/>
      <w:marTop w:val="0"/>
      <w:marBottom w:val="0"/>
      <w:divBdr>
        <w:top w:val="none" w:sz="0" w:space="0" w:color="auto"/>
        <w:left w:val="none" w:sz="0" w:space="0" w:color="auto"/>
        <w:bottom w:val="none" w:sz="0" w:space="0" w:color="auto"/>
        <w:right w:val="none" w:sz="0" w:space="0" w:color="auto"/>
      </w:divBdr>
    </w:div>
    <w:div w:id="694770287">
      <w:bodyDiv w:val="1"/>
      <w:marLeft w:val="0"/>
      <w:marRight w:val="0"/>
      <w:marTop w:val="0"/>
      <w:marBottom w:val="0"/>
      <w:divBdr>
        <w:top w:val="none" w:sz="0" w:space="0" w:color="auto"/>
        <w:left w:val="none" w:sz="0" w:space="0" w:color="auto"/>
        <w:bottom w:val="none" w:sz="0" w:space="0" w:color="auto"/>
        <w:right w:val="none" w:sz="0" w:space="0" w:color="auto"/>
      </w:divBdr>
    </w:div>
    <w:div w:id="705985430">
      <w:bodyDiv w:val="1"/>
      <w:marLeft w:val="0"/>
      <w:marRight w:val="0"/>
      <w:marTop w:val="0"/>
      <w:marBottom w:val="0"/>
      <w:divBdr>
        <w:top w:val="none" w:sz="0" w:space="0" w:color="auto"/>
        <w:left w:val="none" w:sz="0" w:space="0" w:color="auto"/>
        <w:bottom w:val="none" w:sz="0" w:space="0" w:color="auto"/>
        <w:right w:val="none" w:sz="0" w:space="0" w:color="auto"/>
      </w:divBdr>
    </w:div>
    <w:div w:id="715398299">
      <w:bodyDiv w:val="1"/>
      <w:marLeft w:val="0"/>
      <w:marRight w:val="0"/>
      <w:marTop w:val="0"/>
      <w:marBottom w:val="0"/>
      <w:divBdr>
        <w:top w:val="none" w:sz="0" w:space="0" w:color="auto"/>
        <w:left w:val="none" w:sz="0" w:space="0" w:color="auto"/>
        <w:bottom w:val="none" w:sz="0" w:space="0" w:color="auto"/>
        <w:right w:val="none" w:sz="0" w:space="0" w:color="auto"/>
      </w:divBdr>
    </w:div>
    <w:div w:id="734353332">
      <w:bodyDiv w:val="1"/>
      <w:marLeft w:val="0"/>
      <w:marRight w:val="0"/>
      <w:marTop w:val="0"/>
      <w:marBottom w:val="0"/>
      <w:divBdr>
        <w:top w:val="none" w:sz="0" w:space="0" w:color="auto"/>
        <w:left w:val="none" w:sz="0" w:space="0" w:color="auto"/>
        <w:bottom w:val="none" w:sz="0" w:space="0" w:color="auto"/>
        <w:right w:val="none" w:sz="0" w:space="0" w:color="auto"/>
      </w:divBdr>
    </w:div>
    <w:div w:id="737363574">
      <w:bodyDiv w:val="1"/>
      <w:marLeft w:val="0"/>
      <w:marRight w:val="0"/>
      <w:marTop w:val="0"/>
      <w:marBottom w:val="0"/>
      <w:divBdr>
        <w:top w:val="none" w:sz="0" w:space="0" w:color="auto"/>
        <w:left w:val="none" w:sz="0" w:space="0" w:color="auto"/>
        <w:bottom w:val="none" w:sz="0" w:space="0" w:color="auto"/>
        <w:right w:val="none" w:sz="0" w:space="0" w:color="auto"/>
      </w:divBdr>
    </w:div>
    <w:div w:id="738132228">
      <w:bodyDiv w:val="1"/>
      <w:marLeft w:val="0"/>
      <w:marRight w:val="0"/>
      <w:marTop w:val="0"/>
      <w:marBottom w:val="0"/>
      <w:divBdr>
        <w:top w:val="none" w:sz="0" w:space="0" w:color="auto"/>
        <w:left w:val="none" w:sz="0" w:space="0" w:color="auto"/>
        <w:bottom w:val="none" w:sz="0" w:space="0" w:color="auto"/>
        <w:right w:val="none" w:sz="0" w:space="0" w:color="auto"/>
      </w:divBdr>
    </w:div>
    <w:div w:id="741290282">
      <w:bodyDiv w:val="1"/>
      <w:marLeft w:val="0"/>
      <w:marRight w:val="0"/>
      <w:marTop w:val="0"/>
      <w:marBottom w:val="0"/>
      <w:divBdr>
        <w:top w:val="none" w:sz="0" w:space="0" w:color="auto"/>
        <w:left w:val="none" w:sz="0" w:space="0" w:color="auto"/>
        <w:bottom w:val="none" w:sz="0" w:space="0" w:color="auto"/>
        <w:right w:val="none" w:sz="0" w:space="0" w:color="auto"/>
      </w:divBdr>
    </w:div>
    <w:div w:id="743531902">
      <w:bodyDiv w:val="1"/>
      <w:marLeft w:val="0"/>
      <w:marRight w:val="0"/>
      <w:marTop w:val="0"/>
      <w:marBottom w:val="0"/>
      <w:divBdr>
        <w:top w:val="none" w:sz="0" w:space="0" w:color="auto"/>
        <w:left w:val="none" w:sz="0" w:space="0" w:color="auto"/>
        <w:bottom w:val="none" w:sz="0" w:space="0" w:color="auto"/>
        <w:right w:val="none" w:sz="0" w:space="0" w:color="auto"/>
      </w:divBdr>
    </w:div>
    <w:div w:id="750390775">
      <w:bodyDiv w:val="1"/>
      <w:marLeft w:val="0"/>
      <w:marRight w:val="0"/>
      <w:marTop w:val="0"/>
      <w:marBottom w:val="0"/>
      <w:divBdr>
        <w:top w:val="none" w:sz="0" w:space="0" w:color="auto"/>
        <w:left w:val="none" w:sz="0" w:space="0" w:color="auto"/>
        <w:bottom w:val="none" w:sz="0" w:space="0" w:color="auto"/>
        <w:right w:val="none" w:sz="0" w:space="0" w:color="auto"/>
      </w:divBdr>
    </w:div>
    <w:div w:id="766735927">
      <w:bodyDiv w:val="1"/>
      <w:marLeft w:val="0"/>
      <w:marRight w:val="0"/>
      <w:marTop w:val="0"/>
      <w:marBottom w:val="0"/>
      <w:divBdr>
        <w:top w:val="none" w:sz="0" w:space="0" w:color="auto"/>
        <w:left w:val="none" w:sz="0" w:space="0" w:color="auto"/>
        <w:bottom w:val="none" w:sz="0" w:space="0" w:color="auto"/>
        <w:right w:val="none" w:sz="0" w:space="0" w:color="auto"/>
      </w:divBdr>
    </w:div>
    <w:div w:id="768356637">
      <w:bodyDiv w:val="1"/>
      <w:marLeft w:val="0"/>
      <w:marRight w:val="0"/>
      <w:marTop w:val="0"/>
      <w:marBottom w:val="0"/>
      <w:divBdr>
        <w:top w:val="none" w:sz="0" w:space="0" w:color="auto"/>
        <w:left w:val="none" w:sz="0" w:space="0" w:color="auto"/>
        <w:bottom w:val="none" w:sz="0" w:space="0" w:color="auto"/>
        <w:right w:val="none" w:sz="0" w:space="0" w:color="auto"/>
      </w:divBdr>
    </w:div>
    <w:div w:id="793211470">
      <w:bodyDiv w:val="1"/>
      <w:marLeft w:val="0"/>
      <w:marRight w:val="0"/>
      <w:marTop w:val="0"/>
      <w:marBottom w:val="0"/>
      <w:divBdr>
        <w:top w:val="none" w:sz="0" w:space="0" w:color="auto"/>
        <w:left w:val="none" w:sz="0" w:space="0" w:color="auto"/>
        <w:bottom w:val="none" w:sz="0" w:space="0" w:color="auto"/>
        <w:right w:val="none" w:sz="0" w:space="0" w:color="auto"/>
      </w:divBdr>
    </w:div>
    <w:div w:id="801310425">
      <w:bodyDiv w:val="1"/>
      <w:marLeft w:val="0"/>
      <w:marRight w:val="0"/>
      <w:marTop w:val="0"/>
      <w:marBottom w:val="0"/>
      <w:divBdr>
        <w:top w:val="none" w:sz="0" w:space="0" w:color="auto"/>
        <w:left w:val="none" w:sz="0" w:space="0" w:color="auto"/>
        <w:bottom w:val="none" w:sz="0" w:space="0" w:color="auto"/>
        <w:right w:val="none" w:sz="0" w:space="0" w:color="auto"/>
      </w:divBdr>
    </w:div>
    <w:div w:id="811405766">
      <w:bodyDiv w:val="1"/>
      <w:marLeft w:val="0"/>
      <w:marRight w:val="0"/>
      <w:marTop w:val="0"/>
      <w:marBottom w:val="0"/>
      <w:divBdr>
        <w:top w:val="none" w:sz="0" w:space="0" w:color="auto"/>
        <w:left w:val="none" w:sz="0" w:space="0" w:color="auto"/>
        <w:bottom w:val="none" w:sz="0" w:space="0" w:color="auto"/>
        <w:right w:val="none" w:sz="0" w:space="0" w:color="auto"/>
      </w:divBdr>
    </w:div>
    <w:div w:id="819928411">
      <w:bodyDiv w:val="1"/>
      <w:marLeft w:val="0"/>
      <w:marRight w:val="0"/>
      <w:marTop w:val="0"/>
      <w:marBottom w:val="0"/>
      <w:divBdr>
        <w:top w:val="none" w:sz="0" w:space="0" w:color="auto"/>
        <w:left w:val="none" w:sz="0" w:space="0" w:color="auto"/>
        <w:bottom w:val="none" w:sz="0" w:space="0" w:color="auto"/>
        <w:right w:val="none" w:sz="0" w:space="0" w:color="auto"/>
      </w:divBdr>
    </w:div>
    <w:div w:id="829752220">
      <w:bodyDiv w:val="1"/>
      <w:marLeft w:val="0"/>
      <w:marRight w:val="0"/>
      <w:marTop w:val="0"/>
      <w:marBottom w:val="0"/>
      <w:divBdr>
        <w:top w:val="none" w:sz="0" w:space="0" w:color="auto"/>
        <w:left w:val="none" w:sz="0" w:space="0" w:color="auto"/>
        <w:bottom w:val="none" w:sz="0" w:space="0" w:color="auto"/>
        <w:right w:val="none" w:sz="0" w:space="0" w:color="auto"/>
      </w:divBdr>
    </w:div>
    <w:div w:id="837353477">
      <w:bodyDiv w:val="1"/>
      <w:marLeft w:val="0"/>
      <w:marRight w:val="0"/>
      <w:marTop w:val="0"/>
      <w:marBottom w:val="0"/>
      <w:divBdr>
        <w:top w:val="none" w:sz="0" w:space="0" w:color="auto"/>
        <w:left w:val="none" w:sz="0" w:space="0" w:color="auto"/>
        <w:bottom w:val="none" w:sz="0" w:space="0" w:color="auto"/>
        <w:right w:val="none" w:sz="0" w:space="0" w:color="auto"/>
      </w:divBdr>
    </w:div>
    <w:div w:id="841436874">
      <w:bodyDiv w:val="1"/>
      <w:marLeft w:val="0"/>
      <w:marRight w:val="0"/>
      <w:marTop w:val="0"/>
      <w:marBottom w:val="0"/>
      <w:divBdr>
        <w:top w:val="none" w:sz="0" w:space="0" w:color="auto"/>
        <w:left w:val="none" w:sz="0" w:space="0" w:color="auto"/>
        <w:bottom w:val="none" w:sz="0" w:space="0" w:color="auto"/>
        <w:right w:val="none" w:sz="0" w:space="0" w:color="auto"/>
      </w:divBdr>
    </w:div>
    <w:div w:id="882906899">
      <w:bodyDiv w:val="1"/>
      <w:marLeft w:val="0"/>
      <w:marRight w:val="0"/>
      <w:marTop w:val="0"/>
      <w:marBottom w:val="0"/>
      <w:divBdr>
        <w:top w:val="none" w:sz="0" w:space="0" w:color="auto"/>
        <w:left w:val="none" w:sz="0" w:space="0" w:color="auto"/>
        <w:bottom w:val="none" w:sz="0" w:space="0" w:color="auto"/>
        <w:right w:val="none" w:sz="0" w:space="0" w:color="auto"/>
      </w:divBdr>
    </w:div>
    <w:div w:id="891425318">
      <w:bodyDiv w:val="1"/>
      <w:marLeft w:val="0"/>
      <w:marRight w:val="0"/>
      <w:marTop w:val="0"/>
      <w:marBottom w:val="0"/>
      <w:divBdr>
        <w:top w:val="none" w:sz="0" w:space="0" w:color="auto"/>
        <w:left w:val="none" w:sz="0" w:space="0" w:color="auto"/>
        <w:bottom w:val="none" w:sz="0" w:space="0" w:color="auto"/>
        <w:right w:val="none" w:sz="0" w:space="0" w:color="auto"/>
      </w:divBdr>
    </w:div>
    <w:div w:id="910889199">
      <w:bodyDiv w:val="1"/>
      <w:marLeft w:val="0"/>
      <w:marRight w:val="0"/>
      <w:marTop w:val="0"/>
      <w:marBottom w:val="0"/>
      <w:divBdr>
        <w:top w:val="none" w:sz="0" w:space="0" w:color="auto"/>
        <w:left w:val="none" w:sz="0" w:space="0" w:color="auto"/>
        <w:bottom w:val="none" w:sz="0" w:space="0" w:color="auto"/>
        <w:right w:val="none" w:sz="0" w:space="0" w:color="auto"/>
      </w:divBdr>
    </w:div>
    <w:div w:id="932906120">
      <w:bodyDiv w:val="1"/>
      <w:marLeft w:val="0"/>
      <w:marRight w:val="0"/>
      <w:marTop w:val="0"/>
      <w:marBottom w:val="0"/>
      <w:divBdr>
        <w:top w:val="none" w:sz="0" w:space="0" w:color="auto"/>
        <w:left w:val="none" w:sz="0" w:space="0" w:color="auto"/>
        <w:bottom w:val="none" w:sz="0" w:space="0" w:color="auto"/>
        <w:right w:val="none" w:sz="0" w:space="0" w:color="auto"/>
      </w:divBdr>
    </w:div>
    <w:div w:id="948245886">
      <w:bodyDiv w:val="1"/>
      <w:marLeft w:val="0"/>
      <w:marRight w:val="0"/>
      <w:marTop w:val="0"/>
      <w:marBottom w:val="0"/>
      <w:divBdr>
        <w:top w:val="none" w:sz="0" w:space="0" w:color="auto"/>
        <w:left w:val="none" w:sz="0" w:space="0" w:color="auto"/>
        <w:bottom w:val="none" w:sz="0" w:space="0" w:color="auto"/>
        <w:right w:val="none" w:sz="0" w:space="0" w:color="auto"/>
      </w:divBdr>
    </w:div>
    <w:div w:id="952051689">
      <w:bodyDiv w:val="1"/>
      <w:marLeft w:val="0"/>
      <w:marRight w:val="0"/>
      <w:marTop w:val="0"/>
      <w:marBottom w:val="0"/>
      <w:divBdr>
        <w:top w:val="none" w:sz="0" w:space="0" w:color="auto"/>
        <w:left w:val="none" w:sz="0" w:space="0" w:color="auto"/>
        <w:bottom w:val="none" w:sz="0" w:space="0" w:color="auto"/>
        <w:right w:val="none" w:sz="0" w:space="0" w:color="auto"/>
      </w:divBdr>
    </w:div>
    <w:div w:id="1000624888">
      <w:bodyDiv w:val="1"/>
      <w:marLeft w:val="0"/>
      <w:marRight w:val="0"/>
      <w:marTop w:val="0"/>
      <w:marBottom w:val="0"/>
      <w:divBdr>
        <w:top w:val="none" w:sz="0" w:space="0" w:color="auto"/>
        <w:left w:val="none" w:sz="0" w:space="0" w:color="auto"/>
        <w:bottom w:val="none" w:sz="0" w:space="0" w:color="auto"/>
        <w:right w:val="none" w:sz="0" w:space="0" w:color="auto"/>
      </w:divBdr>
    </w:div>
    <w:div w:id="1009143550">
      <w:bodyDiv w:val="1"/>
      <w:marLeft w:val="0"/>
      <w:marRight w:val="0"/>
      <w:marTop w:val="0"/>
      <w:marBottom w:val="0"/>
      <w:divBdr>
        <w:top w:val="none" w:sz="0" w:space="0" w:color="auto"/>
        <w:left w:val="none" w:sz="0" w:space="0" w:color="auto"/>
        <w:bottom w:val="none" w:sz="0" w:space="0" w:color="auto"/>
        <w:right w:val="none" w:sz="0" w:space="0" w:color="auto"/>
      </w:divBdr>
    </w:div>
    <w:div w:id="1064522007">
      <w:bodyDiv w:val="1"/>
      <w:marLeft w:val="0"/>
      <w:marRight w:val="0"/>
      <w:marTop w:val="0"/>
      <w:marBottom w:val="0"/>
      <w:divBdr>
        <w:top w:val="none" w:sz="0" w:space="0" w:color="auto"/>
        <w:left w:val="none" w:sz="0" w:space="0" w:color="auto"/>
        <w:bottom w:val="none" w:sz="0" w:space="0" w:color="auto"/>
        <w:right w:val="none" w:sz="0" w:space="0" w:color="auto"/>
      </w:divBdr>
    </w:div>
    <w:div w:id="1077826891">
      <w:bodyDiv w:val="1"/>
      <w:marLeft w:val="0"/>
      <w:marRight w:val="0"/>
      <w:marTop w:val="0"/>
      <w:marBottom w:val="0"/>
      <w:divBdr>
        <w:top w:val="none" w:sz="0" w:space="0" w:color="auto"/>
        <w:left w:val="none" w:sz="0" w:space="0" w:color="auto"/>
        <w:bottom w:val="none" w:sz="0" w:space="0" w:color="auto"/>
        <w:right w:val="none" w:sz="0" w:space="0" w:color="auto"/>
      </w:divBdr>
    </w:div>
    <w:div w:id="1103185444">
      <w:bodyDiv w:val="1"/>
      <w:marLeft w:val="0"/>
      <w:marRight w:val="0"/>
      <w:marTop w:val="0"/>
      <w:marBottom w:val="0"/>
      <w:divBdr>
        <w:top w:val="none" w:sz="0" w:space="0" w:color="auto"/>
        <w:left w:val="none" w:sz="0" w:space="0" w:color="auto"/>
        <w:bottom w:val="none" w:sz="0" w:space="0" w:color="auto"/>
        <w:right w:val="none" w:sz="0" w:space="0" w:color="auto"/>
      </w:divBdr>
    </w:div>
    <w:div w:id="1106850659">
      <w:bodyDiv w:val="1"/>
      <w:marLeft w:val="0"/>
      <w:marRight w:val="0"/>
      <w:marTop w:val="0"/>
      <w:marBottom w:val="0"/>
      <w:divBdr>
        <w:top w:val="none" w:sz="0" w:space="0" w:color="auto"/>
        <w:left w:val="none" w:sz="0" w:space="0" w:color="auto"/>
        <w:bottom w:val="none" w:sz="0" w:space="0" w:color="auto"/>
        <w:right w:val="none" w:sz="0" w:space="0" w:color="auto"/>
      </w:divBdr>
    </w:div>
    <w:div w:id="1108820086">
      <w:bodyDiv w:val="1"/>
      <w:marLeft w:val="0"/>
      <w:marRight w:val="0"/>
      <w:marTop w:val="0"/>
      <w:marBottom w:val="0"/>
      <w:divBdr>
        <w:top w:val="none" w:sz="0" w:space="0" w:color="auto"/>
        <w:left w:val="none" w:sz="0" w:space="0" w:color="auto"/>
        <w:bottom w:val="none" w:sz="0" w:space="0" w:color="auto"/>
        <w:right w:val="none" w:sz="0" w:space="0" w:color="auto"/>
      </w:divBdr>
    </w:div>
    <w:div w:id="1118379169">
      <w:bodyDiv w:val="1"/>
      <w:marLeft w:val="0"/>
      <w:marRight w:val="0"/>
      <w:marTop w:val="0"/>
      <w:marBottom w:val="0"/>
      <w:divBdr>
        <w:top w:val="none" w:sz="0" w:space="0" w:color="auto"/>
        <w:left w:val="none" w:sz="0" w:space="0" w:color="auto"/>
        <w:bottom w:val="none" w:sz="0" w:space="0" w:color="auto"/>
        <w:right w:val="none" w:sz="0" w:space="0" w:color="auto"/>
      </w:divBdr>
    </w:div>
    <w:div w:id="1133869566">
      <w:bodyDiv w:val="1"/>
      <w:marLeft w:val="0"/>
      <w:marRight w:val="0"/>
      <w:marTop w:val="0"/>
      <w:marBottom w:val="0"/>
      <w:divBdr>
        <w:top w:val="none" w:sz="0" w:space="0" w:color="auto"/>
        <w:left w:val="none" w:sz="0" w:space="0" w:color="auto"/>
        <w:bottom w:val="none" w:sz="0" w:space="0" w:color="auto"/>
        <w:right w:val="none" w:sz="0" w:space="0" w:color="auto"/>
      </w:divBdr>
    </w:div>
    <w:div w:id="1150056435">
      <w:bodyDiv w:val="1"/>
      <w:marLeft w:val="0"/>
      <w:marRight w:val="0"/>
      <w:marTop w:val="0"/>
      <w:marBottom w:val="0"/>
      <w:divBdr>
        <w:top w:val="none" w:sz="0" w:space="0" w:color="auto"/>
        <w:left w:val="none" w:sz="0" w:space="0" w:color="auto"/>
        <w:bottom w:val="none" w:sz="0" w:space="0" w:color="auto"/>
        <w:right w:val="none" w:sz="0" w:space="0" w:color="auto"/>
      </w:divBdr>
    </w:div>
    <w:div w:id="1154833336">
      <w:bodyDiv w:val="1"/>
      <w:marLeft w:val="0"/>
      <w:marRight w:val="0"/>
      <w:marTop w:val="0"/>
      <w:marBottom w:val="0"/>
      <w:divBdr>
        <w:top w:val="none" w:sz="0" w:space="0" w:color="auto"/>
        <w:left w:val="none" w:sz="0" w:space="0" w:color="auto"/>
        <w:bottom w:val="none" w:sz="0" w:space="0" w:color="auto"/>
        <w:right w:val="none" w:sz="0" w:space="0" w:color="auto"/>
      </w:divBdr>
    </w:div>
    <w:div w:id="1155145054">
      <w:bodyDiv w:val="1"/>
      <w:marLeft w:val="0"/>
      <w:marRight w:val="0"/>
      <w:marTop w:val="0"/>
      <w:marBottom w:val="0"/>
      <w:divBdr>
        <w:top w:val="none" w:sz="0" w:space="0" w:color="auto"/>
        <w:left w:val="none" w:sz="0" w:space="0" w:color="auto"/>
        <w:bottom w:val="none" w:sz="0" w:space="0" w:color="auto"/>
        <w:right w:val="none" w:sz="0" w:space="0" w:color="auto"/>
      </w:divBdr>
    </w:div>
    <w:div w:id="1161460326">
      <w:bodyDiv w:val="1"/>
      <w:marLeft w:val="0"/>
      <w:marRight w:val="0"/>
      <w:marTop w:val="0"/>
      <w:marBottom w:val="0"/>
      <w:divBdr>
        <w:top w:val="none" w:sz="0" w:space="0" w:color="auto"/>
        <w:left w:val="none" w:sz="0" w:space="0" w:color="auto"/>
        <w:bottom w:val="none" w:sz="0" w:space="0" w:color="auto"/>
        <w:right w:val="none" w:sz="0" w:space="0" w:color="auto"/>
      </w:divBdr>
    </w:div>
    <w:div w:id="1161506299">
      <w:bodyDiv w:val="1"/>
      <w:marLeft w:val="0"/>
      <w:marRight w:val="0"/>
      <w:marTop w:val="0"/>
      <w:marBottom w:val="0"/>
      <w:divBdr>
        <w:top w:val="none" w:sz="0" w:space="0" w:color="auto"/>
        <w:left w:val="none" w:sz="0" w:space="0" w:color="auto"/>
        <w:bottom w:val="none" w:sz="0" w:space="0" w:color="auto"/>
        <w:right w:val="none" w:sz="0" w:space="0" w:color="auto"/>
      </w:divBdr>
    </w:div>
    <w:div w:id="1192961195">
      <w:bodyDiv w:val="1"/>
      <w:marLeft w:val="0"/>
      <w:marRight w:val="0"/>
      <w:marTop w:val="0"/>
      <w:marBottom w:val="0"/>
      <w:divBdr>
        <w:top w:val="none" w:sz="0" w:space="0" w:color="auto"/>
        <w:left w:val="none" w:sz="0" w:space="0" w:color="auto"/>
        <w:bottom w:val="none" w:sz="0" w:space="0" w:color="auto"/>
        <w:right w:val="none" w:sz="0" w:space="0" w:color="auto"/>
      </w:divBdr>
    </w:div>
    <w:div w:id="1201626430">
      <w:bodyDiv w:val="1"/>
      <w:marLeft w:val="0"/>
      <w:marRight w:val="0"/>
      <w:marTop w:val="0"/>
      <w:marBottom w:val="0"/>
      <w:divBdr>
        <w:top w:val="none" w:sz="0" w:space="0" w:color="auto"/>
        <w:left w:val="none" w:sz="0" w:space="0" w:color="auto"/>
        <w:bottom w:val="none" w:sz="0" w:space="0" w:color="auto"/>
        <w:right w:val="none" w:sz="0" w:space="0" w:color="auto"/>
      </w:divBdr>
    </w:div>
    <w:div w:id="1208031073">
      <w:bodyDiv w:val="1"/>
      <w:marLeft w:val="0"/>
      <w:marRight w:val="0"/>
      <w:marTop w:val="0"/>
      <w:marBottom w:val="0"/>
      <w:divBdr>
        <w:top w:val="none" w:sz="0" w:space="0" w:color="auto"/>
        <w:left w:val="none" w:sz="0" w:space="0" w:color="auto"/>
        <w:bottom w:val="none" w:sz="0" w:space="0" w:color="auto"/>
        <w:right w:val="none" w:sz="0" w:space="0" w:color="auto"/>
      </w:divBdr>
    </w:div>
    <w:div w:id="1213155978">
      <w:bodyDiv w:val="1"/>
      <w:marLeft w:val="0"/>
      <w:marRight w:val="0"/>
      <w:marTop w:val="0"/>
      <w:marBottom w:val="0"/>
      <w:divBdr>
        <w:top w:val="none" w:sz="0" w:space="0" w:color="auto"/>
        <w:left w:val="none" w:sz="0" w:space="0" w:color="auto"/>
        <w:bottom w:val="none" w:sz="0" w:space="0" w:color="auto"/>
        <w:right w:val="none" w:sz="0" w:space="0" w:color="auto"/>
      </w:divBdr>
    </w:div>
    <w:div w:id="1219172393">
      <w:bodyDiv w:val="1"/>
      <w:marLeft w:val="0"/>
      <w:marRight w:val="0"/>
      <w:marTop w:val="0"/>
      <w:marBottom w:val="0"/>
      <w:divBdr>
        <w:top w:val="none" w:sz="0" w:space="0" w:color="auto"/>
        <w:left w:val="none" w:sz="0" w:space="0" w:color="auto"/>
        <w:bottom w:val="none" w:sz="0" w:space="0" w:color="auto"/>
        <w:right w:val="none" w:sz="0" w:space="0" w:color="auto"/>
      </w:divBdr>
    </w:div>
    <w:div w:id="1222907305">
      <w:bodyDiv w:val="1"/>
      <w:marLeft w:val="0"/>
      <w:marRight w:val="0"/>
      <w:marTop w:val="0"/>
      <w:marBottom w:val="0"/>
      <w:divBdr>
        <w:top w:val="none" w:sz="0" w:space="0" w:color="auto"/>
        <w:left w:val="none" w:sz="0" w:space="0" w:color="auto"/>
        <w:bottom w:val="none" w:sz="0" w:space="0" w:color="auto"/>
        <w:right w:val="none" w:sz="0" w:space="0" w:color="auto"/>
      </w:divBdr>
    </w:div>
    <w:div w:id="1229225472">
      <w:bodyDiv w:val="1"/>
      <w:marLeft w:val="0"/>
      <w:marRight w:val="0"/>
      <w:marTop w:val="0"/>
      <w:marBottom w:val="0"/>
      <w:divBdr>
        <w:top w:val="none" w:sz="0" w:space="0" w:color="auto"/>
        <w:left w:val="none" w:sz="0" w:space="0" w:color="auto"/>
        <w:bottom w:val="none" w:sz="0" w:space="0" w:color="auto"/>
        <w:right w:val="none" w:sz="0" w:space="0" w:color="auto"/>
      </w:divBdr>
    </w:div>
    <w:div w:id="1246260980">
      <w:bodyDiv w:val="1"/>
      <w:marLeft w:val="0"/>
      <w:marRight w:val="0"/>
      <w:marTop w:val="0"/>
      <w:marBottom w:val="0"/>
      <w:divBdr>
        <w:top w:val="none" w:sz="0" w:space="0" w:color="auto"/>
        <w:left w:val="none" w:sz="0" w:space="0" w:color="auto"/>
        <w:bottom w:val="none" w:sz="0" w:space="0" w:color="auto"/>
        <w:right w:val="none" w:sz="0" w:space="0" w:color="auto"/>
      </w:divBdr>
    </w:div>
    <w:div w:id="1278217814">
      <w:bodyDiv w:val="1"/>
      <w:marLeft w:val="0"/>
      <w:marRight w:val="0"/>
      <w:marTop w:val="0"/>
      <w:marBottom w:val="0"/>
      <w:divBdr>
        <w:top w:val="none" w:sz="0" w:space="0" w:color="auto"/>
        <w:left w:val="none" w:sz="0" w:space="0" w:color="auto"/>
        <w:bottom w:val="none" w:sz="0" w:space="0" w:color="auto"/>
        <w:right w:val="none" w:sz="0" w:space="0" w:color="auto"/>
      </w:divBdr>
    </w:div>
    <w:div w:id="1281842871">
      <w:bodyDiv w:val="1"/>
      <w:marLeft w:val="0"/>
      <w:marRight w:val="0"/>
      <w:marTop w:val="0"/>
      <w:marBottom w:val="0"/>
      <w:divBdr>
        <w:top w:val="none" w:sz="0" w:space="0" w:color="auto"/>
        <w:left w:val="none" w:sz="0" w:space="0" w:color="auto"/>
        <w:bottom w:val="none" w:sz="0" w:space="0" w:color="auto"/>
        <w:right w:val="none" w:sz="0" w:space="0" w:color="auto"/>
      </w:divBdr>
    </w:div>
    <w:div w:id="1287538453">
      <w:bodyDiv w:val="1"/>
      <w:marLeft w:val="0"/>
      <w:marRight w:val="0"/>
      <w:marTop w:val="0"/>
      <w:marBottom w:val="0"/>
      <w:divBdr>
        <w:top w:val="none" w:sz="0" w:space="0" w:color="auto"/>
        <w:left w:val="none" w:sz="0" w:space="0" w:color="auto"/>
        <w:bottom w:val="none" w:sz="0" w:space="0" w:color="auto"/>
        <w:right w:val="none" w:sz="0" w:space="0" w:color="auto"/>
      </w:divBdr>
    </w:div>
    <w:div w:id="1297223545">
      <w:bodyDiv w:val="1"/>
      <w:marLeft w:val="0"/>
      <w:marRight w:val="0"/>
      <w:marTop w:val="0"/>
      <w:marBottom w:val="0"/>
      <w:divBdr>
        <w:top w:val="none" w:sz="0" w:space="0" w:color="auto"/>
        <w:left w:val="none" w:sz="0" w:space="0" w:color="auto"/>
        <w:bottom w:val="none" w:sz="0" w:space="0" w:color="auto"/>
        <w:right w:val="none" w:sz="0" w:space="0" w:color="auto"/>
      </w:divBdr>
    </w:div>
    <w:div w:id="1304315255">
      <w:bodyDiv w:val="1"/>
      <w:marLeft w:val="0"/>
      <w:marRight w:val="0"/>
      <w:marTop w:val="0"/>
      <w:marBottom w:val="0"/>
      <w:divBdr>
        <w:top w:val="none" w:sz="0" w:space="0" w:color="auto"/>
        <w:left w:val="none" w:sz="0" w:space="0" w:color="auto"/>
        <w:bottom w:val="none" w:sz="0" w:space="0" w:color="auto"/>
        <w:right w:val="none" w:sz="0" w:space="0" w:color="auto"/>
      </w:divBdr>
    </w:div>
    <w:div w:id="1313676168">
      <w:bodyDiv w:val="1"/>
      <w:marLeft w:val="0"/>
      <w:marRight w:val="0"/>
      <w:marTop w:val="0"/>
      <w:marBottom w:val="0"/>
      <w:divBdr>
        <w:top w:val="none" w:sz="0" w:space="0" w:color="auto"/>
        <w:left w:val="none" w:sz="0" w:space="0" w:color="auto"/>
        <w:bottom w:val="none" w:sz="0" w:space="0" w:color="auto"/>
        <w:right w:val="none" w:sz="0" w:space="0" w:color="auto"/>
      </w:divBdr>
    </w:div>
    <w:div w:id="1316883521">
      <w:bodyDiv w:val="1"/>
      <w:marLeft w:val="0"/>
      <w:marRight w:val="0"/>
      <w:marTop w:val="0"/>
      <w:marBottom w:val="0"/>
      <w:divBdr>
        <w:top w:val="none" w:sz="0" w:space="0" w:color="auto"/>
        <w:left w:val="none" w:sz="0" w:space="0" w:color="auto"/>
        <w:bottom w:val="none" w:sz="0" w:space="0" w:color="auto"/>
        <w:right w:val="none" w:sz="0" w:space="0" w:color="auto"/>
      </w:divBdr>
    </w:div>
    <w:div w:id="1320187829">
      <w:bodyDiv w:val="1"/>
      <w:marLeft w:val="0"/>
      <w:marRight w:val="0"/>
      <w:marTop w:val="0"/>
      <w:marBottom w:val="0"/>
      <w:divBdr>
        <w:top w:val="none" w:sz="0" w:space="0" w:color="auto"/>
        <w:left w:val="none" w:sz="0" w:space="0" w:color="auto"/>
        <w:bottom w:val="none" w:sz="0" w:space="0" w:color="auto"/>
        <w:right w:val="none" w:sz="0" w:space="0" w:color="auto"/>
      </w:divBdr>
    </w:div>
    <w:div w:id="1332488291">
      <w:bodyDiv w:val="1"/>
      <w:marLeft w:val="0"/>
      <w:marRight w:val="0"/>
      <w:marTop w:val="0"/>
      <w:marBottom w:val="0"/>
      <w:divBdr>
        <w:top w:val="none" w:sz="0" w:space="0" w:color="auto"/>
        <w:left w:val="none" w:sz="0" w:space="0" w:color="auto"/>
        <w:bottom w:val="none" w:sz="0" w:space="0" w:color="auto"/>
        <w:right w:val="none" w:sz="0" w:space="0" w:color="auto"/>
      </w:divBdr>
    </w:div>
    <w:div w:id="1340157673">
      <w:bodyDiv w:val="1"/>
      <w:marLeft w:val="0"/>
      <w:marRight w:val="0"/>
      <w:marTop w:val="0"/>
      <w:marBottom w:val="0"/>
      <w:divBdr>
        <w:top w:val="none" w:sz="0" w:space="0" w:color="auto"/>
        <w:left w:val="none" w:sz="0" w:space="0" w:color="auto"/>
        <w:bottom w:val="none" w:sz="0" w:space="0" w:color="auto"/>
        <w:right w:val="none" w:sz="0" w:space="0" w:color="auto"/>
      </w:divBdr>
    </w:div>
    <w:div w:id="1358431925">
      <w:bodyDiv w:val="1"/>
      <w:marLeft w:val="0"/>
      <w:marRight w:val="0"/>
      <w:marTop w:val="0"/>
      <w:marBottom w:val="0"/>
      <w:divBdr>
        <w:top w:val="none" w:sz="0" w:space="0" w:color="auto"/>
        <w:left w:val="none" w:sz="0" w:space="0" w:color="auto"/>
        <w:bottom w:val="none" w:sz="0" w:space="0" w:color="auto"/>
        <w:right w:val="none" w:sz="0" w:space="0" w:color="auto"/>
      </w:divBdr>
    </w:div>
    <w:div w:id="1417046900">
      <w:bodyDiv w:val="1"/>
      <w:marLeft w:val="0"/>
      <w:marRight w:val="0"/>
      <w:marTop w:val="0"/>
      <w:marBottom w:val="0"/>
      <w:divBdr>
        <w:top w:val="none" w:sz="0" w:space="0" w:color="auto"/>
        <w:left w:val="none" w:sz="0" w:space="0" w:color="auto"/>
        <w:bottom w:val="none" w:sz="0" w:space="0" w:color="auto"/>
        <w:right w:val="none" w:sz="0" w:space="0" w:color="auto"/>
      </w:divBdr>
    </w:div>
    <w:div w:id="1442647574">
      <w:bodyDiv w:val="1"/>
      <w:marLeft w:val="0"/>
      <w:marRight w:val="0"/>
      <w:marTop w:val="0"/>
      <w:marBottom w:val="0"/>
      <w:divBdr>
        <w:top w:val="none" w:sz="0" w:space="0" w:color="auto"/>
        <w:left w:val="none" w:sz="0" w:space="0" w:color="auto"/>
        <w:bottom w:val="none" w:sz="0" w:space="0" w:color="auto"/>
        <w:right w:val="none" w:sz="0" w:space="0" w:color="auto"/>
      </w:divBdr>
    </w:div>
    <w:div w:id="1461873572">
      <w:bodyDiv w:val="1"/>
      <w:marLeft w:val="0"/>
      <w:marRight w:val="0"/>
      <w:marTop w:val="0"/>
      <w:marBottom w:val="0"/>
      <w:divBdr>
        <w:top w:val="none" w:sz="0" w:space="0" w:color="auto"/>
        <w:left w:val="none" w:sz="0" w:space="0" w:color="auto"/>
        <w:bottom w:val="none" w:sz="0" w:space="0" w:color="auto"/>
        <w:right w:val="none" w:sz="0" w:space="0" w:color="auto"/>
      </w:divBdr>
    </w:div>
    <w:div w:id="1474063895">
      <w:bodyDiv w:val="1"/>
      <w:marLeft w:val="0"/>
      <w:marRight w:val="0"/>
      <w:marTop w:val="0"/>
      <w:marBottom w:val="0"/>
      <w:divBdr>
        <w:top w:val="none" w:sz="0" w:space="0" w:color="auto"/>
        <w:left w:val="none" w:sz="0" w:space="0" w:color="auto"/>
        <w:bottom w:val="none" w:sz="0" w:space="0" w:color="auto"/>
        <w:right w:val="none" w:sz="0" w:space="0" w:color="auto"/>
      </w:divBdr>
    </w:div>
    <w:div w:id="1474251567">
      <w:bodyDiv w:val="1"/>
      <w:marLeft w:val="0"/>
      <w:marRight w:val="0"/>
      <w:marTop w:val="0"/>
      <w:marBottom w:val="0"/>
      <w:divBdr>
        <w:top w:val="none" w:sz="0" w:space="0" w:color="auto"/>
        <w:left w:val="none" w:sz="0" w:space="0" w:color="auto"/>
        <w:bottom w:val="none" w:sz="0" w:space="0" w:color="auto"/>
        <w:right w:val="none" w:sz="0" w:space="0" w:color="auto"/>
      </w:divBdr>
    </w:div>
    <w:div w:id="1507329126">
      <w:bodyDiv w:val="1"/>
      <w:marLeft w:val="0"/>
      <w:marRight w:val="0"/>
      <w:marTop w:val="0"/>
      <w:marBottom w:val="0"/>
      <w:divBdr>
        <w:top w:val="none" w:sz="0" w:space="0" w:color="auto"/>
        <w:left w:val="none" w:sz="0" w:space="0" w:color="auto"/>
        <w:bottom w:val="none" w:sz="0" w:space="0" w:color="auto"/>
        <w:right w:val="none" w:sz="0" w:space="0" w:color="auto"/>
      </w:divBdr>
    </w:div>
    <w:div w:id="1541013613">
      <w:bodyDiv w:val="1"/>
      <w:marLeft w:val="0"/>
      <w:marRight w:val="0"/>
      <w:marTop w:val="0"/>
      <w:marBottom w:val="0"/>
      <w:divBdr>
        <w:top w:val="none" w:sz="0" w:space="0" w:color="auto"/>
        <w:left w:val="none" w:sz="0" w:space="0" w:color="auto"/>
        <w:bottom w:val="none" w:sz="0" w:space="0" w:color="auto"/>
        <w:right w:val="none" w:sz="0" w:space="0" w:color="auto"/>
      </w:divBdr>
    </w:div>
    <w:div w:id="1548179949">
      <w:bodyDiv w:val="1"/>
      <w:marLeft w:val="0"/>
      <w:marRight w:val="0"/>
      <w:marTop w:val="0"/>
      <w:marBottom w:val="0"/>
      <w:divBdr>
        <w:top w:val="none" w:sz="0" w:space="0" w:color="auto"/>
        <w:left w:val="none" w:sz="0" w:space="0" w:color="auto"/>
        <w:bottom w:val="none" w:sz="0" w:space="0" w:color="auto"/>
        <w:right w:val="none" w:sz="0" w:space="0" w:color="auto"/>
      </w:divBdr>
    </w:div>
    <w:div w:id="1551922447">
      <w:bodyDiv w:val="1"/>
      <w:marLeft w:val="0"/>
      <w:marRight w:val="0"/>
      <w:marTop w:val="0"/>
      <w:marBottom w:val="0"/>
      <w:divBdr>
        <w:top w:val="none" w:sz="0" w:space="0" w:color="auto"/>
        <w:left w:val="none" w:sz="0" w:space="0" w:color="auto"/>
        <w:bottom w:val="none" w:sz="0" w:space="0" w:color="auto"/>
        <w:right w:val="none" w:sz="0" w:space="0" w:color="auto"/>
      </w:divBdr>
    </w:div>
    <w:div w:id="1576938950">
      <w:bodyDiv w:val="1"/>
      <w:marLeft w:val="0"/>
      <w:marRight w:val="0"/>
      <w:marTop w:val="0"/>
      <w:marBottom w:val="0"/>
      <w:divBdr>
        <w:top w:val="none" w:sz="0" w:space="0" w:color="auto"/>
        <w:left w:val="none" w:sz="0" w:space="0" w:color="auto"/>
        <w:bottom w:val="none" w:sz="0" w:space="0" w:color="auto"/>
        <w:right w:val="none" w:sz="0" w:space="0" w:color="auto"/>
      </w:divBdr>
    </w:div>
    <w:div w:id="1578829251">
      <w:bodyDiv w:val="1"/>
      <w:marLeft w:val="0"/>
      <w:marRight w:val="0"/>
      <w:marTop w:val="0"/>
      <w:marBottom w:val="0"/>
      <w:divBdr>
        <w:top w:val="none" w:sz="0" w:space="0" w:color="auto"/>
        <w:left w:val="none" w:sz="0" w:space="0" w:color="auto"/>
        <w:bottom w:val="none" w:sz="0" w:space="0" w:color="auto"/>
        <w:right w:val="none" w:sz="0" w:space="0" w:color="auto"/>
      </w:divBdr>
    </w:div>
    <w:div w:id="1582059449">
      <w:bodyDiv w:val="1"/>
      <w:marLeft w:val="0"/>
      <w:marRight w:val="0"/>
      <w:marTop w:val="0"/>
      <w:marBottom w:val="0"/>
      <w:divBdr>
        <w:top w:val="none" w:sz="0" w:space="0" w:color="auto"/>
        <w:left w:val="none" w:sz="0" w:space="0" w:color="auto"/>
        <w:bottom w:val="none" w:sz="0" w:space="0" w:color="auto"/>
        <w:right w:val="none" w:sz="0" w:space="0" w:color="auto"/>
      </w:divBdr>
    </w:div>
    <w:div w:id="1600989799">
      <w:bodyDiv w:val="1"/>
      <w:marLeft w:val="0"/>
      <w:marRight w:val="0"/>
      <w:marTop w:val="0"/>
      <w:marBottom w:val="0"/>
      <w:divBdr>
        <w:top w:val="none" w:sz="0" w:space="0" w:color="auto"/>
        <w:left w:val="none" w:sz="0" w:space="0" w:color="auto"/>
        <w:bottom w:val="none" w:sz="0" w:space="0" w:color="auto"/>
        <w:right w:val="none" w:sz="0" w:space="0" w:color="auto"/>
      </w:divBdr>
    </w:div>
    <w:div w:id="1603108564">
      <w:bodyDiv w:val="1"/>
      <w:marLeft w:val="0"/>
      <w:marRight w:val="0"/>
      <w:marTop w:val="0"/>
      <w:marBottom w:val="0"/>
      <w:divBdr>
        <w:top w:val="none" w:sz="0" w:space="0" w:color="auto"/>
        <w:left w:val="none" w:sz="0" w:space="0" w:color="auto"/>
        <w:bottom w:val="none" w:sz="0" w:space="0" w:color="auto"/>
        <w:right w:val="none" w:sz="0" w:space="0" w:color="auto"/>
      </w:divBdr>
    </w:div>
    <w:div w:id="1611662241">
      <w:bodyDiv w:val="1"/>
      <w:marLeft w:val="0"/>
      <w:marRight w:val="0"/>
      <w:marTop w:val="0"/>
      <w:marBottom w:val="0"/>
      <w:divBdr>
        <w:top w:val="none" w:sz="0" w:space="0" w:color="auto"/>
        <w:left w:val="none" w:sz="0" w:space="0" w:color="auto"/>
        <w:bottom w:val="none" w:sz="0" w:space="0" w:color="auto"/>
        <w:right w:val="none" w:sz="0" w:space="0" w:color="auto"/>
      </w:divBdr>
    </w:div>
    <w:div w:id="1618372577">
      <w:bodyDiv w:val="1"/>
      <w:marLeft w:val="0"/>
      <w:marRight w:val="0"/>
      <w:marTop w:val="0"/>
      <w:marBottom w:val="0"/>
      <w:divBdr>
        <w:top w:val="none" w:sz="0" w:space="0" w:color="auto"/>
        <w:left w:val="none" w:sz="0" w:space="0" w:color="auto"/>
        <w:bottom w:val="none" w:sz="0" w:space="0" w:color="auto"/>
        <w:right w:val="none" w:sz="0" w:space="0" w:color="auto"/>
      </w:divBdr>
    </w:div>
    <w:div w:id="1620068443">
      <w:bodyDiv w:val="1"/>
      <w:marLeft w:val="0"/>
      <w:marRight w:val="0"/>
      <w:marTop w:val="0"/>
      <w:marBottom w:val="0"/>
      <w:divBdr>
        <w:top w:val="none" w:sz="0" w:space="0" w:color="auto"/>
        <w:left w:val="none" w:sz="0" w:space="0" w:color="auto"/>
        <w:bottom w:val="none" w:sz="0" w:space="0" w:color="auto"/>
        <w:right w:val="none" w:sz="0" w:space="0" w:color="auto"/>
      </w:divBdr>
    </w:div>
    <w:div w:id="1634751869">
      <w:bodyDiv w:val="1"/>
      <w:marLeft w:val="0"/>
      <w:marRight w:val="0"/>
      <w:marTop w:val="0"/>
      <w:marBottom w:val="0"/>
      <w:divBdr>
        <w:top w:val="none" w:sz="0" w:space="0" w:color="auto"/>
        <w:left w:val="none" w:sz="0" w:space="0" w:color="auto"/>
        <w:bottom w:val="none" w:sz="0" w:space="0" w:color="auto"/>
        <w:right w:val="none" w:sz="0" w:space="0" w:color="auto"/>
      </w:divBdr>
    </w:div>
    <w:div w:id="1647392511">
      <w:bodyDiv w:val="1"/>
      <w:marLeft w:val="0"/>
      <w:marRight w:val="0"/>
      <w:marTop w:val="0"/>
      <w:marBottom w:val="0"/>
      <w:divBdr>
        <w:top w:val="none" w:sz="0" w:space="0" w:color="auto"/>
        <w:left w:val="none" w:sz="0" w:space="0" w:color="auto"/>
        <w:bottom w:val="none" w:sz="0" w:space="0" w:color="auto"/>
        <w:right w:val="none" w:sz="0" w:space="0" w:color="auto"/>
      </w:divBdr>
    </w:div>
    <w:div w:id="1650398725">
      <w:bodyDiv w:val="1"/>
      <w:marLeft w:val="0"/>
      <w:marRight w:val="0"/>
      <w:marTop w:val="0"/>
      <w:marBottom w:val="0"/>
      <w:divBdr>
        <w:top w:val="none" w:sz="0" w:space="0" w:color="auto"/>
        <w:left w:val="none" w:sz="0" w:space="0" w:color="auto"/>
        <w:bottom w:val="none" w:sz="0" w:space="0" w:color="auto"/>
        <w:right w:val="none" w:sz="0" w:space="0" w:color="auto"/>
      </w:divBdr>
    </w:div>
    <w:div w:id="1653098426">
      <w:bodyDiv w:val="1"/>
      <w:marLeft w:val="0"/>
      <w:marRight w:val="0"/>
      <w:marTop w:val="0"/>
      <w:marBottom w:val="0"/>
      <w:divBdr>
        <w:top w:val="none" w:sz="0" w:space="0" w:color="auto"/>
        <w:left w:val="none" w:sz="0" w:space="0" w:color="auto"/>
        <w:bottom w:val="none" w:sz="0" w:space="0" w:color="auto"/>
        <w:right w:val="none" w:sz="0" w:space="0" w:color="auto"/>
      </w:divBdr>
    </w:div>
    <w:div w:id="1684166563">
      <w:bodyDiv w:val="1"/>
      <w:marLeft w:val="0"/>
      <w:marRight w:val="0"/>
      <w:marTop w:val="0"/>
      <w:marBottom w:val="0"/>
      <w:divBdr>
        <w:top w:val="none" w:sz="0" w:space="0" w:color="auto"/>
        <w:left w:val="none" w:sz="0" w:space="0" w:color="auto"/>
        <w:bottom w:val="none" w:sz="0" w:space="0" w:color="auto"/>
        <w:right w:val="none" w:sz="0" w:space="0" w:color="auto"/>
      </w:divBdr>
    </w:div>
    <w:div w:id="1688096092">
      <w:bodyDiv w:val="1"/>
      <w:marLeft w:val="0"/>
      <w:marRight w:val="0"/>
      <w:marTop w:val="0"/>
      <w:marBottom w:val="0"/>
      <w:divBdr>
        <w:top w:val="none" w:sz="0" w:space="0" w:color="auto"/>
        <w:left w:val="none" w:sz="0" w:space="0" w:color="auto"/>
        <w:bottom w:val="none" w:sz="0" w:space="0" w:color="auto"/>
        <w:right w:val="none" w:sz="0" w:space="0" w:color="auto"/>
      </w:divBdr>
    </w:div>
    <w:div w:id="1699547924">
      <w:bodyDiv w:val="1"/>
      <w:marLeft w:val="0"/>
      <w:marRight w:val="0"/>
      <w:marTop w:val="0"/>
      <w:marBottom w:val="0"/>
      <w:divBdr>
        <w:top w:val="none" w:sz="0" w:space="0" w:color="auto"/>
        <w:left w:val="none" w:sz="0" w:space="0" w:color="auto"/>
        <w:bottom w:val="none" w:sz="0" w:space="0" w:color="auto"/>
        <w:right w:val="none" w:sz="0" w:space="0" w:color="auto"/>
      </w:divBdr>
    </w:div>
    <w:div w:id="1711101864">
      <w:bodyDiv w:val="1"/>
      <w:marLeft w:val="0"/>
      <w:marRight w:val="0"/>
      <w:marTop w:val="0"/>
      <w:marBottom w:val="0"/>
      <w:divBdr>
        <w:top w:val="none" w:sz="0" w:space="0" w:color="auto"/>
        <w:left w:val="none" w:sz="0" w:space="0" w:color="auto"/>
        <w:bottom w:val="none" w:sz="0" w:space="0" w:color="auto"/>
        <w:right w:val="none" w:sz="0" w:space="0" w:color="auto"/>
      </w:divBdr>
    </w:div>
    <w:div w:id="1717271271">
      <w:bodyDiv w:val="1"/>
      <w:marLeft w:val="0"/>
      <w:marRight w:val="0"/>
      <w:marTop w:val="0"/>
      <w:marBottom w:val="0"/>
      <w:divBdr>
        <w:top w:val="none" w:sz="0" w:space="0" w:color="auto"/>
        <w:left w:val="none" w:sz="0" w:space="0" w:color="auto"/>
        <w:bottom w:val="none" w:sz="0" w:space="0" w:color="auto"/>
        <w:right w:val="none" w:sz="0" w:space="0" w:color="auto"/>
      </w:divBdr>
    </w:div>
    <w:div w:id="1782802636">
      <w:bodyDiv w:val="1"/>
      <w:marLeft w:val="0"/>
      <w:marRight w:val="0"/>
      <w:marTop w:val="0"/>
      <w:marBottom w:val="0"/>
      <w:divBdr>
        <w:top w:val="none" w:sz="0" w:space="0" w:color="auto"/>
        <w:left w:val="none" w:sz="0" w:space="0" w:color="auto"/>
        <w:bottom w:val="none" w:sz="0" w:space="0" w:color="auto"/>
        <w:right w:val="none" w:sz="0" w:space="0" w:color="auto"/>
      </w:divBdr>
    </w:div>
    <w:div w:id="1786729769">
      <w:bodyDiv w:val="1"/>
      <w:marLeft w:val="0"/>
      <w:marRight w:val="0"/>
      <w:marTop w:val="0"/>
      <w:marBottom w:val="0"/>
      <w:divBdr>
        <w:top w:val="none" w:sz="0" w:space="0" w:color="auto"/>
        <w:left w:val="none" w:sz="0" w:space="0" w:color="auto"/>
        <w:bottom w:val="none" w:sz="0" w:space="0" w:color="auto"/>
        <w:right w:val="none" w:sz="0" w:space="0" w:color="auto"/>
      </w:divBdr>
    </w:div>
    <w:div w:id="1803184674">
      <w:bodyDiv w:val="1"/>
      <w:marLeft w:val="0"/>
      <w:marRight w:val="0"/>
      <w:marTop w:val="0"/>
      <w:marBottom w:val="0"/>
      <w:divBdr>
        <w:top w:val="none" w:sz="0" w:space="0" w:color="auto"/>
        <w:left w:val="none" w:sz="0" w:space="0" w:color="auto"/>
        <w:bottom w:val="none" w:sz="0" w:space="0" w:color="auto"/>
        <w:right w:val="none" w:sz="0" w:space="0" w:color="auto"/>
      </w:divBdr>
    </w:div>
    <w:div w:id="1812869351">
      <w:bodyDiv w:val="1"/>
      <w:marLeft w:val="0"/>
      <w:marRight w:val="0"/>
      <w:marTop w:val="0"/>
      <w:marBottom w:val="0"/>
      <w:divBdr>
        <w:top w:val="none" w:sz="0" w:space="0" w:color="auto"/>
        <w:left w:val="none" w:sz="0" w:space="0" w:color="auto"/>
        <w:bottom w:val="none" w:sz="0" w:space="0" w:color="auto"/>
        <w:right w:val="none" w:sz="0" w:space="0" w:color="auto"/>
      </w:divBdr>
    </w:div>
    <w:div w:id="1823622962">
      <w:bodyDiv w:val="1"/>
      <w:marLeft w:val="0"/>
      <w:marRight w:val="0"/>
      <w:marTop w:val="0"/>
      <w:marBottom w:val="0"/>
      <w:divBdr>
        <w:top w:val="none" w:sz="0" w:space="0" w:color="auto"/>
        <w:left w:val="none" w:sz="0" w:space="0" w:color="auto"/>
        <w:bottom w:val="none" w:sz="0" w:space="0" w:color="auto"/>
        <w:right w:val="none" w:sz="0" w:space="0" w:color="auto"/>
      </w:divBdr>
    </w:div>
    <w:div w:id="1845976969">
      <w:bodyDiv w:val="1"/>
      <w:marLeft w:val="0"/>
      <w:marRight w:val="0"/>
      <w:marTop w:val="0"/>
      <w:marBottom w:val="0"/>
      <w:divBdr>
        <w:top w:val="none" w:sz="0" w:space="0" w:color="auto"/>
        <w:left w:val="none" w:sz="0" w:space="0" w:color="auto"/>
        <w:bottom w:val="none" w:sz="0" w:space="0" w:color="auto"/>
        <w:right w:val="none" w:sz="0" w:space="0" w:color="auto"/>
      </w:divBdr>
    </w:div>
    <w:div w:id="1854109714">
      <w:bodyDiv w:val="1"/>
      <w:marLeft w:val="0"/>
      <w:marRight w:val="0"/>
      <w:marTop w:val="0"/>
      <w:marBottom w:val="0"/>
      <w:divBdr>
        <w:top w:val="none" w:sz="0" w:space="0" w:color="auto"/>
        <w:left w:val="none" w:sz="0" w:space="0" w:color="auto"/>
        <w:bottom w:val="none" w:sz="0" w:space="0" w:color="auto"/>
        <w:right w:val="none" w:sz="0" w:space="0" w:color="auto"/>
      </w:divBdr>
    </w:div>
    <w:div w:id="1857573826">
      <w:bodyDiv w:val="1"/>
      <w:marLeft w:val="0"/>
      <w:marRight w:val="0"/>
      <w:marTop w:val="0"/>
      <w:marBottom w:val="0"/>
      <w:divBdr>
        <w:top w:val="none" w:sz="0" w:space="0" w:color="auto"/>
        <w:left w:val="none" w:sz="0" w:space="0" w:color="auto"/>
        <w:bottom w:val="none" w:sz="0" w:space="0" w:color="auto"/>
        <w:right w:val="none" w:sz="0" w:space="0" w:color="auto"/>
      </w:divBdr>
    </w:div>
    <w:div w:id="1862432755">
      <w:bodyDiv w:val="1"/>
      <w:marLeft w:val="0"/>
      <w:marRight w:val="0"/>
      <w:marTop w:val="0"/>
      <w:marBottom w:val="0"/>
      <w:divBdr>
        <w:top w:val="none" w:sz="0" w:space="0" w:color="auto"/>
        <w:left w:val="none" w:sz="0" w:space="0" w:color="auto"/>
        <w:bottom w:val="none" w:sz="0" w:space="0" w:color="auto"/>
        <w:right w:val="none" w:sz="0" w:space="0" w:color="auto"/>
      </w:divBdr>
    </w:div>
    <w:div w:id="1867059493">
      <w:bodyDiv w:val="1"/>
      <w:marLeft w:val="0"/>
      <w:marRight w:val="0"/>
      <w:marTop w:val="0"/>
      <w:marBottom w:val="0"/>
      <w:divBdr>
        <w:top w:val="none" w:sz="0" w:space="0" w:color="auto"/>
        <w:left w:val="none" w:sz="0" w:space="0" w:color="auto"/>
        <w:bottom w:val="none" w:sz="0" w:space="0" w:color="auto"/>
        <w:right w:val="none" w:sz="0" w:space="0" w:color="auto"/>
      </w:divBdr>
    </w:div>
    <w:div w:id="1875386478">
      <w:bodyDiv w:val="1"/>
      <w:marLeft w:val="0"/>
      <w:marRight w:val="0"/>
      <w:marTop w:val="0"/>
      <w:marBottom w:val="0"/>
      <w:divBdr>
        <w:top w:val="none" w:sz="0" w:space="0" w:color="auto"/>
        <w:left w:val="none" w:sz="0" w:space="0" w:color="auto"/>
        <w:bottom w:val="none" w:sz="0" w:space="0" w:color="auto"/>
        <w:right w:val="none" w:sz="0" w:space="0" w:color="auto"/>
      </w:divBdr>
    </w:div>
    <w:div w:id="1879269541">
      <w:bodyDiv w:val="1"/>
      <w:marLeft w:val="0"/>
      <w:marRight w:val="0"/>
      <w:marTop w:val="0"/>
      <w:marBottom w:val="0"/>
      <w:divBdr>
        <w:top w:val="none" w:sz="0" w:space="0" w:color="auto"/>
        <w:left w:val="none" w:sz="0" w:space="0" w:color="auto"/>
        <w:bottom w:val="none" w:sz="0" w:space="0" w:color="auto"/>
        <w:right w:val="none" w:sz="0" w:space="0" w:color="auto"/>
      </w:divBdr>
    </w:div>
    <w:div w:id="1882981265">
      <w:bodyDiv w:val="1"/>
      <w:marLeft w:val="0"/>
      <w:marRight w:val="0"/>
      <w:marTop w:val="0"/>
      <w:marBottom w:val="0"/>
      <w:divBdr>
        <w:top w:val="none" w:sz="0" w:space="0" w:color="auto"/>
        <w:left w:val="none" w:sz="0" w:space="0" w:color="auto"/>
        <w:bottom w:val="none" w:sz="0" w:space="0" w:color="auto"/>
        <w:right w:val="none" w:sz="0" w:space="0" w:color="auto"/>
      </w:divBdr>
    </w:div>
    <w:div w:id="1895308189">
      <w:bodyDiv w:val="1"/>
      <w:marLeft w:val="0"/>
      <w:marRight w:val="0"/>
      <w:marTop w:val="0"/>
      <w:marBottom w:val="0"/>
      <w:divBdr>
        <w:top w:val="none" w:sz="0" w:space="0" w:color="auto"/>
        <w:left w:val="none" w:sz="0" w:space="0" w:color="auto"/>
        <w:bottom w:val="none" w:sz="0" w:space="0" w:color="auto"/>
        <w:right w:val="none" w:sz="0" w:space="0" w:color="auto"/>
      </w:divBdr>
    </w:div>
    <w:div w:id="1935823371">
      <w:bodyDiv w:val="1"/>
      <w:marLeft w:val="0"/>
      <w:marRight w:val="0"/>
      <w:marTop w:val="0"/>
      <w:marBottom w:val="0"/>
      <w:divBdr>
        <w:top w:val="none" w:sz="0" w:space="0" w:color="auto"/>
        <w:left w:val="none" w:sz="0" w:space="0" w:color="auto"/>
        <w:bottom w:val="none" w:sz="0" w:space="0" w:color="auto"/>
        <w:right w:val="none" w:sz="0" w:space="0" w:color="auto"/>
      </w:divBdr>
    </w:div>
    <w:div w:id="1966426345">
      <w:bodyDiv w:val="1"/>
      <w:marLeft w:val="0"/>
      <w:marRight w:val="0"/>
      <w:marTop w:val="0"/>
      <w:marBottom w:val="0"/>
      <w:divBdr>
        <w:top w:val="none" w:sz="0" w:space="0" w:color="auto"/>
        <w:left w:val="none" w:sz="0" w:space="0" w:color="auto"/>
        <w:bottom w:val="none" w:sz="0" w:space="0" w:color="auto"/>
        <w:right w:val="none" w:sz="0" w:space="0" w:color="auto"/>
      </w:divBdr>
    </w:div>
    <w:div w:id="1972710731">
      <w:bodyDiv w:val="1"/>
      <w:marLeft w:val="0"/>
      <w:marRight w:val="0"/>
      <w:marTop w:val="0"/>
      <w:marBottom w:val="0"/>
      <w:divBdr>
        <w:top w:val="none" w:sz="0" w:space="0" w:color="auto"/>
        <w:left w:val="none" w:sz="0" w:space="0" w:color="auto"/>
        <w:bottom w:val="none" w:sz="0" w:space="0" w:color="auto"/>
        <w:right w:val="none" w:sz="0" w:space="0" w:color="auto"/>
      </w:divBdr>
    </w:div>
    <w:div w:id="1986932181">
      <w:bodyDiv w:val="1"/>
      <w:marLeft w:val="0"/>
      <w:marRight w:val="0"/>
      <w:marTop w:val="0"/>
      <w:marBottom w:val="0"/>
      <w:divBdr>
        <w:top w:val="none" w:sz="0" w:space="0" w:color="auto"/>
        <w:left w:val="none" w:sz="0" w:space="0" w:color="auto"/>
        <w:bottom w:val="none" w:sz="0" w:space="0" w:color="auto"/>
        <w:right w:val="none" w:sz="0" w:space="0" w:color="auto"/>
      </w:divBdr>
    </w:div>
    <w:div w:id="1989242662">
      <w:bodyDiv w:val="1"/>
      <w:marLeft w:val="0"/>
      <w:marRight w:val="0"/>
      <w:marTop w:val="0"/>
      <w:marBottom w:val="0"/>
      <w:divBdr>
        <w:top w:val="none" w:sz="0" w:space="0" w:color="auto"/>
        <w:left w:val="none" w:sz="0" w:space="0" w:color="auto"/>
        <w:bottom w:val="none" w:sz="0" w:space="0" w:color="auto"/>
        <w:right w:val="none" w:sz="0" w:space="0" w:color="auto"/>
      </w:divBdr>
    </w:div>
    <w:div w:id="1996447793">
      <w:bodyDiv w:val="1"/>
      <w:marLeft w:val="0"/>
      <w:marRight w:val="0"/>
      <w:marTop w:val="0"/>
      <w:marBottom w:val="0"/>
      <w:divBdr>
        <w:top w:val="none" w:sz="0" w:space="0" w:color="auto"/>
        <w:left w:val="none" w:sz="0" w:space="0" w:color="auto"/>
        <w:bottom w:val="none" w:sz="0" w:space="0" w:color="auto"/>
        <w:right w:val="none" w:sz="0" w:space="0" w:color="auto"/>
      </w:divBdr>
    </w:div>
    <w:div w:id="2000229088">
      <w:bodyDiv w:val="1"/>
      <w:marLeft w:val="0"/>
      <w:marRight w:val="0"/>
      <w:marTop w:val="0"/>
      <w:marBottom w:val="0"/>
      <w:divBdr>
        <w:top w:val="none" w:sz="0" w:space="0" w:color="auto"/>
        <w:left w:val="none" w:sz="0" w:space="0" w:color="auto"/>
        <w:bottom w:val="none" w:sz="0" w:space="0" w:color="auto"/>
        <w:right w:val="none" w:sz="0" w:space="0" w:color="auto"/>
      </w:divBdr>
    </w:div>
    <w:div w:id="2028021321">
      <w:bodyDiv w:val="1"/>
      <w:marLeft w:val="0"/>
      <w:marRight w:val="0"/>
      <w:marTop w:val="0"/>
      <w:marBottom w:val="0"/>
      <w:divBdr>
        <w:top w:val="none" w:sz="0" w:space="0" w:color="auto"/>
        <w:left w:val="none" w:sz="0" w:space="0" w:color="auto"/>
        <w:bottom w:val="none" w:sz="0" w:space="0" w:color="auto"/>
        <w:right w:val="none" w:sz="0" w:space="0" w:color="auto"/>
      </w:divBdr>
    </w:div>
    <w:div w:id="2030568554">
      <w:bodyDiv w:val="1"/>
      <w:marLeft w:val="0"/>
      <w:marRight w:val="0"/>
      <w:marTop w:val="0"/>
      <w:marBottom w:val="0"/>
      <w:divBdr>
        <w:top w:val="none" w:sz="0" w:space="0" w:color="auto"/>
        <w:left w:val="none" w:sz="0" w:space="0" w:color="auto"/>
        <w:bottom w:val="none" w:sz="0" w:space="0" w:color="auto"/>
        <w:right w:val="none" w:sz="0" w:space="0" w:color="auto"/>
      </w:divBdr>
    </w:div>
    <w:div w:id="2033139638">
      <w:bodyDiv w:val="1"/>
      <w:marLeft w:val="0"/>
      <w:marRight w:val="0"/>
      <w:marTop w:val="0"/>
      <w:marBottom w:val="0"/>
      <w:divBdr>
        <w:top w:val="none" w:sz="0" w:space="0" w:color="auto"/>
        <w:left w:val="none" w:sz="0" w:space="0" w:color="auto"/>
        <w:bottom w:val="none" w:sz="0" w:space="0" w:color="auto"/>
        <w:right w:val="none" w:sz="0" w:space="0" w:color="auto"/>
      </w:divBdr>
    </w:div>
    <w:div w:id="2084063749">
      <w:bodyDiv w:val="1"/>
      <w:marLeft w:val="0"/>
      <w:marRight w:val="0"/>
      <w:marTop w:val="0"/>
      <w:marBottom w:val="0"/>
      <w:divBdr>
        <w:top w:val="none" w:sz="0" w:space="0" w:color="auto"/>
        <w:left w:val="none" w:sz="0" w:space="0" w:color="auto"/>
        <w:bottom w:val="none" w:sz="0" w:space="0" w:color="auto"/>
        <w:right w:val="none" w:sz="0" w:space="0" w:color="auto"/>
      </w:divBdr>
    </w:div>
    <w:div w:id="2099671433">
      <w:bodyDiv w:val="1"/>
      <w:marLeft w:val="0"/>
      <w:marRight w:val="0"/>
      <w:marTop w:val="0"/>
      <w:marBottom w:val="0"/>
      <w:divBdr>
        <w:top w:val="none" w:sz="0" w:space="0" w:color="auto"/>
        <w:left w:val="none" w:sz="0" w:space="0" w:color="auto"/>
        <w:bottom w:val="none" w:sz="0" w:space="0" w:color="auto"/>
        <w:right w:val="none" w:sz="0" w:space="0" w:color="auto"/>
      </w:divBdr>
    </w:div>
    <w:div w:id="2103908736">
      <w:bodyDiv w:val="1"/>
      <w:marLeft w:val="0"/>
      <w:marRight w:val="0"/>
      <w:marTop w:val="0"/>
      <w:marBottom w:val="0"/>
      <w:divBdr>
        <w:top w:val="none" w:sz="0" w:space="0" w:color="auto"/>
        <w:left w:val="none" w:sz="0" w:space="0" w:color="auto"/>
        <w:bottom w:val="none" w:sz="0" w:space="0" w:color="auto"/>
        <w:right w:val="none" w:sz="0" w:space="0" w:color="auto"/>
      </w:divBdr>
    </w:div>
    <w:div w:id="2137025185">
      <w:bodyDiv w:val="1"/>
      <w:marLeft w:val="0"/>
      <w:marRight w:val="0"/>
      <w:marTop w:val="0"/>
      <w:marBottom w:val="0"/>
      <w:divBdr>
        <w:top w:val="none" w:sz="0" w:space="0" w:color="auto"/>
        <w:left w:val="none" w:sz="0" w:space="0" w:color="auto"/>
        <w:bottom w:val="none" w:sz="0" w:space="0" w:color="auto"/>
        <w:right w:val="none" w:sz="0" w:space="0" w:color="auto"/>
      </w:divBdr>
    </w:div>
    <w:div w:id="2137479853">
      <w:bodyDiv w:val="1"/>
      <w:marLeft w:val="0"/>
      <w:marRight w:val="0"/>
      <w:marTop w:val="0"/>
      <w:marBottom w:val="0"/>
      <w:divBdr>
        <w:top w:val="none" w:sz="0" w:space="0" w:color="auto"/>
        <w:left w:val="none" w:sz="0" w:space="0" w:color="auto"/>
        <w:bottom w:val="none" w:sz="0" w:space="0" w:color="auto"/>
        <w:right w:val="none" w:sz="0" w:space="0" w:color="auto"/>
      </w:divBdr>
    </w:div>
    <w:div w:id="2140613376">
      <w:bodyDiv w:val="1"/>
      <w:marLeft w:val="0"/>
      <w:marRight w:val="0"/>
      <w:marTop w:val="0"/>
      <w:marBottom w:val="0"/>
      <w:divBdr>
        <w:top w:val="none" w:sz="0" w:space="0" w:color="auto"/>
        <w:left w:val="none" w:sz="0" w:space="0" w:color="auto"/>
        <w:bottom w:val="none" w:sz="0" w:space="0" w:color="auto"/>
        <w:right w:val="none" w:sz="0" w:space="0" w:color="auto"/>
      </w:divBdr>
    </w:div>
    <w:div w:id="21471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nitorpolski.gov.pl/MP/2022/640" TargetMode="External"/><Relationship Id="rId21" Type="http://schemas.openxmlformats.org/officeDocument/2006/relationships/footer" Target="footer4.xml"/><Relationship Id="rId42" Type="http://schemas.openxmlformats.org/officeDocument/2006/relationships/hyperlink" Target="http://isap.sejm.gov.pl/isap.nsf/download.xsp/WDU20041231291/U/D20041291Lj.pdf" TargetMode="External"/><Relationship Id="rId63" Type="http://schemas.openxmlformats.org/officeDocument/2006/relationships/hyperlink" Target="https://strategia2030.pomorskie.eu/2021/07/30/rps-w-zakresie-gospodarki-rynku-pracy-oferty-turystycznej-i-czasu-wolnego/" TargetMode="External"/><Relationship Id="rId84" Type="http://schemas.openxmlformats.org/officeDocument/2006/relationships/hyperlink" Target="http://isap.sejm.gov.pl/isap.nsf/download.xsp/WMP20210000509/O/M20210509.pdf" TargetMode="External"/><Relationship Id="rId138" Type="http://schemas.openxmlformats.org/officeDocument/2006/relationships/hyperlink" Target="https://zsu2030.mein.gov.pl/app/files/ZSU2030_ogolna.pdf" TargetMode="External"/><Relationship Id="rId159" Type="http://schemas.openxmlformats.org/officeDocument/2006/relationships/hyperlink" Target="https://rops.pomorskie.eu/2023/08/23/regionalny-plan-rozwoju-i-deinstytucjonalizacji-uslug-spolecznych-i-zdrowotnych-przyjety/" TargetMode="External"/><Relationship Id="rId107" Type="http://schemas.openxmlformats.org/officeDocument/2006/relationships/hyperlink" Target="http://oferty.praca.gov.pl/" TargetMode="External"/><Relationship Id="rId11" Type="http://schemas.openxmlformats.org/officeDocument/2006/relationships/endnotes" Target="endnotes.xml"/><Relationship Id="rId32" Type="http://schemas.openxmlformats.org/officeDocument/2006/relationships/hyperlink" Target="http://isap.sejm.gov.pl/isap.nsf/download.xsp/WDU20190002019/U/D20192019Lj.pdf" TargetMode="External"/><Relationship Id="rId53" Type="http://schemas.openxmlformats.org/officeDocument/2006/relationships/hyperlink" Target="https://strategia2030.pomorskie.eu/2021/07/30/rps-w-zakresie-gospodarki-rynku-pracy-oferty-turystycznej-i-czasu-wolnego/" TargetMode="External"/><Relationship Id="rId74" Type="http://schemas.openxmlformats.org/officeDocument/2006/relationships/hyperlink" Target="https://www.gov.pl/attachment/a7096f8e-5961-4719-8c03-4b36cf61f56a" TargetMode="External"/><Relationship Id="rId128" Type="http://schemas.openxmlformats.org/officeDocument/2006/relationships/hyperlink" Target="https://zsu2030.mein.gov.pl/app/files/ZSU2030_ogolna.pdf" TargetMode="External"/><Relationship Id="rId149" Type="http://schemas.openxmlformats.org/officeDocument/2006/relationships/hyperlink" Target="https://rops.pomorskie.eu/2023/08/23/regionalny-plan-rozwoju-i-deinstytucjonalizacji-uslug-spolecznych-i-zdrowotnych-przyjety/" TargetMode="External"/><Relationship Id="rId5" Type="http://schemas.openxmlformats.org/officeDocument/2006/relationships/customXml" Target="../customXml/item5.xml"/><Relationship Id="rId95" Type="http://schemas.openxmlformats.org/officeDocument/2006/relationships/hyperlink" Target="https://strategia2030.pomorskie.eu/2022/08/31/regionalny-program-strategiczny-w-zakresie-mobilnosci-i-komunikacji-przyjety/" TargetMode="External"/><Relationship Id="rId160" Type="http://schemas.openxmlformats.org/officeDocument/2006/relationships/hyperlink" Target="mailto:m.struk@pomorskie.eu" TargetMode="External"/><Relationship Id="rId22" Type="http://schemas.openxmlformats.org/officeDocument/2006/relationships/footer" Target="footer5.xml"/><Relationship Id="rId43" Type="http://schemas.openxmlformats.org/officeDocument/2006/relationships/hyperlink" Target="http://isap.sejm.gov.pl/isap.nsf/download.xsp/WDU20041231291/U/D20041291Lj.pdf" TargetMode="External"/><Relationship Id="rId64" Type="http://schemas.openxmlformats.org/officeDocument/2006/relationships/hyperlink" Target="https://www.gov.pl/attachment/64841ec3-1e9c-49d9-85f7-2a58bead36b2" TargetMode="External"/><Relationship Id="rId118" Type="http://schemas.openxmlformats.org/officeDocument/2006/relationships/hyperlink" Target="https://isap.sejm.gov.pl/isap.nsf/DocDetails.xsp?id=WDU20240000424" TargetMode="External"/><Relationship Id="rId139" Type="http://schemas.openxmlformats.org/officeDocument/2006/relationships/hyperlink" Target="https://zsu2030.mein.gov.pl/app/files/ZSU2030_szczegolowa.pdf" TargetMode="External"/><Relationship Id="rId85" Type="http://schemas.openxmlformats.org/officeDocument/2006/relationships/hyperlink" Target="https://www.gov.pl/web/gdos/wytyczne-i-poradniki2" TargetMode="External"/><Relationship Id="rId150" Type="http://schemas.openxmlformats.org/officeDocument/2006/relationships/hyperlink" Target="https://www.gov.pl/web/zdrowie/zdrowa-przyszlosc-ramy-strategiczne-rozwoju-systemu-ochrony-zdrowia-na-lata-2021-2027-z-perspektywa-do-2030" TargetMode="External"/><Relationship Id="rId12" Type="http://schemas.openxmlformats.org/officeDocument/2006/relationships/image" Target="media/image1.png"/><Relationship Id="rId17" Type="http://schemas.openxmlformats.org/officeDocument/2006/relationships/header" Target="header3.xml"/><Relationship Id="rId33" Type="http://schemas.openxmlformats.org/officeDocument/2006/relationships/hyperlink" Target="https://www.gov.pl/web/uzp/sprawozdania-o-funkcjonowaniu-systemu-zamowien-publicznych" TargetMode="External"/><Relationship Id="rId38" Type="http://schemas.openxmlformats.org/officeDocument/2006/relationships/hyperlink" Target="http://isap.sejm.gov.pl/isap.nsf/download.xsp/WDU20190002019/U/D20192019Lj.pdf" TargetMode="External"/><Relationship Id="rId59" Type="http://schemas.openxmlformats.org/officeDocument/2006/relationships/hyperlink" Target="https://strategia2030.pomorskie.eu/2021/07/30/rps-w-zakresie-gospodarki-rynku-pracy-oferty-turystycznej-i-czasu-wolnego/" TargetMode="External"/><Relationship Id="rId103" Type="http://schemas.openxmlformats.org/officeDocument/2006/relationships/hyperlink" Target="https://strategia2030.pomorskie.eu/wp-content/uploads/2021/06/Zalacznik-do-uchwaly_SWP_376_XXXI_21_SRWP2030_120421.pdf" TargetMode="External"/><Relationship Id="rId108" Type="http://schemas.openxmlformats.org/officeDocument/2006/relationships/hyperlink" Target="http://isap.sejm.gov.pl/isap.nsf/download.xsp/WDU20040991001/U/D20041001Lj.pdf" TargetMode="External"/><Relationship Id="rId124" Type="http://schemas.openxmlformats.org/officeDocument/2006/relationships/hyperlink" Target="https://zsu2030.mein.gov.pl/app/files/ZSU2030_ogolna.pdf" TargetMode="External"/><Relationship Id="rId129" Type="http://schemas.openxmlformats.org/officeDocument/2006/relationships/hyperlink" Target="https://zsu2030.mein.gov.pl/app/files/ZSU2030_szczegolowa.pdf" TargetMode="External"/><Relationship Id="rId54" Type="http://schemas.openxmlformats.org/officeDocument/2006/relationships/hyperlink" Target="https://strategia2030.pomorskie.eu/wp-content/uploads/2021/06/Zalacznik-do-uchwaly_SWP_376_XXXI_21_SRWP2030_120421.pdf" TargetMode="External"/><Relationship Id="rId70" Type="http://schemas.openxmlformats.org/officeDocument/2006/relationships/hyperlink" Target="http://isap.sejm.gov.pl/isap.nsf/download.xsp/WDU20170001084/O/D20171084.pdf" TargetMode="External"/><Relationship Id="rId75" Type="http://schemas.openxmlformats.org/officeDocument/2006/relationships/hyperlink" Target="https://www.gov.pl/attachment/a7096f8e-5961-4719-8c03-4b36cf61f56a" TargetMode="External"/><Relationship Id="rId91" Type="http://schemas.openxmlformats.org/officeDocument/2006/relationships/hyperlink" Target="https://strategia2030.pomorskie.eu/2022/08/31/regionalny-program-strategiczny-w-zakresie-mobilnosci-i-komunikacji-przyjety/" TargetMode="External"/><Relationship Id="rId96" Type="http://schemas.openxmlformats.org/officeDocument/2006/relationships/hyperlink" Target="https://strategia2030.pomorskie.eu/wp-content/uploads/2021/06/Zalacznik-do-uchwaly_SWP_376_XXXI_21_SRWP2030_120421.pdf" TargetMode="External"/><Relationship Id="rId140" Type="http://schemas.openxmlformats.org/officeDocument/2006/relationships/hyperlink" Target="http://isap.sejm.gov.pl/isap.nsf/download.xsp/WMP20210000843/O/M20210843.pdf" TargetMode="External"/><Relationship Id="rId145" Type="http://schemas.openxmlformats.org/officeDocument/2006/relationships/hyperlink" Target="https://basiw.mz.gov.pl/mapy-informacje/mapa-2022-2026/" TargetMode="External"/><Relationship Id="rId161" Type="http://schemas.openxmlformats.org/officeDocument/2006/relationships/hyperlink" Target="mailto:sekretariat.das@mf.gov.pl"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eur-lex.europa.eu/LexUriServ/LexUriServ.do?uri=OJ:L:2013:347:0238:0252:PL:PDF" TargetMode="External"/><Relationship Id="rId28" Type="http://schemas.openxmlformats.org/officeDocument/2006/relationships/footer" Target="footer8.xml"/><Relationship Id="rId49" Type="http://schemas.openxmlformats.org/officeDocument/2006/relationships/hyperlink" Target="https://isap.sejm.gov.pl/isap.nsf/download.xsp/WMP20220000767/O/M20220767.pdf" TargetMode="External"/><Relationship Id="rId114" Type="http://schemas.openxmlformats.org/officeDocument/2006/relationships/hyperlink" Target="http://isap.sejm.gov.pl/isap.nsf/download.xsp/WDU20111550920/O/D20110920.pdf" TargetMode="External"/><Relationship Id="rId119" Type="http://schemas.openxmlformats.org/officeDocument/2006/relationships/hyperlink" Target="https://monitorpolski.gov.pl/MP/2022/640" TargetMode="External"/><Relationship Id="rId44" Type="http://schemas.openxmlformats.org/officeDocument/2006/relationships/hyperlink" Target="https://dziennikustaw.gov.pl/MP/rok/2021/pozycja/218" TargetMode="External"/><Relationship Id="rId60" Type="http://schemas.openxmlformats.org/officeDocument/2006/relationships/hyperlink" Target="https://strategia2030.pomorskie.eu/wp-content/uploads/2021/06/Zalacznik-do-uchwaly_SWP_376_XXXI_21_SRWP2030_120421.pdf" TargetMode="External"/><Relationship Id="rId65" Type="http://schemas.openxmlformats.org/officeDocument/2006/relationships/hyperlink" Target="https://www.gov.pl/web/aktywa-panstwowe/krajowy-plan-na-rzecz-energii-i-klimatu-na-lata-2021-2030-przekazany-do-ke" TargetMode="External"/><Relationship Id="rId81" Type="http://schemas.openxmlformats.org/officeDocument/2006/relationships/hyperlink" Target="http://isap.sejm.gov.pl/isap.nsf/download.xsp/WDU20210000906/O/D20210906.pdf" TargetMode="External"/><Relationship Id="rId86" Type="http://schemas.openxmlformats.org/officeDocument/2006/relationships/hyperlink" Target="https://strategia2030.pomorskie.eu/wp-content/uploads/2021/06/Zalacznik-do-uchwaly_SWP_376_XXXI_21_SRWP2030_120421.pdf" TargetMode="External"/><Relationship Id="rId130" Type="http://schemas.openxmlformats.org/officeDocument/2006/relationships/hyperlink" Target="https://zsu2030.mein.gov.pl/app/files/ZSU2030_ogolna.pdf" TargetMode="External"/><Relationship Id="rId135" Type="http://schemas.openxmlformats.org/officeDocument/2006/relationships/hyperlink" Target="https://zsu2030.mein.gov.pl/app/files/ZSU2030_szczegolowa.pdf" TargetMode="External"/><Relationship Id="rId151" Type="http://schemas.openxmlformats.org/officeDocument/2006/relationships/hyperlink" Target="http://dziennikmz.mz.gov.pl/DUM_MZ/2021/80/akt.pdf" TargetMode="External"/><Relationship Id="rId156" Type="http://schemas.openxmlformats.org/officeDocument/2006/relationships/hyperlink" Target="https://isap.sejm.gov.pl/isap.nsf/DocDetails.xsp?id=WMP20220000767" TargetMode="External"/><Relationship Id="rId13" Type="http://schemas.openxmlformats.org/officeDocument/2006/relationships/footer" Target="footer1.xml"/><Relationship Id="rId18" Type="http://schemas.openxmlformats.org/officeDocument/2006/relationships/hyperlink" Target="https://www.rpo.pomorskie.eu/documents/10184/253200/Raport%20ko%C5%84cowy%20badania%20%E2%80%9EOcena%20potrzeb%20w%20zakresie%20rozwoju%20us%C5%82ug%20spo%C5%82ecznych%20i%20infrastruktury%20spo%C5%82ecznej%20w%20wojew%C3%B3dztwie%20pomorskim%E2%80%9D/1732ee41-8761-4269-b4b8-fb12f4e6290a" TargetMode="External"/><Relationship Id="rId39" Type="http://schemas.openxmlformats.org/officeDocument/2006/relationships/hyperlink" Target="https://www.gov.pl/web/uzp/sprawozdania-o-funkcjonowaniu-systemu-zamowien-publicznych" TargetMode="External"/><Relationship Id="rId109" Type="http://schemas.openxmlformats.org/officeDocument/2006/relationships/hyperlink" Target="https://isap.sejm.gov.pl/isap.nsf/download.xsp/WDU20150001240/U/D20151240Lj.pdf" TargetMode="External"/><Relationship Id="rId34" Type="http://schemas.openxmlformats.org/officeDocument/2006/relationships/hyperlink" Target="http://isap.sejm.gov.pl/isap.nsf/download.xsp/WDU20190002019/U/D20192019Lj.pdf" TargetMode="External"/><Relationship Id="rId50" Type="http://schemas.openxmlformats.org/officeDocument/2006/relationships/hyperlink" Target="https://strategia2030.pomorskie.eu/wp-content/uploads/2021/06/Zalacznik-do-uchwaly_SWP_376_XXXI_21_SRWP2030_120421.pdf" TargetMode="External"/><Relationship Id="rId55" Type="http://schemas.openxmlformats.org/officeDocument/2006/relationships/hyperlink" Target="https://strategia2030.pomorskie.eu/2021/07/30/rps-w-zakresie-gospodarki-rynku-pracy-oferty-turystycznej-i-czasu-wolnego/" TargetMode="External"/><Relationship Id="rId76" Type="http://schemas.openxmlformats.org/officeDocument/2006/relationships/hyperlink" Target="https://www.gov.pl/attachment/a7096f8e-5961-4719-8c03-4b36cf61f56a" TargetMode="External"/><Relationship Id="rId97" Type="http://schemas.openxmlformats.org/officeDocument/2006/relationships/hyperlink" Target="https://strategia2030.pomorskie.eu/2022/08/31/regionalny-program-strategiczny-w-zakresie-mobilnosci-i-komunikacji-przyjety/" TargetMode="External"/><Relationship Id="rId104" Type="http://schemas.openxmlformats.org/officeDocument/2006/relationships/hyperlink" Target="https://strategia2030.pomorskie.eu/2022/08/31/regionalny-program-strategiczny-w-zakresie-mobilnosci-i-komunikacji-przyjety/" TargetMode="External"/><Relationship Id="rId120" Type="http://schemas.openxmlformats.org/officeDocument/2006/relationships/hyperlink" Target="https://monitorpolski.gov.pl/MP/2022/640" TargetMode="External"/><Relationship Id="rId125" Type="http://schemas.openxmlformats.org/officeDocument/2006/relationships/hyperlink" Target="https://zsu2030.mein.gov.pl/app/files/ZSU2030_szczegolowa.pdf" TargetMode="External"/><Relationship Id="rId141" Type="http://schemas.openxmlformats.org/officeDocument/2006/relationships/hyperlink" Target="http://isap.sejm.gov.pl/isap.nsf/download.xsp/WMP20210000843/O/M20210843.pdf" TargetMode="External"/><Relationship Id="rId146" Type="http://schemas.openxmlformats.org/officeDocument/2006/relationships/hyperlink" Target="http://dziennikmz.mz.gov.pl/DUM_MZ/2021/80/akt.pdf" TargetMode="External"/><Relationship Id="rId7" Type="http://schemas.openxmlformats.org/officeDocument/2006/relationships/styles" Target="styles.xml"/><Relationship Id="rId71" Type="http://schemas.openxmlformats.org/officeDocument/2006/relationships/hyperlink" Target="https://www.gov.pl/web/rcb/krajowy-plan-zarzadzania-kryzysowego" TargetMode="External"/><Relationship Id="rId92" Type="http://schemas.openxmlformats.org/officeDocument/2006/relationships/hyperlink" Target="https://strategia2030.pomorskie.eu/wp-content/uploads/2021/06/Zalacznik-do-uchwaly_SWP_376_XXXI_21_SRWP2030_120421.pdf" TargetMode="External"/><Relationship Id="rId162" Type="http://schemas.openxmlformats.org/officeDocument/2006/relationships/hyperlink" Target="mailto:sekretariat.IP@mf.gov.pl" TargetMode="Externa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s://eur-lex.europa.eu/LexUriServ/LexUriServ.do?uri=OJ:L:2013:347:0238:0252:PL:PDF" TargetMode="External"/><Relationship Id="rId40" Type="http://schemas.openxmlformats.org/officeDocument/2006/relationships/hyperlink" Target="http://isap.sejm.gov.pl/isap.nsf/download.xsp/WDU20190002019/U/D20192019Lj.pdf" TargetMode="External"/><Relationship Id="rId45" Type="http://schemas.openxmlformats.org/officeDocument/2006/relationships/hyperlink" Target="https://isap.sejm.gov.pl/isap.nsf/download.xsp/WMP20220000767/O/M20220767.pdf" TargetMode="External"/><Relationship Id="rId66" Type="http://schemas.openxmlformats.org/officeDocument/2006/relationships/hyperlink" Target="https://www.gov.pl/web/aktywa-panstwowe/krajowy-plan-na-rzecz-energii-i-klimatu-na-lata-2021-2030-przekazany-do-ke" TargetMode="External"/><Relationship Id="rId87" Type="http://schemas.openxmlformats.org/officeDocument/2006/relationships/hyperlink" Target="https://strategia2030.pomorskie.eu/2022/08/31/regionalny-program-strategiczny-w-zakresie-mobilnosci-i-komunikacji-przyjety/" TargetMode="External"/><Relationship Id="rId110" Type="http://schemas.openxmlformats.org/officeDocument/2006/relationships/hyperlink" Target="http://isap.sejm.gov.pl/isap.nsf/download.xsp/WDU20111550920/O/D20110920.pdf" TargetMode="External"/><Relationship Id="rId115" Type="http://schemas.openxmlformats.org/officeDocument/2006/relationships/hyperlink" Target="http://isap.sejm.gov.pl/isap.nsf/download.xsp/WDU20091421160/O/D20091160.pdf" TargetMode="External"/><Relationship Id="rId131" Type="http://schemas.openxmlformats.org/officeDocument/2006/relationships/hyperlink" Target="https://zsu2030.mein.gov.pl/app/files/ZSU2030_szczegolowa.pdf" TargetMode="External"/><Relationship Id="rId136" Type="http://schemas.openxmlformats.org/officeDocument/2006/relationships/hyperlink" Target="https://zsu2030.mein.gov.pl/app/files/ZSU2030_ogolna.pdf" TargetMode="External"/><Relationship Id="rId157" Type="http://schemas.openxmlformats.org/officeDocument/2006/relationships/hyperlink" Target="http://dziennikmz.mz.gov.pl/DUM_MZ/2021/80/akt.pdf" TargetMode="External"/><Relationship Id="rId61" Type="http://schemas.openxmlformats.org/officeDocument/2006/relationships/hyperlink" Target="https://strategia2030.pomorskie.eu/2021/07/30/rps-w-zakresie-gospodarki-rynku-pracy-oferty-turystycznej-i-czasu-wolnego/" TargetMode="External"/><Relationship Id="rId82" Type="http://schemas.openxmlformats.org/officeDocument/2006/relationships/hyperlink" Target="https://dziennikustaw.gov.pl/MP/2023/702" TargetMode="External"/><Relationship Id="rId152" Type="http://schemas.openxmlformats.org/officeDocument/2006/relationships/hyperlink" Target="https://basiw.mz.gov.pl/strategie/wojewodzkie-plany-transformacji/"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footer" Target="footer9.xml"/><Relationship Id="rId35" Type="http://schemas.openxmlformats.org/officeDocument/2006/relationships/hyperlink" Target="https://www.gov.pl/web/uzp/sprawozdania-o-funkcjonowaniu-systemu-zamowien-publicznych" TargetMode="External"/><Relationship Id="rId56" Type="http://schemas.openxmlformats.org/officeDocument/2006/relationships/hyperlink" Target="https://strategia2030.pomorskie.eu/wp-content/uploads/2021/06/Zalacznik-do-uchwaly_SWP_376_XXXI_21_SRWP2030_120421.pdf" TargetMode="External"/><Relationship Id="rId77" Type="http://schemas.openxmlformats.org/officeDocument/2006/relationships/hyperlink" Target="https://www.gov.pl/attachment/a7096f8e-5961-4719-8c03-4b36cf61f56a" TargetMode="External"/><Relationship Id="rId100" Type="http://schemas.openxmlformats.org/officeDocument/2006/relationships/hyperlink" Target="https://strategia2030.pomorskie.eu/2022/08/31/regionalny-program-strategiczny-w-zakresie-mobilnosci-i-komunikacji-przyjety/" TargetMode="External"/><Relationship Id="rId105" Type="http://schemas.openxmlformats.org/officeDocument/2006/relationships/hyperlink" Target="http://isap.sejm.gov.pl/isap.nsf/download.xsp/WDU20040991001/U/D20041001Lj.pdf" TargetMode="External"/><Relationship Id="rId126" Type="http://schemas.openxmlformats.org/officeDocument/2006/relationships/hyperlink" Target="https://zsu2030.mein.gov.pl/app/files/ZSU2030_ogolna.pdf" TargetMode="External"/><Relationship Id="rId147" Type="http://schemas.openxmlformats.org/officeDocument/2006/relationships/hyperlink" Target="https://basiw.mz.gov.pl/strategie/wojewodzkie-plany-transformacji/" TargetMode="External"/><Relationship Id="rId8" Type="http://schemas.openxmlformats.org/officeDocument/2006/relationships/settings" Target="settings.xml"/><Relationship Id="rId51" Type="http://schemas.openxmlformats.org/officeDocument/2006/relationships/hyperlink" Target="https://strategia2030.pomorskie.eu/2021/07/30/rps-w-zakresie-gospodarki-rynku-pracy-oferty-turystycznej-i-czasu-wolnego/" TargetMode="External"/><Relationship Id="rId72" Type="http://schemas.openxmlformats.org/officeDocument/2006/relationships/hyperlink" Target="https://www.gov.pl/web/rcb/krajowy-plan-zarzadzania-kryzysowego" TargetMode="External"/><Relationship Id="rId93" Type="http://schemas.openxmlformats.org/officeDocument/2006/relationships/hyperlink" Target="https://strategia2030.pomorskie.eu/2022/08/31/regionalny-program-strategiczny-w-zakresie-mobilnosci-i-komunikacji-przyjety/" TargetMode="External"/><Relationship Id="rId98" Type="http://schemas.openxmlformats.org/officeDocument/2006/relationships/hyperlink" Target="https://strategia2030.pomorskie.eu/wp-content/uploads/2021/06/Zalacznik-do-uchwaly_SWP_376_XXXI_21_SRWP2030_120421.pdf" TargetMode="External"/><Relationship Id="rId121" Type="http://schemas.openxmlformats.org/officeDocument/2006/relationships/hyperlink" Target="https://isap.sejm.gov.pl/isap.nsf/DocDetails.xsp?id=WDU20240000424" TargetMode="External"/><Relationship Id="rId142" Type="http://schemas.openxmlformats.org/officeDocument/2006/relationships/hyperlink" Target="https://isap.sejm.gov.pl/isap.nsf/download.xsp/WMP20220000767/O/M20220767.pdf"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hyperlink" Target="https://dziennikustaw.gov.pl/MP/rok/2021/pozycja/218" TargetMode="External"/><Relationship Id="rId67" Type="http://schemas.openxmlformats.org/officeDocument/2006/relationships/hyperlink" Target="https://www.gov.pl/web/aktywa-panstwowe/krajowy-plan-na-rzecz-energii-i-klimatu-na-lata-2021-2030-przekazany-do-ke" TargetMode="External"/><Relationship Id="rId116" Type="http://schemas.openxmlformats.org/officeDocument/2006/relationships/hyperlink" Target="http://isap.sejm.gov.pl/isap.nsf/download.xsp/WDU20140000497/O/D20140497.pdf" TargetMode="External"/><Relationship Id="rId137" Type="http://schemas.openxmlformats.org/officeDocument/2006/relationships/hyperlink" Target="https://zsu2030.mein.gov.pl/app/files/ZSU2030_szczegolowa.pdf" TargetMode="External"/><Relationship Id="rId158" Type="http://schemas.openxmlformats.org/officeDocument/2006/relationships/hyperlink" Target="https://basiw.mz.gov.pl/strategie/wojewodzkie-plany-transformacji/" TargetMode="External"/><Relationship Id="rId20" Type="http://schemas.openxmlformats.org/officeDocument/2006/relationships/header" Target="header4.xml"/><Relationship Id="rId41" Type="http://schemas.openxmlformats.org/officeDocument/2006/relationships/hyperlink" Target="https://www.uzp.gov.pl/baza-wiedzy/analizy-systemowe/sprawozdania-o-funkcjonowaniu-systemu-zamowien-publicznych" TargetMode="External"/><Relationship Id="rId62" Type="http://schemas.openxmlformats.org/officeDocument/2006/relationships/hyperlink" Target="https://strategia2030.pomorskie.eu/wp-content/uploads/2021/06/Zalacznik-do-uchwaly_SWP_376_XXXI_21_SRWP2030_120421.pdf" TargetMode="External"/><Relationship Id="rId83" Type="http://schemas.openxmlformats.org/officeDocument/2006/relationships/hyperlink" Target="http://isap.sejm.gov.pl/isap.nsf/download.xsp/WMP20160000784/O/M20160784.pdf" TargetMode="External"/><Relationship Id="rId88" Type="http://schemas.openxmlformats.org/officeDocument/2006/relationships/hyperlink" Target="https://strategia2030.pomorskie.eu/wp-content/uploads/2021/06/Zalacznik-do-uchwaly_SWP_376_XXXI_21_SRWP2030_120421.pdf" TargetMode="External"/><Relationship Id="rId111" Type="http://schemas.openxmlformats.org/officeDocument/2006/relationships/hyperlink" Target="http://isap.sejm.gov.pl/isap.nsf/download.xsp/WDU20040991001/U/D20041001Lj.pdf" TargetMode="External"/><Relationship Id="rId132" Type="http://schemas.openxmlformats.org/officeDocument/2006/relationships/hyperlink" Target="https://zsu2030.mein.gov.pl/app/files/ZSU2030_ogolna.pdf" TargetMode="External"/><Relationship Id="rId153" Type="http://schemas.openxmlformats.org/officeDocument/2006/relationships/hyperlink" Target="https://isap.sejm.gov.pl/isap.nsf/DocDetails.xsp?id=WMP20220000767" TargetMode="External"/><Relationship Id="rId15" Type="http://schemas.openxmlformats.org/officeDocument/2006/relationships/header" Target="header2.xml"/><Relationship Id="rId36" Type="http://schemas.openxmlformats.org/officeDocument/2006/relationships/hyperlink" Target="http://isap.sejm.gov.pl/isap.nsf/download.xsp/WDU20190002019/U/D20192019Lj.pdf" TargetMode="External"/><Relationship Id="rId57" Type="http://schemas.openxmlformats.org/officeDocument/2006/relationships/hyperlink" Target="https://strategia2030.pomorskie.eu/2021/07/30/rps-w-zakresie-gospodarki-rynku-pracy-oferty-turystycznej-i-czasu-wolnego/" TargetMode="External"/><Relationship Id="rId106" Type="http://schemas.openxmlformats.org/officeDocument/2006/relationships/hyperlink" Target="http://isap.sejm.gov.pl/isap.nsf/download.xsp/WDU20040991001/U/D20041001Lj.pdf" TargetMode="External"/><Relationship Id="rId127" Type="http://schemas.openxmlformats.org/officeDocument/2006/relationships/hyperlink" Target="https://zsu2030.mein.gov.pl/app/files/ZSU2030_szczegolowa.pdf" TargetMode="External"/><Relationship Id="rId10" Type="http://schemas.openxmlformats.org/officeDocument/2006/relationships/footnotes" Target="footnotes.xml"/><Relationship Id="rId31" Type="http://schemas.openxmlformats.org/officeDocument/2006/relationships/header" Target="header7.xml"/><Relationship Id="rId52" Type="http://schemas.openxmlformats.org/officeDocument/2006/relationships/hyperlink" Target="https://strategia2030.pomorskie.eu/wp-content/uploads/2021/06/Zalacznik-do-uchwaly_SWP_376_XXXI_21_SRWP2030_120421.pdf" TargetMode="External"/><Relationship Id="rId73" Type="http://schemas.openxmlformats.org/officeDocument/2006/relationships/hyperlink" Target="https://www.gov.pl/web/rcb/krajowy-plan-zarzadzania-kryzysowego\" TargetMode="External"/><Relationship Id="rId78" Type="http://schemas.openxmlformats.org/officeDocument/2006/relationships/hyperlink" Target="https://dziennikustaw.gov.pl/MP/2023/702" TargetMode="External"/><Relationship Id="rId94" Type="http://schemas.openxmlformats.org/officeDocument/2006/relationships/hyperlink" Target="https://strategia2030.pomorskie.eu/wp-content/uploads/2021/06/Zalacznik-do-uchwaly_SWP_376_XXXI_21_SRWP2030_120421.pdf" TargetMode="External"/><Relationship Id="rId99" Type="http://schemas.openxmlformats.org/officeDocument/2006/relationships/hyperlink" Target="https://strategia2030.pomorskie.eu/2022/02/04/konsultacje-projektu-regionalnego-programu-strategicznego-w-zakresie-mobilnosci-i-komunikacji/" TargetMode="External"/><Relationship Id="rId101" Type="http://schemas.openxmlformats.org/officeDocument/2006/relationships/hyperlink" Target="https://strategia2030.pomorskie.eu/wp-content/uploads/2021/06/Zalacznik-do-uchwaly_SWP_376_XXXI_21_SRWP2030_120421.pdf" TargetMode="External"/><Relationship Id="rId122" Type="http://schemas.openxmlformats.org/officeDocument/2006/relationships/hyperlink" Target="https://monitorpolski.gov.pl/MP/2022/640" TargetMode="External"/><Relationship Id="rId143" Type="http://schemas.openxmlformats.org/officeDocument/2006/relationships/hyperlink" Target="http://isap.sejm.gov.pl/isap.nsf/download.xsp/WMP20210000843/O/M20210843.pdf" TargetMode="External"/><Relationship Id="rId148" Type="http://schemas.openxmlformats.org/officeDocument/2006/relationships/hyperlink" Target="https://isap.sejm.gov.pl/isap.nsf/DocDetails.xsp?id=WMP20220000767"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eader" Target="header5.xml"/><Relationship Id="rId47" Type="http://schemas.openxmlformats.org/officeDocument/2006/relationships/hyperlink" Target="https://isap.sejm.gov.pl/isap.nsf/download.xsp/WMP20220000767/O/M20220767.pdf" TargetMode="External"/><Relationship Id="rId68" Type="http://schemas.openxmlformats.org/officeDocument/2006/relationships/hyperlink" Target="http://isap.sejm.gov.pl/isap.nsf/download.xsp/WDU20150000478/U/D20150478Lj.pdf" TargetMode="External"/><Relationship Id="rId89" Type="http://schemas.openxmlformats.org/officeDocument/2006/relationships/hyperlink" Target="https://strategia2030.pomorskie.eu/2022/08/31/regionalny-program-strategiczny-w-zakresie-mobilnosci-i-komunikacji-przyjety/" TargetMode="External"/><Relationship Id="rId112" Type="http://schemas.openxmlformats.org/officeDocument/2006/relationships/hyperlink" Target="https://psz.praca.gov.pl/rynek-pracy/statystyki-i-analizy/bezrobocie-rejestrowane" TargetMode="External"/><Relationship Id="rId133" Type="http://schemas.openxmlformats.org/officeDocument/2006/relationships/hyperlink" Target="https://zsu2030.mein.gov.pl/app/files/ZSU2030_szczegolowa.pdf" TargetMode="External"/><Relationship Id="rId154" Type="http://schemas.openxmlformats.org/officeDocument/2006/relationships/hyperlink" Target="https://rops.pomorskie.eu/2023/08/23/regionalny-plan-rozwoju-i-deinstytucjonalizacji-uslug-spolecznych-i-zdrowotnych-przyjety/" TargetMode="External"/><Relationship Id="rId16" Type="http://schemas.openxmlformats.org/officeDocument/2006/relationships/footer" Target="footer2.xml"/><Relationship Id="rId37" Type="http://schemas.openxmlformats.org/officeDocument/2006/relationships/hyperlink" Target="https://www.gov.pl/web/uzp/sprawozdania-o-funkcjonowaniu-systemu-zamowien-publicznych" TargetMode="External"/><Relationship Id="rId58" Type="http://schemas.openxmlformats.org/officeDocument/2006/relationships/hyperlink" Target="https://strategia2030.pomorskie.eu/wp-content/uploads/2021/06/Zalacznik-do-uchwaly_SWP_376_XXXI_21_SRWP2030_120421.pdf" TargetMode="External"/><Relationship Id="rId79" Type="http://schemas.openxmlformats.org/officeDocument/2006/relationships/hyperlink" Target="https://dziennikustaw.gov.pl/MP/2023/702" TargetMode="External"/><Relationship Id="rId102" Type="http://schemas.openxmlformats.org/officeDocument/2006/relationships/hyperlink" Target="https://strategia2030.pomorskie.eu/2022/08/31/regionalny-program-strategiczny-w-zakresie-mobilnosci-i-komunikacji-przyjety/" TargetMode="External"/><Relationship Id="rId123" Type="http://schemas.openxmlformats.org/officeDocument/2006/relationships/hyperlink" Target="https://isap.sejm.gov.pl/isap.nsf/DocDetails.xsp?id=WDU20240000424" TargetMode="External"/><Relationship Id="rId144" Type="http://schemas.openxmlformats.org/officeDocument/2006/relationships/hyperlink" Target="http://dziennikmz.mz.gov.pl/DUM_MZ/2021/69/akt.pdf" TargetMode="External"/><Relationship Id="rId90" Type="http://schemas.openxmlformats.org/officeDocument/2006/relationships/hyperlink" Target="https://strategia2030.pomorskie.eu/wp-content/uploads/2021/06/Zalacznik-do-uchwaly_SWP_376_XXXI_21_SRWP2030_120421.pdf" TargetMode="External"/><Relationship Id="rId27" Type="http://schemas.openxmlformats.org/officeDocument/2006/relationships/footer" Target="footer7.xml"/><Relationship Id="rId48" Type="http://schemas.openxmlformats.org/officeDocument/2006/relationships/hyperlink" Target="https://dziennikustaw.gov.pl/MP/rok/2021/pozycja/218" TargetMode="External"/><Relationship Id="rId69" Type="http://schemas.openxmlformats.org/officeDocument/2006/relationships/hyperlink" Target="https://isap.sejm.gov.pl/isap.nsf/download.xsp/WDU20210000234/U/D20210234Lj.pdf" TargetMode="External"/><Relationship Id="rId113" Type="http://schemas.openxmlformats.org/officeDocument/2006/relationships/hyperlink" Target="http://isap.sejm.gov.pl/isap.nsf/download.xsp/WDU20040991001/U/D20041001Lj.pdf" TargetMode="External"/><Relationship Id="rId134" Type="http://schemas.openxmlformats.org/officeDocument/2006/relationships/hyperlink" Target="https://zsu2030.mein.gov.pl/app/files/ZSU2030_ogolna.pdf" TargetMode="External"/><Relationship Id="rId80" Type="http://schemas.openxmlformats.org/officeDocument/2006/relationships/hyperlink" Target="http://isap.sejm.gov.pl/isap.nsf/download.xsp/WDU20170000019/O/D20170019.pdf" TargetMode="External"/><Relationship Id="rId155" Type="http://schemas.openxmlformats.org/officeDocument/2006/relationships/hyperlink" Target="https://www.gov.pl/web/zdrowie/zdrowa-przyszlosc-ramy-strategiczne-rozwoju-systemu-ochrony-zdrowia-na-lata-2021-2027-z-perspektywa-do-203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gional_policy/sources/policy/how/improving-investment/factsheet_oecd_synthesis_report_pl.pdf" TargetMode="External"/><Relationship Id="rId1" Type="http://schemas.openxmlformats.org/officeDocument/2006/relationships/hyperlink" Target="https://ec.europa.eu/regional_policy/sources/policy/how/improving-investment/factsheet_oecd_synthesis_report_p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1 6 " ? > < A r r a y O f D o c u m e n t L i n k   x m l n s : x s d = " h t t p : / / w w w . w 3 . o r g / 2 0 0 1 / X M L S c h e m a "   x m l n s : x s i = " h t t p : / / w w w . w 3 . o r g / 2 0 0 1 / X M L S c h e m a - i n s t a n c e " / > 
</file>

<file path=customXml/item4.xml>��< ? x m l   v e r s i o n = " 1 . 0 "   e n c o d i n g = " u t f - 1 6 " ? > < A r r a y O f D o c u m e n t L i n k 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5EAF-2EAA-4A4A-BA9A-CC3548E63092}">
  <ds:schemaRefs>
    <ds:schemaRef ds:uri="http://www.w3.org/2001/XMLSchema"/>
  </ds:schemaRefs>
</ds:datastoreItem>
</file>

<file path=customXml/itemProps2.xml><?xml version="1.0" encoding="utf-8"?>
<ds:datastoreItem xmlns:ds="http://schemas.openxmlformats.org/officeDocument/2006/customXml" ds:itemID="{47A2DD19-410C-4CB6-8106-8707EC508372}">
  <ds:schemaRefs>
    <ds:schemaRef ds:uri="http://www.w3.org/2001/XMLSchema"/>
  </ds:schemaRefs>
</ds:datastoreItem>
</file>

<file path=customXml/itemProps3.xml><?xml version="1.0" encoding="utf-8"?>
<ds:datastoreItem xmlns:ds="http://schemas.openxmlformats.org/officeDocument/2006/customXml" ds:itemID="{CD726C64-DCB4-4C33-85F0-FE3C15DC5C61}">
  <ds:schemaRefs>
    <ds:schemaRef ds:uri="http://www.w3.org/2001/XMLSchema"/>
  </ds:schemaRefs>
</ds:datastoreItem>
</file>

<file path=customXml/itemProps4.xml><?xml version="1.0" encoding="utf-8"?>
<ds:datastoreItem xmlns:ds="http://schemas.openxmlformats.org/officeDocument/2006/customXml" ds:itemID="{EAD6EDD6-0671-4915-84B9-4ADD05BF979E}">
  <ds:schemaRefs>
    <ds:schemaRef ds:uri="http://www.w3.org/2001/XMLSchema"/>
  </ds:schemaRefs>
</ds:datastoreItem>
</file>

<file path=customXml/itemProps5.xml><?xml version="1.0" encoding="utf-8"?>
<ds:datastoreItem xmlns:ds="http://schemas.openxmlformats.org/officeDocument/2006/customXml" ds:itemID="{8AD71A2D-0F2E-4E1F-B1E4-F6C70DE1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261</Pages>
  <Words>87752</Words>
  <Characters>526515</Characters>
  <Application>Microsoft Office Word</Application>
  <DocSecurity>0</DocSecurity>
  <Lines>4387</Lines>
  <Paragraphs>1226</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613041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DRRP</dc:creator>
  <cp:keywords/>
  <dc:description/>
  <cp:lastModifiedBy>DRRP UMWP</cp:lastModifiedBy>
  <cp:revision>21</cp:revision>
  <cp:lastPrinted>2025-10-23T10:36:00Z</cp:lastPrinted>
  <dcterms:created xsi:type="dcterms:W3CDTF">2025-10-21T12:52:00Z</dcterms:created>
  <dcterms:modified xsi:type="dcterms:W3CDTF">2025-10-23T10:43:00Z</dcterms:modified>
</cp:coreProperties>
</file>